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94767" w14:textId="56F870AA" w:rsidR="00F85EF3" w:rsidRDefault="00260C5D" w:rsidP="00E8340C">
      <w:r>
        <w:fldChar w:fldCharType="begin"/>
      </w:r>
      <w:r>
        <w:instrText xml:space="preserve"> MACROBUTTON MTEditEquationSection2 </w:instrText>
      </w:r>
      <w:r w:rsidRPr="00260C5D">
        <w:rPr>
          <w:rStyle w:val="MTEquationSection"/>
        </w:rPr>
        <w:instrText>Equation Chapter 3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begin"/>
      </w:r>
      <w:r>
        <w:instrText xml:space="preserve"> SEQ MTChap \r 3 \h \* MERGEFORMAT </w:instrText>
      </w:r>
      <w:r>
        <w:fldChar w:fldCharType="end"/>
      </w:r>
      <w:r>
        <w:fldChar w:fldCharType="end"/>
      </w:r>
      <w:r w:rsidR="002E63A8">
        <w:t>2d Lt Aaron Bonner</w:t>
      </w:r>
    </w:p>
    <w:p w14:paraId="69A4055C" w14:textId="12B88BBE" w:rsidR="002E63A8" w:rsidRDefault="002E63A8" w:rsidP="00E8340C">
      <w:r>
        <w:t>Phase Retrieval Module</w:t>
      </w:r>
    </w:p>
    <w:p w14:paraId="3B29EA4B" w14:textId="195A230B" w:rsidR="002E63A8" w:rsidRDefault="002E63A8" w:rsidP="00E8340C">
      <w:pPr>
        <w:pStyle w:val="Heading2"/>
        <w:numPr>
          <w:ilvl w:val="0"/>
          <w:numId w:val="1"/>
        </w:numPr>
      </w:pPr>
      <w:r>
        <w:t>Prompt</w:t>
      </w:r>
    </w:p>
    <w:p w14:paraId="21168468" w14:textId="3B5A3F75" w:rsidR="002E63A8" w:rsidRDefault="002E63A8" w:rsidP="00E8340C">
      <w:proofErr w:type="gramStart"/>
      <w:r>
        <w:t>Original</w:t>
      </w:r>
      <w:proofErr w:type="gramEnd"/>
      <w:r>
        <w:t xml:space="preserve"> - </w:t>
      </w:r>
      <w:r w:rsidRPr="002E63A8">
        <w:t>Laser speckle data was collected via the experimental setup shown in the diagram below</w:t>
      </w:r>
      <w:r>
        <w:t xml:space="preserve"> [not shown]. </w:t>
      </w:r>
      <w:r>
        <w:t xml:space="preserve">The lens diameter is in inch and the wavelength of the light is 532 nm.  The pixel pitch of the camera is 5.5 micrometers. You will need to interpolate the data found </w:t>
      </w:r>
      <w:proofErr w:type="gramStart"/>
      <w:r>
        <w:t>in :Laser</w:t>
      </w:r>
      <w:proofErr w:type="gramEnd"/>
      <w:r>
        <w:t xml:space="preserve"> Speckle Data</w:t>
      </w:r>
      <w:r>
        <w:t xml:space="preserve">. </w:t>
      </w:r>
      <w:r>
        <w:t xml:space="preserve">Once interpolated you can use the </w:t>
      </w:r>
      <w:proofErr w:type="spellStart"/>
      <w:r>
        <w:t>Gerchberg</w:t>
      </w:r>
      <w:proofErr w:type="spellEnd"/>
      <w:r>
        <w:t>-Saxton phase retrieval algorithm to recover the phase of the shower glass. Compute a histogram of the phase to determine the distribution of the phase imparted by the glass.  does this make sense given what you know about random phasor sums?  Explain.</w:t>
      </w:r>
    </w:p>
    <w:p w14:paraId="2FACD992" w14:textId="22A07D54" w:rsidR="002E63A8" w:rsidRDefault="002E63A8" w:rsidP="00E8340C">
      <w:r>
        <w:t>Modified – Collect laser speckle data using a stable laser that has a beam spreader at its output to ensure an even distribution of intensity instead of a focused point</w:t>
      </w:r>
      <w:r w:rsidR="0090143C">
        <w:t xml:space="preserve"> at the aperture plane</w:t>
      </w:r>
      <w:r>
        <w:t xml:space="preserve">. Once collected, process the data and use the </w:t>
      </w:r>
      <w:proofErr w:type="spellStart"/>
      <w:r w:rsidRPr="002E63A8">
        <w:t>the</w:t>
      </w:r>
      <w:proofErr w:type="spellEnd"/>
      <w:r w:rsidRPr="002E63A8">
        <w:t xml:space="preserve"> </w:t>
      </w:r>
      <w:proofErr w:type="spellStart"/>
      <w:r w:rsidRPr="002E63A8">
        <w:t>Gerchberg</w:t>
      </w:r>
      <w:proofErr w:type="spellEnd"/>
      <w:r w:rsidRPr="002E63A8">
        <w:t xml:space="preserve">-Saxton phase retrieval algorithm to recover the phase of the </w:t>
      </w:r>
      <w:r>
        <w:t>phase screen at the aperture</w:t>
      </w:r>
      <w:r w:rsidRPr="002E63A8">
        <w:t>.</w:t>
      </w:r>
      <w:r w:rsidRPr="002E63A8">
        <w:t xml:space="preserve"> </w:t>
      </w:r>
      <w:r>
        <w:t>Compute a histogram of the phase to determine the distribution of the phase imparted by the glass.  does this make sense given what you know about random phasor sums?  Explain.</w:t>
      </w:r>
    </w:p>
    <w:p w14:paraId="289D9A49" w14:textId="32E80EAF" w:rsidR="002E63A8" w:rsidRDefault="002E63A8" w:rsidP="00E8340C">
      <w:pPr>
        <w:pStyle w:val="Heading2"/>
        <w:numPr>
          <w:ilvl w:val="0"/>
          <w:numId w:val="1"/>
        </w:numPr>
      </w:pPr>
      <w:r>
        <w:t>Data Collection</w:t>
      </w:r>
      <w:r w:rsidR="00260C5D">
        <w:fldChar w:fldCharType="begin"/>
      </w:r>
      <w:r w:rsidR="00260C5D">
        <w:instrText xml:space="preserve"> MACROBUTTON MTEditEquationSection2 </w:instrText>
      </w:r>
      <w:r w:rsidR="00260C5D" w:rsidRPr="00260C5D">
        <w:rPr>
          <w:rStyle w:val="MTEquationSection"/>
        </w:rPr>
        <w:instrText>Equation Section (Next)</w:instrText>
      </w:r>
      <w:r w:rsidR="00260C5D">
        <w:fldChar w:fldCharType="begin"/>
      </w:r>
      <w:r w:rsidR="00260C5D">
        <w:instrText xml:space="preserve"> SEQ MTEqn \r \h \* MERGEFORMAT </w:instrText>
      </w:r>
      <w:r w:rsidR="00260C5D">
        <w:fldChar w:fldCharType="end"/>
      </w:r>
      <w:r w:rsidR="00260C5D">
        <w:fldChar w:fldCharType="begin"/>
      </w:r>
      <w:r w:rsidR="00260C5D">
        <w:instrText xml:space="preserve"> SEQ MTSec \h \* MERGEFORMAT </w:instrText>
      </w:r>
      <w:r w:rsidR="00260C5D">
        <w:fldChar w:fldCharType="end"/>
      </w:r>
      <w:r w:rsidR="00260C5D">
        <w:fldChar w:fldCharType="end"/>
      </w:r>
      <w:r w:rsidR="00260C5D">
        <w:fldChar w:fldCharType="begin"/>
      </w:r>
      <w:r w:rsidR="00260C5D">
        <w:instrText xml:space="preserve"> MACROBUTTON MTEditEquationSection2 </w:instrText>
      </w:r>
      <w:r w:rsidR="00260C5D" w:rsidRPr="00260C5D">
        <w:rPr>
          <w:rStyle w:val="MTEquationSection"/>
        </w:rPr>
        <w:instrText>Equation Chapter (Next) Section 1</w:instrText>
      </w:r>
      <w:r w:rsidR="00260C5D">
        <w:fldChar w:fldCharType="begin"/>
      </w:r>
      <w:r w:rsidR="00260C5D">
        <w:instrText xml:space="preserve"> SEQ MTEqn \r \h \* MERGEFORMAT </w:instrText>
      </w:r>
      <w:r w:rsidR="00260C5D">
        <w:fldChar w:fldCharType="end"/>
      </w:r>
      <w:r w:rsidR="00260C5D">
        <w:fldChar w:fldCharType="begin"/>
      </w:r>
      <w:r w:rsidR="00260C5D">
        <w:instrText xml:space="preserve"> SEQ MTSec \r 1 \h \* MERGEFORMAT </w:instrText>
      </w:r>
      <w:r w:rsidR="00260C5D">
        <w:fldChar w:fldCharType="end"/>
      </w:r>
      <w:r w:rsidR="00260C5D">
        <w:fldChar w:fldCharType="begin"/>
      </w:r>
      <w:r w:rsidR="00260C5D">
        <w:instrText xml:space="preserve"> SEQ MTChap \h \* MERGEFORMAT </w:instrText>
      </w:r>
      <w:r w:rsidR="00260C5D">
        <w:fldChar w:fldCharType="end"/>
      </w:r>
      <w:r w:rsidR="00260C5D">
        <w:fldChar w:fldCharType="end"/>
      </w:r>
      <w:r w:rsidR="00260C5D">
        <w:fldChar w:fldCharType="begin"/>
      </w:r>
      <w:r w:rsidR="00260C5D">
        <w:instrText xml:space="preserve"> MACROBUTTON MTEditEquationSection2 </w:instrText>
      </w:r>
      <w:r w:rsidR="00260C5D" w:rsidRPr="00260C5D">
        <w:rPr>
          <w:rStyle w:val="MTEquationSection"/>
        </w:rPr>
        <w:instrText>Equation Section (Next)</w:instrText>
      </w:r>
      <w:r w:rsidR="00260C5D">
        <w:fldChar w:fldCharType="begin"/>
      </w:r>
      <w:r w:rsidR="00260C5D">
        <w:instrText xml:space="preserve"> SEQ MTEqn \r \h \* MERGEFORMAT </w:instrText>
      </w:r>
      <w:r w:rsidR="00260C5D">
        <w:fldChar w:fldCharType="end"/>
      </w:r>
      <w:r w:rsidR="00260C5D">
        <w:fldChar w:fldCharType="begin"/>
      </w:r>
      <w:r w:rsidR="00260C5D">
        <w:instrText xml:space="preserve"> SEQ MTSec \h \* MERGEFORMAT </w:instrText>
      </w:r>
      <w:r w:rsidR="00260C5D">
        <w:fldChar w:fldCharType="end"/>
      </w:r>
      <w:r w:rsidR="00260C5D">
        <w:fldChar w:fldCharType="end"/>
      </w:r>
    </w:p>
    <w:p w14:paraId="59BC8273" w14:textId="40ED9627" w:rsidR="002E63A8" w:rsidRDefault="002E63A8" w:rsidP="00E8340C">
      <w:pPr>
        <w:rPr>
          <w:rFonts w:eastAsiaTheme="minorEastAsia"/>
        </w:rPr>
      </w:pPr>
      <w:r w:rsidRPr="00E8340C">
        <w:t xml:space="preserve">Data was collected using a HeNe laser with a wavelength of </w:t>
      </w:r>
      <m:oMath>
        <m:r>
          <m:rPr>
            <m:sty m:val="p"/>
          </m:rPr>
          <w:rPr>
            <w:rFonts w:ascii="Cambria Math" w:hAnsi="Cambria Math"/>
          </w:rPr>
          <m:t>632.8</m:t>
        </m:r>
        <m:r>
          <w:rPr>
            <w:rFonts w:ascii="Cambria Math" w:hAnsi="Cambria Math"/>
          </w:rPr>
          <m:t>nm</m:t>
        </m:r>
      </m:oMath>
      <w:r w:rsidRPr="00E8340C">
        <w:t xml:space="preserve">. Directly at the output of the laser was a </w:t>
      </w:r>
      <m:oMath>
        <m:r>
          <m:rPr>
            <m:sty m:val="p"/>
          </m:rPr>
          <w:rPr>
            <w:rFonts w:ascii="Cambria Math" w:hAnsi="Cambria Math"/>
          </w:rPr>
          <m:t>75</m:t>
        </m:r>
        <m:r>
          <w:rPr>
            <w:rFonts w:ascii="Cambria Math" w:hAnsi="Cambria Math"/>
          </w:rPr>
          <m:t>mm</m:t>
        </m:r>
      </m:oMath>
      <w:r w:rsidRPr="00E8340C">
        <w:t xml:space="preserve"> len. The purpose of this lens was </w:t>
      </w:r>
      <w:r w:rsidR="00E8340C" w:rsidRPr="00E8340C">
        <w:t>to act</w:t>
      </w:r>
      <w:r w:rsidRPr="00E8340C">
        <w:t xml:space="preserve"> as a beam spreader to even out the intensity of the laser </w:t>
      </w:r>
      <w:r w:rsidR="0090143C">
        <w:t>distribution</w:t>
      </w:r>
      <w:r w:rsidRPr="00E8340C">
        <w:t xml:space="preserve"> that exited the laser itself. </w:t>
      </w:r>
      <w:r w:rsidR="00E8340C">
        <w:t xml:space="preserve">The light from the lens then reached the aperture of the detection box, where it passed through a phase screen and then propagated a short distance to the detector. </w:t>
      </w:r>
      <w:r w:rsidR="00664828">
        <w:t xml:space="preserve">The diameter of the aperture was approximately </w:t>
      </w:r>
      <m:oMath>
        <m:r>
          <w:rPr>
            <w:rFonts w:ascii="Cambria Math" w:hAnsi="Cambria Math"/>
          </w:rPr>
          <m:t>6mm</m:t>
        </m:r>
      </m:oMath>
      <w:r w:rsidR="00664828">
        <w:rPr>
          <w:rFonts w:eastAsiaTheme="minorEastAsia"/>
        </w:rPr>
        <w:t xml:space="preserve"> and the propagation distance between the aperture and sensor was approximately </w:t>
      </w:r>
      <m:oMath>
        <m:r>
          <w:rPr>
            <w:rFonts w:ascii="Cambria Math" w:eastAsiaTheme="minorEastAsia" w:hAnsi="Cambria Math"/>
          </w:rPr>
          <m:t xml:space="preserve">9cm. </m:t>
        </m:r>
      </m:oMath>
      <w:r w:rsidRPr="00E8340C">
        <w:t xml:space="preserve">The distance between the laser-lens and the aperture of the detection box was </w:t>
      </w:r>
      <w:r w:rsidR="00E8340C" w:rsidRPr="00E8340C">
        <w:t xml:space="preserve">lengthened until the circular beam was evenly spread over the entire aperture. The purpose of this </w:t>
      </w:r>
      <w:r w:rsidR="00E8340C">
        <w:t>adjustment</w:t>
      </w:r>
      <w:r w:rsidR="00E8340C" w:rsidRPr="00E8340C">
        <w:t xml:space="preserve"> was to ensure that the light entering the aperture had approximately the same intensity and phase, so it could be </w:t>
      </w:r>
      <w:r w:rsidR="0090143C">
        <w:t xml:space="preserve">considered </w:t>
      </w:r>
      <w:r w:rsidR="00E8340C" w:rsidRPr="00E8340C">
        <w:t xml:space="preserve">a plane wave impacting the phase screen. </w:t>
      </w:r>
      <w:r w:rsidR="00E8340C">
        <w:t xml:space="preserve">Then, an image of the </w:t>
      </w:r>
      <w:r w:rsidR="0090143C">
        <w:t>detector</w:t>
      </w:r>
      <w:r w:rsidR="00E8340C">
        <w:t xml:space="preserve"> plane was </w:t>
      </w:r>
      <w:r w:rsidR="00854ECB">
        <w:t>captured</w:t>
      </w:r>
      <w:r w:rsidR="00E8340C">
        <w:t xml:space="preserve"> using a Raspberry Pi HD camera module, which features a </w:t>
      </w:r>
      <m:oMath>
        <m:r>
          <w:rPr>
            <w:rFonts w:ascii="Cambria Math" w:hAnsi="Cambria Math"/>
          </w:rPr>
          <m:t>1.55um</m:t>
        </m:r>
      </m:oMath>
      <w:r w:rsidR="00E8340C">
        <w:rPr>
          <w:rFonts w:eastAsiaTheme="minorEastAsia"/>
        </w:rPr>
        <w:t xml:space="preserve"> pixel size and resolution of 4056 by 3040 pixels. </w:t>
      </w:r>
      <w:r w:rsidR="00854ECB">
        <w:rPr>
          <w:rFonts w:eastAsiaTheme="minorEastAsia"/>
        </w:rPr>
        <w:t xml:space="preserve">The image was cropped to 2000 by 2000 pixels and converted to greyscale during image capture. </w:t>
      </w:r>
      <w:r w:rsidR="00E8340C">
        <w:rPr>
          <w:rFonts w:eastAsiaTheme="minorEastAsia"/>
        </w:rPr>
        <w:t xml:space="preserve">During the </w:t>
      </w:r>
      <w:r w:rsidR="0090143C">
        <w:rPr>
          <w:rFonts w:eastAsiaTheme="minorEastAsia"/>
        </w:rPr>
        <w:t>entire</w:t>
      </w:r>
      <w:r w:rsidR="00854ECB">
        <w:rPr>
          <w:rFonts w:eastAsiaTheme="minorEastAsia"/>
        </w:rPr>
        <w:t xml:space="preserve"> </w:t>
      </w:r>
      <w:r w:rsidR="00E8340C">
        <w:rPr>
          <w:rFonts w:eastAsiaTheme="minorEastAsia"/>
        </w:rPr>
        <w:t xml:space="preserve">data capture process, a set of five images were captured in short succession, but the following </w:t>
      </w:r>
      <w:r w:rsidR="00854ECB">
        <w:rPr>
          <w:rFonts w:eastAsiaTheme="minorEastAsia"/>
        </w:rPr>
        <w:t>procedures</w:t>
      </w:r>
      <w:r w:rsidR="00E8340C">
        <w:rPr>
          <w:rFonts w:eastAsiaTheme="minorEastAsia"/>
        </w:rPr>
        <w:t xml:space="preserve"> were done on a single image for simplicity. The image used</w:t>
      </w:r>
      <w:r w:rsidR="00854ECB">
        <w:rPr>
          <w:rFonts w:eastAsiaTheme="minorEastAsia"/>
        </w:rPr>
        <w:t xml:space="preserve">, named </w:t>
      </w:r>
      <m:oMath>
        <m:r>
          <w:rPr>
            <w:rFonts w:ascii="Cambria Math" w:eastAsiaTheme="minorEastAsia" w:hAnsi="Cambria Math"/>
          </w:rPr>
          <m:t>image_001.jpg</m:t>
        </m:r>
      </m:oMath>
      <w:r w:rsidR="00854ECB">
        <w:rPr>
          <w:rFonts w:eastAsiaTheme="minorEastAsia"/>
        </w:rPr>
        <w:t xml:space="preserve">, </w:t>
      </w:r>
      <w:r w:rsidR="00E8340C">
        <w:rPr>
          <w:rFonts w:eastAsiaTheme="minorEastAsia"/>
        </w:rPr>
        <w:t xml:space="preserve">is seen in Figure 1. </w:t>
      </w:r>
    </w:p>
    <w:p w14:paraId="1F5F145F" w14:textId="36417BA8" w:rsidR="00E8340C" w:rsidRDefault="00E8340C" w:rsidP="00E8340C">
      <w:pPr>
        <w:ind w:firstLine="0"/>
        <w:jc w:val="center"/>
      </w:pPr>
      <w:r>
        <w:rPr>
          <w:noProof/>
        </w:rPr>
        <w:lastRenderedPageBreak/>
        <w:drawing>
          <wp:inline distT="0" distB="0" distL="0" distR="0" wp14:anchorId="0931A89D" wp14:editId="0391DE41">
            <wp:extent cx="5934075" cy="5934075"/>
            <wp:effectExtent l="0" t="0" r="9525" b="9525"/>
            <wp:docPr id="185830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7944" name="Picture 185830794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4075" cy="5934075"/>
                    </a:xfrm>
                    <a:prstGeom prst="rect">
                      <a:avLst/>
                    </a:prstGeom>
                  </pic:spPr>
                </pic:pic>
              </a:graphicData>
            </a:graphic>
          </wp:inline>
        </w:drawing>
      </w:r>
    </w:p>
    <w:p w14:paraId="0ADCF74F" w14:textId="3E54FE70" w:rsidR="00E8340C" w:rsidRDefault="00E8340C" w:rsidP="00E8340C">
      <w:pPr>
        <w:ind w:firstLine="0"/>
        <w:jc w:val="center"/>
      </w:pPr>
      <w:r>
        <w:t xml:space="preserve">Figure 1. The image used </w:t>
      </w:r>
      <w:r w:rsidR="00854ECB">
        <w:t>in this paper.</w:t>
      </w:r>
    </w:p>
    <w:p w14:paraId="56E8A239" w14:textId="4E1BFFF1" w:rsidR="00A549A6" w:rsidRPr="00E8340C" w:rsidRDefault="00A549A6" w:rsidP="00A549A6">
      <w:pPr>
        <w:pStyle w:val="Heading2"/>
        <w:numPr>
          <w:ilvl w:val="0"/>
          <w:numId w:val="1"/>
        </w:numPr>
      </w:pPr>
      <w:r>
        <w:t>Data Processing</w:t>
      </w:r>
      <w:r w:rsidR="003C2AA8">
        <w:t xml:space="preserve"> and Calculations</w:t>
      </w:r>
      <w:r w:rsidR="00260C5D">
        <w:fldChar w:fldCharType="begin"/>
      </w:r>
      <w:r w:rsidR="00260C5D">
        <w:instrText xml:space="preserve"> MACROBUTTON MTEditEquationSection2 </w:instrText>
      </w:r>
      <w:r w:rsidR="00260C5D" w:rsidRPr="00260C5D">
        <w:rPr>
          <w:rStyle w:val="MTEquationSection"/>
        </w:rPr>
        <w:instrText>Equation Section (Next)</w:instrText>
      </w:r>
      <w:r w:rsidR="00260C5D">
        <w:fldChar w:fldCharType="begin"/>
      </w:r>
      <w:r w:rsidR="00260C5D">
        <w:instrText xml:space="preserve"> SEQ MTEqn \r \h \* MERGEFORMAT </w:instrText>
      </w:r>
      <w:r w:rsidR="00260C5D">
        <w:fldChar w:fldCharType="end"/>
      </w:r>
      <w:r w:rsidR="00260C5D">
        <w:fldChar w:fldCharType="begin"/>
      </w:r>
      <w:r w:rsidR="00260C5D">
        <w:instrText xml:space="preserve"> SEQ MTSec \h \* MERGEFORMAT </w:instrText>
      </w:r>
      <w:r w:rsidR="00260C5D">
        <w:fldChar w:fldCharType="end"/>
      </w:r>
      <w:r w:rsidR="00260C5D">
        <w:fldChar w:fldCharType="end"/>
      </w:r>
    </w:p>
    <w:p w14:paraId="4203CDEB" w14:textId="21A482A7" w:rsidR="002E63A8" w:rsidRDefault="006E0081" w:rsidP="00E8340C">
      <w:r>
        <w:t xml:space="preserve">Following the initial image collection, several steps were taken to prepare the data for the requirements of </w:t>
      </w:r>
      <w:proofErr w:type="spellStart"/>
      <w:r w:rsidRPr="002E63A8">
        <w:t>Gerchberg</w:t>
      </w:r>
      <w:proofErr w:type="spellEnd"/>
      <w:r w:rsidRPr="002E63A8">
        <w:t>-Saxton phase retrieval algorithm</w:t>
      </w:r>
      <w:r>
        <w:t xml:space="preserve">. </w:t>
      </w:r>
    </w:p>
    <w:p w14:paraId="70E10A82" w14:textId="413236CC" w:rsidR="006E0081" w:rsidRDefault="006E0081" w:rsidP="006E0081">
      <w:pPr>
        <w:pStyle w:val="Heading3"/>
        <w:numPr>
          <w:ilvl w:val="1"/>
          <w:numId w:val="1"/>
        </w:numPr>
      </w:pPr>
      <w:r>
        <w:t xml:space="preserve">Intensity Normalization </w:t>
      </w:r>
      <w:r w:rsidR="00260C5D">
        <w:fldChar w:fldCharType="begin"/>
      </w:r>
      <w:r w:rsidR="00260C5D">
        <w:instrText xml:space="preserve"> MACROBUTTON MTEditEquationSection2 </w:instrText>
      </w:r>
      <w:r w:rsidR="00260C5D" w:rsidRPr="00260C5D">
        <w:rPr>
          <w:rStyle w:val="MTEquationSection"/>
        </w:rPr>
        <w:instrText>Equation Chapter (Next) Section 1</w:instrText>
      </w:r>
      <w:r w:rsidR="00260C5D">
        <w:fldChar w:fldCharType="begin"/>
      </w:r>
      <w:r w:rsidR="00260C5D">
        <w:instrText xml:space="preserve"> SEQ MTEqn \r \h \* MERGEFORMAT </w:instrText>
      </w:r>
      <w:r w:rsidR="00260C5D">
        <w:fldChar w:fldCharType="end"/>
      </w:r>
      <w:r w:rsidR="00260C5D">
        <w:fldChar w:fldCharType="begin"/>
      </w:r>
      <w:r w:rsidR="00260C5D">
        <w:instrText xml:space="preserve"> SEQ MTSec \r 1 \h \* MERGEFORMAT </w:instrText>
      </w:r>
      <w:r w:rsidR="00260C5D">
        <w:fldChar w:fldCharType="end"/>
      </w:r>
      <w:r w:rsidR="00260C5D">
        <w:fldChar w:fldCharType="begin"/>
      </w:r>
      <w:r w:rsidR="00260C5D">
        <w:instrText xml:space="preserve"> SEQ MTChap \h \* MERGEFORMAT </w:instrText>
      </w:r>
      <w:r w:rsidR="00260C5D">
        <w:fldChar w:fldCharType="end"/>
      </w:r>
      <w:r w:rsidR="00260C5D">
        <w:fldChar w:fldCharType="end"/>
      </w:r>
    </w:p>
    <w:p w14:paraId="3C879498" w14:textId="25AD71BC" w:rsidR="006E0081" w:rsidRDefault="006E0081" w:rsidP="006E0081">
      <w:r>
        <w:t xml:space="preserve">The first step was to normalize the intensity of the data. After the image was loaded into memory, a dimension </w:t>
      </w:r>
      <w:r w:rsidR="0090143C">
        <w:t xml:space="preserve">test </w:t>
      </w:r>
      <w:r>
        <w:t xml:space="preserve">was implemented to check if the data was still in RGB, and if so, it was converted to grayscale. </w:t>
      </w:r>
      <w:r w:rsidR="00664828">
        <w:t xml:space="preserve">Since our assumption during data collection was that the </w:t>
      </w:r>
      <w:r w:rsidR="00664828">
        <w:lastRenderedPageBreak/>
        <w:t xml:space="preserve">intensity was a plane wave at the aperture, </w:t>
      </w:r>
      <w:r>
        <w:t xml:space="preserve">by dividing each pixel by the sum of all pixels </w:t>
      </w:r>
      <w:r w:rsidR="00664828">
        <w:t xml:space="preserve">the data was normalized so that the total intensity summed to one. The amplitude of the normalized intensity was then calculated as the square root of the normalized intensity. </w:t>
      </w:r>
    </w:p>
    <w:p w14:paraId="72A3F2C9" w14:textId="695212D8" w:rsidR="00664828" w:rsidRDefault="00664828" w:rsidP="00664828">
      <w:pPr>
        <w:pStyle w:val="Heading3"/>
        <w:numPr>
          <w:ilvl w:val="1"/>
          <w:numId w:val="1"/>
        </w:numPr>
      </w:pPr>
      <w:r>
        <w:t>Aperture Mask</w:t>
      </w:r>
      <w:r w:rsidR="00E4075C">
        <w:fldChar w:fldCharType="begin"/>
      </w:r>
      <w:r w:rsidR="00E4075C">
        <w:instrText xml:space="preserve"> MACROBUTTON MTEditEquationSection2 </w:instrText>
      </w:r>
      <w:r w:rsidR="00E4075C" w:rsidRPr="00E4075C">
        <w:rPr>
          <w:rStyle w:val="MTEquationSection"/>
        </w:rPr>
        <w:instrText>Equation Chapter (Next) Section 3</w:instrText>
      </w:r>
      <w:r w:rsidR="00E4075C">
        <w:fldChar w:fldCharType="begin"/>
      </w:r>
      <w:r w:rsidR="00E4075C">
        <w:instrText xml:space="preserve"> SEQ MTEqn \r \h \* MERGEFORMAT </w:instrText>
      </w:r>
      <w:r w:rsidR="00E4075C">
        <w:fldChar w:fldCharType="end"/>
      </w:r>
      <w:r w:rsidR="00E4075C">
        <w:fldChar w:fldCharType="begin"/>
      </w:r>
      <w:r w:rsidR="00E4075C">
        <w:instrText xml:space="preserve"> SEQ MTSec \r 3 \h \* MERGEFORMAT </w:instrText>
      </w:r>
      <w:r w:rsidR="00E4075C">
        <w:fldChar w:fldCharType="end"/>
      </w:r>
      <w:r w:rsidR="00E4075C">
        <w:fldChar w:fldCharType="begin"/>
      </w:r>
      <w:r w:rsidR="00E4075C">
        <w:instrText xml:space="preserve"> SEQ MTChap \h \* MERGEFORMAT </w:instrText>
      </w:r>
      <w:r w:rsidR="00E4075C">
        <w:fldChar w:fldCharType="end"/>
      </w:r>
      <w:r w:rsidR="00E4075C">
        <w:fldChar w:fldCharType="end"/>
      </w:r>
    </w:p>
    <w:p w14:paraId="7273EDE7" w14:textId="442CBA18" w:rsidR="00260C5D" w:rsidRDefault="00664828" w:rsidP="00260C5D">
      <w:pPr>
        <w:rPr>
          <w:rFonts w:eastAsiaTheme="minorEastAsia"/>
        </w:rPr>
      </w:pPr>
      <w:r>
        <w:t xml:space="preserve">Next, the programmatic implementation of the aperture was implemented. In the experiment, the value of circular aperture was known to be approximately </w:t>
      </w:r>
      <m:oMath>
        <m:r>
          <w:rPr>
            <w:rFonts w:ascii="Cambria Math" w:hAnsi="Cambria Math"/>
          </w:rPr>
          <m:t>6mm</m:t>
        </m:r>
      </m:oMath>
      <w:r>
        <w:rPr>
          <w:rFonts w:eastAsiaTheme="minorEastAsia"/>
        </w:rPr>
        <w:t xml:space="preserve">. The first consideration for the conversion was that the sampling rate at the detector plane must exactly match the </w:t>
      </w:r>
      <w:r w:rsidR="00260C5D">
        <w:rPr>
          <w:rFonts w:eastAsiaTheme="minorEastAsia"/>
        </w:rPr>
        <w:t xml:space="preserve">actual </w:t>
      </w:r>
      <w:r>
        <w:rPr>
          <w:rFonts w:eastAsiaTheme="minorEastAsia"/>
        </w:rPr>
        <w:t>sampling rat</w:t>
      </w:r>
      <w:r w:rsidR="00260C5D">
        <w:rPr>
          <w:rFonts w:eastAsiaTheme="minorEastAsia"/>
        </w:rPr>
        <w:t xml:space="preserve">e </w:t>
      </w:r>
      <w:r>
        <w:rPr>
          <w:rFonts w:eastAsiaTheme="minorEastAsia"/>
        </w:rPr>
        <w:t>that the camera had</w:t>
      </w:r>
      <w:r w:rsidR="00260C5D">
        <w:rPr>
          <w:rFonts w:eastAsiaTheme="minorEastAsia"/>
        </w:rPr>
        <w:t xml:space="preserve">, </w:t>
      </w:r>
      <m:oMath>
        <m:r>
          <w:rPr>
            <w:rFonts w:ascii="Cambria Math" w:eastAsiaTheme="minorEastAsia" w:hAnsi="Cambria Math"/>
          </w:rPr>
          <m:t>1.55um</m:t>
        </m:r>
      </m:oMath>
      <w:r>
        <w:rPr>
          <w:rFonts w:eastAsiaTheme="minorEastAsia"/>
        </w:rPr>
        <w:t>.</w:t>
      </w:r>
      <w:r w:rsidR="00260C5D">
        <w:rPr>
          <w:rFonts w:eastAsiaTheme="minorEastAsia"/>
        </w:rPr>
        <w:t xml:space="preserve"> The derivation for the sampling rate in the aperture plane, </w:t>
      </w:r>
      <m:oMath>
        <m:r>
          <w:rPr>
            <w:rFonts w:ascii="Cambria Math" w:eastAsiaTheme="minorEastAsia" w:hAnsi="Cambria Math"/>
          </w:rPr>
          <m:t>∆x</m:t>
        </m:r>
      </m:oMath>
      <w:r w:rsidR="00260C5D">
        <w:rPr>
          <w:rFonts w:eastAsiaTheme="minorEastAsia"/>
        </w:rPr>
        <w:t xml:space="preserve">, started with the equation for the sampling rate of the detector plane,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sidR="00260C5D">
        <w:rPr>
          <w:rFonts w:eastAsiaTheme="minorEastAsia"/>
        </w:rPr>
        <w:t xml:space="preserve"> seen in Equation </w:t>
      </w:r>
      <w:r w:rsidR="00260C5D">
        <w:rPr>
          <w:rFonts w:eastAsiaTheme="minorEastAsia"/>
          <w:iCs/>
        </w:rPr>
        <w:fldChar w:fldCharType="begin"/>
      </w:r>
      <w:r w:rsidR="00260C5D">
        <w:rPr>
          <w:rFonts w:eastAsiaTheme="minorEastAsia"/>
          <w:iCs/>
        </w:rPr>
        <w:instrText xml:space="preserve"> GOTOBUTTON ZEqnNum803725  \* MERGEFORMAT </w:instrText>
      </w:r>
      <w:r w:rsidR="00260C5D">
        <w:rPr>
          <w:rFonts w:eastAsiaTheme="minorEastAsia"/>
          <w:iCs/>
        </w:rPr>
        <w:fldChar w:fldCharType="begin"/>
      </w:r>
      <w:r w:rsidR="00260C5D">
        <w:rPr>
          <w:rFonts w:eastAsiaTheme="minorEastAsia"/>
          <w:iCs/>
        </w:rPr>
        <w:instrText xml:space="preserve"> REF ZEqnNum803725 \* Charformat \! \* MERGEFORMAT </w:instrText>
      </w:r>
      <w:r w:rsidR="00260C5D">
        <w:rPr>
          <w:rFonts w:eastAsiaTheme="minorEastAsia"/>
          <w:iCs/>
        </w:rPr>
        <w:fldChar w:fldCharType="separate"/>
      </w:r>
      <w:r w:rsidR="00AE34A2" w:rsidRPr="00AE34A2">
        <w:rPr>
          <w:rFonts w:eastAsiaTheme="minorEastAsia"/>
          <w:iCs/>
        </w:rPr>
        <w:instrText>(3.1)</w:instrText>
      </w:r>
      <w:r w:rsidR="00260C5D">
        <w:rPr>
          <w:rFonts w:eastAsiaTheme="minorEastAsia"/>
          <w:iCs/>
        </w:rPr>
        <w:fldChar w:fldCharType="end"/>
      </w:r>
      <w:r w:rsidR="00260C5D">
        <w:rPr>
          <w:rFonts w:eastAsiaTheme="minorEastAsia"/>
          <w:iCs/>
        </w:rPr>
        <w:fldChar w:fldCharType="end"/>
      </w:r>
      <w:r w:rsidR="00260C5D">
        <w:rPr>
          <w:rFonts w:eastAsiaTheme="minorEastAsia"/>
        </w:rPr>
        <w:t>.</w:t>
      </w:r>
    </w:p>
    <w:p w14:paraId="2F10AD84" w14:textId="0F6AD005" w:rsidR="00260C5D" w:rsidRDefault="00260C5D" w:rsidP="00E4075C">
      <w:pPr>
        <w:pStyle w:val="MTDisplayEquation"/>
      </w:pPr>
      <w:r>
        <w:tab/>
      </w:r>
      <w:r w:rsidRPr="00260C5D">
        <w:rPr>
          <w:position w:val="-24"/>
        </w:rPr>
        <w:object w:dxaOrig="960" w:dyaOrig="620" w14:anchorId="34DDC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8pt;height:30.75pt" o:ole="">
            <v:imagedata r:id="rId6" o:title=""/>
          </v:shape>
          <o:OLEObject Type="Embed" ProgID="Equation.DSMT4" ShapeID="_x0000_i1090" DrawAspect="Content" ObjectID="_1808561641" r:id="rId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803725"/>
      <w:r>
        <w:instrText>(</w:instrText>
      </w:r>
      <w:fldSimple w:instr=" SEQ MTSec \c \* Arabic \* MERGEFORMAT ">
        <w:r w:rsidR="00AE34A2">
          <w:rPr>
            <w:noProof/>
          </w:rPr>
          <w:instrText>3</w:instrText>
        </w:r>
      </w:fldSimple>
      <w:r>
        <w:instrText>.</w:instrText>
      </w:r>
      <w:fldSimple w:instr=" SEQ MTEqn \c \* Arabic \* MERGEFORMAT ">
        <w:r w:rsidR="00AE34A2">
          <w:rPr>
            <w:noProof/>
          </w:rPr>
          <w:instrText>1</w:instrText>
        </w:r>
      </w:fldSimple>
      <w:r>
        <w:instrText>)</w:instrText>
      </w:r>
      <w:bookmarkEnd w:id="0"/>
      <w:r>
        <w:fldChar w:fldCharType="end"/>
      </w:r>
    </w:p>
    <w:p w14:paraId="592DACB0" w14:textId="7D37331F" w:rsidR="00E4075C" w:rsidRDefault="00E4075C" w:rsidP="00E4075C">
      <w:pPr>
        <w:rPr>
          <w:rFonts w:eastAsiaTheme="minorEastAsia"/>
        </w:rPr>
      </w:pPr>
      <w:r>
        <w:t xml:space="preserve">In this equation, </w:t>
      </w:r>
      <m:oMath>
        <m:r>
          <w:rPr>
            <w:rFonts w:ascii="Cambria Math" w:hAnsi="Cambria Math"/>
          </w:rPr>
          <m:t>λ</m:t>
        </m:r>
      </m:oMath>
      <w:r>
        <w:rPr>
          <w:rFonts w:eastAsiaTheme="minorEastAsia"/>
        </w:rPr>
        <w:t xml:space="preserve"> is the wavelength of the light being propagated, </w:t>
      </w:r>
      <m:oMath>
        <m:r>
          <w:rPr>
            <w:rFonts w:ascii="Cambria Math" w:eastAsiaTheme="minorEastAsia" w:hAnsi="Cambria Math"/>
          </w:rPr>
          <m:t>z</m:t>
        </m:r>
      </m:oMath>
      <w:r>
        <w:rPr>
          <w:rFonts w:eastAsiaTheme="minorEastAsia"/>
        </w:rPr>
        <w:t xml:space="preserve"> is the distance between the aperture and the detector, and </w:t>
      </w:r>
      <m:oMath>
        <m:r>
          <w:rPr>
            <w:rFonts w:ascii="Cambria Math" w:eastAsiaTheme="minorEastAsia" w:hAnsi="Cambria Math"/>
          </w:rPr>
          <m:t>L</m:t>
        </m:r>
      </m:oMath>
      <w:r>
        <w:rPr>
          <w:rFonts w:eastAsiaTheme="minorEastAsia"/>
        </w:rPr>
        <w:t xml:space="preserve"> is the size of the aperture plane. The value for </w:t>
      </w:r>
      <m:oMath>
        <m:r>
          <w:rPr>
            <w:rFonts w:ascii="Cambria Math" w:eastAsiaTheme="minorEastAsia" w:hAnsi="Cambria Math"/>
          </w:rPr>
          <m:t>L</m:t>
        </m:r>
      </m:oMath>
      <w:r>
        <w:rPr>
          <w:rFonts w:eastAsiaTheme="minorEastAsia"/>
        </w:rPr>
        <w:t xml:space="preserve"> is the unknown, so it is broken down further using Equation </w:t>
      </w:r>
      <w:r>
        <w:rPr>
          <w:rFonts w:eastAsiaTheme="minorEastAsia"/>
          <w:iCs/>
        </w:rPr>
        <w:fldChar w:fldCharType="begin"/>
      </w:r>
      <w:r>
        <w:rPr>
          <w:rFonts w:eastAsiaTheme="minorEastAsia"/>
          <w:iCs/>
        </w:rPr>
        <w:instrText xml:space="preserve"> GOTOBUTTON ZEqnNum832533  \* MERGEFORMAT </w:instrText>
      </w:r>
      <w:r>
        <w:rPr>
          <w:rFonts w:eastAsiaTheme="minorEastAsia"/>
          <w:iCs/>
        </w:rPr>
        <w:fldChar w:fldCharType="begin"/>
      </w:r>
      <w:r>
        <w:rPr>
          <w:rFonts w:eastAsiaTheme="minorEastAsia"/>
          <w:iCs/>
        </w:rPr>
        <w:instrText xml:space="preserve"> REF ZEqnNum832533 \* Charformat \! \* MERGEFORMAT </w:instrText>
      </w:r>
      <w:r>
        <w:rPr>
          <w:rFonts w:eastAsiaTheme="minorEastAsia"/>
          <w:iCs/>
        </w:rPr>
        <w:fldChar w:fldCharType="separate"/>
      </w:r>
      <w:r w:rsidR="00AE34A2" w:rsidRPr="00AE34A2">
        <w:rPr>
          <w:rFonts w:eastAsiaTheme="minorEastAsia"/>
          <w:iCs/>
        </w:rPr>
        <w:instrText>(3.2)</w:instrText>
      </w:r>
      <w:r>
        <w:rPr>
          <w:rFonts w:eastAsiaTheme="minorEastAsia"/>
          <w:iCs/>
        </w:rPr>
        <w:fldChar w:fldCharType="end"/>
      </w:r>
      <w:r>
        <w:rPr>
          <w:rFonts w:eastAsiaTheme="minorEastAsia"/>
          <w:iCs/>
        </w:rPr>
        <w:fldChar w:fldCharType="end"/>
      </w:r>
      <w:r>
        <w:rPr>
          <w:rFonts w:eastAsiaTheme="minorEastAsia"/>
        </w:rPr>
        <w:t>.</w:t>
      </w:r>
    </w:p>
    <w:p w14:paraId="5B016B90" w14:textId="72512A99" w:rsidR="00E4075C" w:rsidRDefault="00E4075C" w:rsidP="00E4075C">
      <w:pPr>
        <w:pStyle w:val="MTDisplayEquation"/>
      </w:pPr>
      <w:r>
        <w:tab/>
      </w:r>
      <w:r w:rsidRPr="00E4075C">
        <w:rPr>
          <w:position w:val="-6"/>
        </w:rPr>
        <w:object w:dxaOrig="1080" w:dyaOrig="279" w14:anchorId="48051014">
          <v:shape id="_x0000_i1112" type="#_x0000_t75" style="width:54pt;height:14.25pt" o:ole="">
            <v:imagedata r:id="rId8" o:title=""/>
          </v:shape>
          <o:OLEObject Type="Embed" ProgID="Equation.DSMT4" ShapeID="_x0000_i1112" DrawAspect="Content" ObjectID="_1808561642"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832533"/>
      <w:r>
        <w:instrText>(</w:instrText>
      </w:r>
      <w:fldSimple w:instr=" SEQ MTSec \c \* Arabic \* MERGEFORMAT ">
        <w:r w:rsidR="00AE34A2">
          <w:rPr>
            <w:noProof/>
          </w:rPr>
          <w:instrText>3</w:instrText>
        </w:r>
      </w:fldSimple>
      <w:r>
        <w:instrText>.</w:instrText>
      </w:r>
      <w:fldSimple w:instr=" SEQ MTEqn \c \* Arabic \* MERGEFORMAT ">
        <w:r w:rsidR="00AE34A2">
          <w:rPr>
            <w:noProof/>
          </w:rPr>
          <w:instrText>2</w:instrText>
        </w:r>
      </w:fldSimple>
      <w:r>
        <w:instrText>)</w:instrText>
      </w:r>
      <w:bookmarkEnd w:id="1"/>
      <w:r>
        <w:fldChar w:fldCharType="end"/>
      </w:r>
    </w:p>
    <w:p w14:paraId="691E562A" w14:textId="1D3C3F60" w:rsidR="00E4075C" w:rsidRDefault="00E4075C" w:rsidP="00E4075C">
      <w:pPr>
        <w:rPr>
          <w:rFonts w:eastAsiaTheme="minorEastAsia"/>
        </w:rPr>
      </w:pPr>
      <w:r>
        <w:t xml:space="preserve">In this equation, </w:t>
      </w:r>
      <m:oMath>
        <m:r>
          <w:rPr>
            <w:rFonts w:ascii="Cambria Math" w:hAnsi="Cambria Math"/>
          </w:rPr>
          <m:t>L</m:t>
        </m:r>
      </m:oMath>
      <w:r>
        <w:rPr>
          <w:rFonts w:eastAsiaTheme="minorEastAsia"/>
        </w:rPr>
        <w:t xml:space="preserve"> is defined as the sampling rate </w:t>
      </w:r>
      <m:oMath>
        <m:r>
          <w:rPr>
            <w:rFonts w:ascii="Cambria Math" w:eastAsiaTheme="minorEastAsia" w:hAnsi="Cambria Math"/>
          </w:rPr>
          <m:t>∆x</m:t>
        </m:r>
      </m:oMath>
      <w:r>
        <w:rPr>
          <w:rFonts w:eastAsiaTheme="minorEastAsia"/>
        </w:rPr>
        <w:t xml:space="preserve"> in the aperture plane multiplied by </w:t>
      </w:r>
      <m:oMath>
        <m:r>
          <w:rPr>
            <w:rFonts w:ascii="Cambria Math" w:eastAsiaTheme="minorEastAsia" w:hAnsi="Cambria Math"/>
          </w:rPr>
          <m:t>N</m:t>
        </m:r>
      </m:oMath>
      <w:r>
        <w:rPr>
          <w:rFonts w:eastAsiaTheme="minorEastAsia"/>
        </w:rPr>
        <w:t xml:space="preserve">, the number of values used for the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dimensions for the aperture plane. In this case the value of </w:t>
      </w:r>
      <m:oMath>
        <m:r>
          <w:rPr>
            <w:rFonts w:ascii="Cambria Math" w:eastAsiaTheme="minorEastAsia" w:hAnsi="Cambria Math"/>
          </w:rPr>
          <m:t>N</m:t>
        </m:r>
      </m:oMath>
      <w:r>
        <w:rPr>
          <w:rFonts w:eastAsiaTheme="minorEastAsia"/>
        </w:rPr>
        <w:t xml:space="preserve"> was 2000 to match the original image dimensions. Rearranging Equation </w:t>
      </w:r>
      <w:r>
        <w:rPr>
          <w:rFonts w:eastAsiaTheme="minorEastAsia"/>
          <w:iCs/>
        </w:rPr>
        <w:fldChar w:fldCharType="begin"/>
      </w:r>
      <w:r>
        <w:rPr>
          <w:rFonts w:eastAsiaTheme="minorEastAsia"/>
          <w:iCs/>
        </w:rPr>
        <w:instrText xml:space="preserve"> GOTOBUTTON ZEqnNum803725  \* MERGEFORMAT </w:instrText>
      </w:r>
      <w:r>
        <w:rPr>
          <w:rFonts w:eastAsiaTheme="minorEastAsia"/>
          <w:iCs/>
        </w:rPr>
        <w:fldChar w:fldCharType="begin"/>
      </w:r>
      <w:r>
        <w:rPr>
          <w:rFonts w:eastAsiaTheme="minorEastAsia"/>
          <w:iCs/>
        </w:rPr>
        <w:instrText xml:space="preserve"> REF ZEqnNum803725 \* Charformat \! \* MERGEFORMAT </w:instrText>
      </w:r>
      <w:r>
        <w:rPr>
          <w:rFonts w:eastAsiaTheme="minorEastAsia"/>
          <w:iCs/>
        </w:rPr>
        <w:fldChar w:fldCharType="separate"/>
      </w:r>
      <w:r w:rsidR="00AE34A2" w:rsidRPr="00AE34A2">
        <w:rPr>
          <w:rFonts w:eastAsiaTheme="minorEastAsia"/>
          <w:iCs/>
        </w:rPr>
        <w:instrText>(3.1)</w:instrText>
      </w:r>
      <w:r>
        <w:rPr>
          <w:rFonts w:eastAsiaTheme="minorEastAsia"/>
          <w:iCs/>
        </w:rPr>
        <w:fldChar w:fldCharType="end"/>
      </w:r>
      <w:r>
        <w:rPr>
          <w:rFonts w:eastAsiaTheme="minorEastAsia"/>
          <w:iCs/>
        </w:rPr>
        <w:fldChar w:fldCharType="end"/>
      </w:r>
      <w:r>
        <w:rPr>
          <w:rFonts w:eastAsiaTheme="minorEastAsia"/>
        </w:rPr>
        <w:t xml:space="preserve"> to isolate </w:t>
      </w:r>
      <m:oMath>
        <m:r>
          <w:rPr>
            <w:rFonts w:ascii="Cambria Math" w:eastAsiaTheme="minorEastAsia" w:hAnsi="Cambria Math"/>
          </w:rPr>
          <m:t>∆x</m:t>
        </m:r>
      </m:oMath>
      <w:r>
        <w:rPr>
          <w:rFonts w:eastAsiaTheme="minorEastAsia"/>
        </w:rPr>
        <w:t xml:space="preserve"> results in Equation</w:t>
      </w:r>
      <w:r w:rsidR="00E1244D">
        <w:rPr>
          <w:rFonts w:eastAsiaTheme="minorEastAsia"/>
          <w:iCs/>
        </w:rPr>
        <w:t xml:space="preserve"> </w:t>
      </w:r>
      <w:r w:rsidR="00E1244D">
        <w:rPr>
          <w:rFonts w:eastAsiaTheme="minorEastAsia"/>
        </w:rPr>
        <w:fldChar w:fldCharType="begin"/>
      </w:r>
      <w:r w:rsidR="00E1244D">
        <w:rPr>
          <w:rFonts w:eastAsiaTheme="minorEastAsia"/>
        </w:rPr>
        <w:instrText xml:space="preserve"> GOTOBUTTON ZEqnNum806225  \* MERGEFORMAT </w:instrText>
      </w:r>
      <w:r w:rsidR="00E1244D">
        <w:rPr>
          <w:rFonts w:eastAsiaTheme="minorEastAsia"/>
        </w:rPr>
        <w:fldChar w:fldCharType="begin"/>
      </w:r>
      <w:r w:rsidR="00E1244D">
        <w:rPr>
          <w:rFonts w:eastAsiaTheme="minorEastAsia"/>
        </w:rPr>
        <w:instrText xml:space="preserve"> REF ZEqnNum806225 \* Charformat \! \* MERGEFORMAT </w:instrText>
      </w:r>
      <w:r w:rsidR="00E1244D">
        <w:rPr>
          <w:rFonts w:eastAsiaTheme="minorEastAsia"/>
        </w:rPr>
        <w:fldChar w:fldCharType="separate"/>
      </w:r>
      <w:r w:rsidR="00AE34A2" w:rsidRPr="00AE34A2">
        <w:rPr>
          <w:rFonts w:eastAsiaTheme="minorEastAsia"/>
        </w:rPr>
        <w:instrText>(3.3)</w:instrText>
      </w:r>
      <w:r w:rsidR="00E1244D">
        <w:rPr>
          <w:rFonts w:eastAsiaTheme="minorEastAsia"/>
        </w:rPr>
        <w:fldChar w:fldCharType="end"/>
      </w:r>
      <w:r w:rsidR="00E1244D">
        <w:rPr>
          <w:rFonts w:eastAsiaTheme="minorEastAsia"/>
        </w:rPr>
        <w:fldChar w:fldCharType="end"/>
      </w:r>
      <w:r>
        <w:rPr>
          <w:rFonts w:eastAsiaTheme="minorEastAsia"/>
        </w:rPr>
        <w:t>.</w:t>
      </w:r>
    </w:p>
    <w:p w14:paraId="3356AD80" w14:textId="7F24218E" w:rsidR="00E4075C" w:rsidRDefault="00E4075C" w:rsidP="00E4075C">
      <w:pPr>
        <w:pStyle w:val="MTDisplayEquation"/>
      </w:pPr>
      <w:r>
        <w:tab/>
      </w:r>
      <w:r w:rsidR="009A7ECC" w:rsidRPr="009A7ECC">
        <w:rPr>
          <w:position w:val="-30"/>
        </w:rPr>
        <w:object w:dxaOrig="1160" w:dyaOrig="680" w14:anchorId="4812899B">
          <v:shape id="_x0000_i1128" type="#_x0000_t75" style="width:57.75pt;height:33.75pt" o:ole="">
            <v:imagedata r:id="rId10" o:title=""/>
          </v:shape>
          <o:OLEObject Type="Embed" ProgID="Equation.DSMT4" ShapeID="_x0000_i1128" DrawAspect="Content" ObjectID="_1808561643"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806225"/>
      <w:r>
        <w:instrText>(</w:instrText>
      </w:r>
      <w:fldSimple w:instr=" SEQ MTSec \c \* Arabic \* MERGEFORMAT ">
        <w:r w:rsidR="00AE34A2">
          <w:rPr>
            <w:noProof/>
          </w:rPr>
          <w:instrText>3</w:instrText>
        </w:r>
      </w:fldSimple>
      <w:r>
        <w:instrText>.</w:instrText>
      </w:r>
      <w:fldSimple w:instr=" SEQ MTEqn \c \* Arabic \* MERGEFORMAT ">
        <w:r w:rsidR="00AE34A2">
          <w:rPr>
            <w:noProof/>
          </w:rPr>
          <w:instrText>3</w:instrText>
        </w:r>
      </w:fldSimple>
      <w:r>
        <w:instrText>)</w:instrText>
      </w:r>
      <w:bookmarkEnd w:id="2"/>
      <w:r>
        <w:fldChar w:fldCharType="end"/>
      </w:r>
    </w:p>
    <w:p w14:paraId="150FEB29" w14:textId="74E6A803" w:rsidR="00E4075C" w:rsidRDefault="009A7ECC" w:rsidP="00A31DDD">
      <w:pPr>
        <w:rPr>
          <w:rFonts w:eastAsiaTheme="minorEastAsia"/>
        </w:rPr>
      </w:pPr>
      <w:r>
        <w:t xml:space="preserve">Inserting in the known values for variables on the RHS of the equation results in a </w:t>
      </w:r>
      <m:oMath>
        <m:r>
          <w:rPr>
            <w:rFonts w:ascii="Cambria Math" w:hAnsi="Cambria Math"/>
          </w:rPr>
          <m:t>∆x</m:t>
        </m:r>
      </m:oMath>
      <w:r>
        <w:rPr>
          <w:rFonts w:eastAsiaTheme="minorEastAsia"/>
        </w:rPr>
        <w:t xml:space="preserve"> of </w:t>
      </w:r>
      <m:oMath>
        <m:r>
          <w:rPr>
            <w:rFonts w:ascii="Cambria Math" w:eastAsiaTheme="minorEastAsia" w:hAnsi="Cambria Math"/>
          </w:rPr>
          <m:t>18.37um</m:t>
        </m:r>
      </m:oMath>
      <w:r>
        <w:rPr>
          <w:rFonts w:eastAsiaTheme="minorEastAsia"/>
        </w:rPr>
        <w:t xml:space="preserve">. </w:t>
      </w:r>
      <w:r w:rsidR="00E1244D">
        <w:rPr>
          <w:rFonts w:eastAsiaTheme="minorEastAsia"/>
        </w:rPr>
        <w:t>Then, a</w:t>
      </w:r>
      <w:r>
        <w:rPr>
          <w:rFonts w:eastAsiaTheme="minorEastAsia"/>
        </w:rPr>
        <w:t xml:space="preserve"> mesh grid of coordinates is created with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values from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oMath>
      <w:r>
        <w:rPr>
          <w:rFonts w:eastAsiaTheme="minorEastAsia"/>
        </w:rPr>
        <w:t xml:space="preserve"> and separation of </w:t>
      </w:r>
      <m:oMath>
        <m:r>
          <w:rPr>
            <w:rFonts w:ascii="Cambria Math" w:eastAsiaTheme="minorEastAsia" w:hAnsi="Cambria Math"/>
          </w:rPr>
          <m:t>∆x</m:t>
        </m:r>
      </m:oMath>
      <w:r>
        <w:rPr>
          <w:rFonts w:eastAsiaTheme="minorEastAsia"/>
        </w:rPr>
        <w:t xml:space="preserve">. Then, a circle is drawn by </w:t>
      </w:r>
      <w:r w:rsidR="00A31DDD">
        <w:rPr>
          <w:rFonts w:eastAsiaTheme="minorEastAsia"/>
        </w:rPr>
        <w:t xml:space="preserve">programmatically checking the distance between a coordinate and the origin, or center, of the grid. Since the coordinates are a function of the real space </w:t>
      </w:r>
      <m:oMath>
        <m:r>
          <w:rPr>
            <w:rFonts w:ascii="Cambria Math" w:eastAsiaTheme="minorEastAsia" w:hAnsi="Cambria Math"/>
          </w:rPr>
          <m:t>∆x</m:t>
        </m:r>
      </m:oMath>
      <w:r w:rsidR="00A31DDD">
        <w:rPr>
          <w:rFonts w:eastAsiaTheme="minorEastAsia"/>
        </w:rPr>
        <w:t xml:space="preserve">, if the distance is less than the radius of the aperture, </w:t>
      </w:r>
      <m:oMath>
        <m:r>
          <w:rPr>
            <w:rFonts w:ascii="Cambria Math" w:eastAsiaTheme="minorEastAsia" w:hAnsi="Cambria Math"/>
          </w:rPr>
          <m:t>3mm</m:t>
        </m:r>
      </m:oMath>
      <w:r w:rsidR="00A31DDD">
        <w:rPr>
          <w:rFonts w:eastAsiaTheme="minorEastAsia"/>
        </w:rPr>
        <w:t xml:space="preserve">, then that point is inside the aperture. The output mask of this process is seen in Figure 2. </w:t>
      </w:r>
    </w:p>
    <w:p w14:paraId="473FB92E" w14:textId="633358FD" w:rsidR="00A31DDD" w:rsidRDefault="00A31DDD" w:rsidP="00A31DDD">
      <w:pPr>
        <w:ind w:firstLine="0"/>
        <w:jc w:val="center"/>
      </w:pPr>
      <w:r>
        <w:rPr>
          <w:noProof/>
        </w:rPr>
        <w:lastRenderedPageBreak/>
        <w:drawing>
          <wp:inline distT="0" distB="0" distL="0" distR="0" wp14:anchorId="43E9C4E4" wp14:editId="1AF82124">
            <wp:extent cx="5603650" cy="5676900"/>
            <wp:effectExtent l="0" t="0" r="0" b="0"/>
            <wp:docPr id="2043840499" name="Picture 2" descr="A black square with a whit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0499" name="Picture 2" descr="A black square with a white circle in the middle&#10;&#10;AI-generated content may be incorrect."/>
                    <pic:cNvPicPr/>
                  </pic:nvPicPr>
                  <pic:blipFill rotWithShape="1">
                    <a:blip r:embed="rId12">
                      <a:extLst>
                        <a:ext uri="{28A0092B-C50C-407E-A947-70E740481C1C}">
                          <a14:useLocalDpi xmlns:a14="http://schemas.microsoft.com/office/drawing/2010/main" val="0"/>
                        </a:ext>
                      </a:extLst>
                    </a:blip>
                    <a:srcRect l="27083" t="8775" r="23878" b="3473"/>
                    <a:stretch/>
                  </pic:blipFill>
                  <pic:spPr bwMode="auto">
                    <a:xfrm>
                      <a:off x="0" y="0"/>
                      <a:ext cx="5630491" cy="5704092"/>
                    </a:xfrm>
                    <a:prstGeom prst="rect">
                      <a:avLst/>
                    </a:prstGeom>
                    <a:ln>
                      <a:noFill/>
                    </a:ln>
                    <a:extLst>
                      <a:ext uri="{53640926-AAD7-44D8-BBD7-CCE9431645EC}">
                        <a14:shadowObscured xmlns:a14="http://schemas.microsoft.com/office/drawing/2010/main"/>
                      </a:ext>
                    </a:extLst>
                  </pic:spPr>
                </pic:pic>
              </a:graphicData>
            </a:graphic>
          </wp:inline>
        </w:drawing>
      </w:r>
    </w:p>
    <w:p w14:paraId="1E56A489" w14:textId="19084C6A" w:rsidR="00A31DDD" w:rsidRDefault="00A31DDD" w:rsidP="00A31DDD">
      <w:pPr>
        <w:ind w:firstLine="0"/>
        <w:jc w:val="center"/>
      </w:pPr>
      <w:r>
        <w:t>Figure 2. The aperture mask after calculating its sampling rate</w:t>
      </w:r>
    </w:p>
    <w:p w14:paraId="5ACB9473" w14:textId="77777777" w:rsidR="00A31DDD" w:rsidRDefault="00A31DDD" w:rsidP="00A31DDD"/>
    <w:p w14:paraId="550F7DAD" w14:textId="410CDD0A" w:rsidR="00A31DDD" w:rsidRDefault="00A31DDD" w:rsidP="00A31DDD">
      <w:pPr>
        <w:rPr>
          <w:rFonts w:eastAsiaTheme="minorEastAsia"/>
        </w:rPr>
      </w:pPr>
      <w:r>
        <w:t xml:space="preserve">To verify the validity of the calculations performed, the aperture size in pixel space was found to span from </w:t>
      </w:r>
      <m:oMath>
        <m:r>
          <w:rPr>
            <w:rFonts w:ascii="Cambria Math" w:hAnsi="Cambria Math"/>
          </w:rPr>
          <m:t xml:space="preserve">X = 837 </m:t>
        </m:r>
      </m:oMath>
      <w:r>
        <w:t xml:space="preserve">to </w:t>
      </w:r>
      <m:oMath>
        <m:r>
          <w:rPr>
            <w:rFonts w:ascii="Cambria Math" w:hAnsi="Cambria Math"/>
          </w:rPr>
          <m:t>X</m:t>
        </m:r>
        <m:r>
          <w:rPr>
            <w:rFonts w:ascii="Cambria Math" w:hAnsi="Cambria Math"/>
          </w:rPr>
          <m:t>=</m:t>
        </m:r>
        <m:r>
          <w:rPr>
            <w:rFonts w:ascii="Cambria Math" w:hAnsi="Cambria Math"/>
          </w:rPr>
          <m:t xml:space="preserve"> 1163</m:t>
        </m:r>
      </m:oMath>
      <w:r>
        <w:t xml:space="preserve">, resulting in a diameter of 326 pixels. Multiplying this value by the sampling rate </w:t>
      </w:r>
      <m:oMath>
        <m:r>
          <w:rPr>
            <w:rFonts w:ascii="Cambria Math" w:hAnsi="Cambria Math"/>
          </w:rPr>
          <m:t>∆x</m:t>
        </m:r>
      </m:oMath>
      <w:r>
        <w:rPr>
          <w:rFonts w:eastAsiaTheme="minorEastAsia"/>
        </w:rPr>
        <w:t xml:space="preserve"> calculated earlier results in diameter of </w:t>
      </w:r>
      <m:oMath>
        <m:r>
          <w:rPr>
            <w:rFonts w:ascii="Cambria Math" w:eastAsiaTheme="minorEastAsia" w:hAnsi="Cambria Math"/>
          </w:rPr>
          <m:t>5.988mm</m:t>
        </m:r>
        <m:r>
          <w:rPr>
            <w:rFonts w:ascii="Cambria Math" w:eastAsiaTheme="minorEastAsia" w:hAnsi="Cambria Math"/>
          </w:rPr>
          <m:t>,</m:t>
        </m:r>
      </m:oMath>
      <w:r w:rsidR="00E1244D">
        <w:rPr>
          <w:rFonts w:eastAsiaTheme="minorEastAsia"/>
        </w:rPr>
        <w:t xml:space="preserve"> indicating a successful aperture mask implementation.</w:t>
      </w:r>
    </w:p>
    <w:p w14:paraId="4E97C1FA" w14:textId="59A7980E" w:rsidR="003C2AA8" w:rsidRDefault="003C2AA8" w:rsidP="003C2AA8">
      <w:pPr>
        <w:pStyle w:val="Heading3"/>
        <w:numPr>
          <w:ilvl w:val="1"/>
          <w:numId w:val="1"/>
        </w:numPr>
      </w:pPr>
      <w:r>
        <w:t>Phase Screen Initial Guess</w:t>
      </w:r>
    </w:p>
    <w:p w14:paraId="7C977670" w14:textId="25888EC5" w:rsidR="003C2AA8" w:rsidRDefault="003C2AA8" w:rsidP="003C2AA8">
      <w:pPr>
        <w:rPr>
          <w:rFonts w:eastAsiaTheme="minorEastAsia"/>
        </w:rPr>
      </w:pPr>
      <w:r>
        <w:t>The phase screen was expected to follow a uniform distribution between 0 and 2</w:t>
      </w:r>
      <m:oMath>
        <m:r>
          <w:rPr>
            <w:rFonts w:ascii="Cambria Math" w:hAnsi="Cambria Math"/>
          </w:rPr>
          <m:t>π</m:t>
        </m:r>
      </m:oMath>
      <w:r>
        <w:rPr>
          <w:rFonts w:eastAsiaTheme="minorEastAsia"/>
        </w:rPr>
        <w:t>, so a 2000 by 2000 grid of random phases between 0 and 2</w:t>
      </w:r>
      <m:oMath>
        <m:r>
          <w:rPr>
            <w:rFonts w:ascii="Cambria Math" w:eastAsiaTheme="minorEastAsia" w:hAnsi="Cambria Math"/>
          </w:rPr>
          <m:t>π</m:t>
        </m:r>
      </m:oMath>
      <w:r>
        <w:rPr>
          <w:rFonts w:eastAsiaTheme="minorEastAsia"/>
        </w:rPr>
        <w:t xml:space="preserve"> using</w:t>
      </w:r>
      <m:oMath>
        <m:r>
          <w:rPr>
            <w:rFonts w:ascii="Cambria Math" w:eastAsiaTheme="minorEastAsia" w:hAnsi="Cambria Math"/>
          </w:rPr>
          <m:t xml:space="preserve"> </m:t>
        </m:r>
        <m:r>
          <w:rPr>
            <w:rFonts w:ascii="Cambria Math" w:eastAsiaTheme="minorEastAsia" w:hAnsi="Cambria Math"/>
          </w:rPr>
          <m:t>np.random()</m:t>
        </m:r>
      </m:oMath>
      <w:r>
        <w:rPr>
          <w:rFonts w:eastAsiaTheme="minorEastAsia"/>
        </w:rPr>
        <w:t xml:space="preserve">. The initial </w:t>
      </w:r>
      <w:r>
        <w:rPr>
          <w:rFonts w:eastAsiaTheme="minorEastAsia"/>
        </w:rPr>
        <w:lastRenderedPageBreak/>
        <w:t xml:space="preserve">guess was then calculated by performing the </w:t>
      </w:r>
      <w:r w:rsidR="00140E3B">
        <w:rPr>
          <w:rFonts w:eastAsiaTheme="minorEastAsia"/>
        </w:rPr>
        <w:t>I</w:t>
      </w:r>
      <w:r>
        <w:rPr>
          <w:rFonts w:eastAsiaTheme="minorEastAsia"/>
        </w:rPr>
        <w:t xml:space="preserve">nverse Fourier Transform </w:t>
      </w:r>
      <w:r w:rsidR="00140E3B">
        <w:rPr>
          <w:rFonts w:eastAsiaTheme="minorEastAsia"/>
        </w:rPr>
        <w:t>of the amplitude calculated in Section 3.1 multiplied by the generated phase screen.</w:t>
      </w:r>
    </w:p>
    <w:p w14:paraId="092CEC58" w14:textId="7CB6E6E2" w:rsidR="00140E3B" w:rsidRDefault="00140E3B" w:rsidP="00140E3B">
      <w:pPr>
        <w:pStyle w:val="Heading3"/>
        <w:numPr>
          <w:ilvl w:val="1"/>
          <w:numId w:val="1"/>
        </w:numPr>
      </w:pPr>
      <w:r>
        <w:t>Gerchberg-Saxton Algorithm</w:t>
      </w:r>
    </w:p>
    <w:p w14:paraId="41192540" w14:textId="5B6D3DD2" w:rsidR="00140E3B" w:rsidRDefault="00140E3B" w:rsidP="00140E3B">
      <w:r>
        <w:t xml:space="preserve">Next the initial guess was looped through the </w:t>
      </w:r>
      <w:proofErr w:type="spellStart"/>
      <w:r>
        <w:t>Gerchberg</w:t>
      </w:r>
      <w:proofErr w:type="spellEnd"/>
      <w:r>
        <w:t xml:space="preserve">-Saxton algorithm 100 times. </w:t>
      </w:r>
      <w:r w:rsidR="00C828D7">
        <w:t xml:space="preserve">This process is shown in Equation </w:t>
      </w:r>
      <w:r w:rsidR="009F5107">
        <w:rPr>
          <w:iCs/>
        </w:rPr>
        <w:fldChar w:fldCharType="begin"/>
      </w:r>
      <w:r w:rsidR="009F5107">
        <w:rPr>
          <w:iCs/>
        </w:rPr>
        <w:instrText xml:space="preserve"> GOTOBUTTON ZEqnNum667654  \* MERGEFORMAT </w:instrText>
      </w:r>
      <w:r w:rsidR="009F5107">
        <w:rPr>
          <w:iCs/>
        </w:rPr>
        <w:fldChar w:fldCharType="begin"/>
      </w:r>
      <w:r w:rsidR="009F5107">
        <w:rPr>
          <w:iCs/>
        </w:rPr>
        <w:instrText xml:space="preserve"> REF ZEqnNum667654 \* Charformat \! \* MERGEFORMAT </w:instrText>
      </w:r>
      <w:r w:rsidR="009F5107">
        <w:rPr>
          <w:iCs/>
        </w:rPr>
        <w:fldChar w:fldCharType="separate"/>
      </w:r>
      <w:r w:rsidR="00AE34A2" w:rsidRPr="00AE34A2">
        <w:rPr>
          <w:iCs/>
        </w:rPr>
        <w:instrText>(3.4)</w:instrText>
      </w:r>
      <w:r w:rsidR="009F5107">
        <w:rPr>
          <w:iCs/>
        </w:rPr>
        <w:fldChar w:fldCharType="end"/>
      </w:r>
      <w:r w:rsidR="009F5107">
        <w:rPr>
          <w:iCs/>
        </w:rPr>
        <w:fldChar w:fldCharType="end"/>
      </w:r>
      <w:r w:rsidR="00C828D7">
        <w:t>.</w:t>
      </w:r>
    </w:p>
    <w:p w14:paraId="23282030" w14:textId="12C33D81" w:rsidR="00C828D7" w:rsidRDefault="00C828D7" w:rsidP="00C828D7">
      <w:pPr>
        <w:pStyle w:val="MTDisplayEquation"/>
      </w:pPr>
      <w:r>
        <w:tab/>
      </w:r>
      <w:r w:rsidRPr="00C828D7">
        <w:rPr>
          <w:position w:val="-206"/>
        </w:rPr>
        <w:object w:dxaOrig="4400" w:dyaOrig="3140" w14:anchorId="0D10678C">
          <v:shape id="_x0000_i1144" type="#_x0000_t75" style="width:219.75pt;height:156.75pt" o:ole="">
            <v:imagedata r:id="rId13" o:title=""/>
          </v:shape>
          <o:OLEObject Type="Embed" ProgID="Equation.DSMT4" ShapeID="_x0000_i1144" DrawAspect="Content" ObjectID="_1808561644"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667654"/>
      <w:r>
        <w:instrText>(</w:instrText>
      </w:r>
      <w:fldSimple w:instr=" SEQ MTSec \c \* Arabic \* MERGEFORMAT ">
        <w:r w:rsidR="00AE34A2">
          <w:rPr>
            <w:noProof/>
          </w:rPr>
          <w:instrText>3</w:instrText>
        </w:r>
      </w:fldSimple>
      <w:r>
        <w:instrText>.</w:instrText>
      </w:r>
      <w:fldSimple w:instr=" SEQ MTEqn \c \* Arabic \* MERGEFORMAT ">
        <w:r w:rsidR="00AE34A2">
          <w:rPr>
            <w:noProof/>
          </w:rPr>
          <w:instrText>4</w:instrText>
        </w:r>
      </w:fldSimple>
      <w:r>
        <w:instrText>)</w:instrText>
      </w:r>
      <w:bookmarkEnd w:id="3"/>
      <w:r>
        <w:fldChar w:fldCharType="end"/>
      </w:r>
    </w:p>
    <w:p w14:paraId="02231700" w14:textId="0068BB47" w:rsidR="00C828D7" w:rsidRDefault="009F5107" w:rsidP="009F5107">
      <w:pPr>
        <w:pStyle w:val="Heading2"/>
        <w:numPr>
          <w:ilvl w:val="0"/>
          <w:numId w:val="1"/>
        </w:numPr>
      </w:pPr>
      <w:r>
        <w:t>Results and Analysis</w:t>
      </w:r>
    </w:p>
    <w:p w14:paraId="11B1A328" w14:textId="5CA26155" w:rsidR="009F5107" w:rsidRDefault="009F5107" w:rsidP="009F5107">
      <w:pPr>
        <w:rPr>
          <w:rFonts w:eastAsiaTheme="minorEastAsia"/>
        </w:rPr>
      </w:pPr>
      <w:r>
        <w:t xml:space="preserve">Following the </w:t>
      </w:r>
      <w:proofErr w:type="spellStart"/>
      <w:r>
        <w:t>Gerchberg</w:t>
      </w:r>
      <w:proofErr w:type="spellEnd"/>
      <w:r>
        <w:t xml:space="preserve">-Saxton algorithm, the </w:t>
      </w:r>
      <m:oMath>
        <m:sSub>
          <m:sSubPr>
            <m:ctrlPr>
              <w:rPr>
                <w:rFonts w:ascii="Cambria Math" w:hAnsi="Cambria Math"/>
                <w:i/>
              </w:rPr>
            </m:ctrlPr>
          </m:sSubPr>
          <m:e>
            <m:r>
              <w:rPr>
                <w:rFonts w:ascii="Cambria Math" w:hAnsi="Cambria Math"/>
              </w:rPr>
              <m:t>ϕ</m:t>
            </m:r>
          </m:e>
          <m:sub>
            <m:r>
              <w:rPr>
                <w:rFonts w:ascii="Cambria Math" w:hAnsi="Cambria Math"/>
              </w:rPr>
              <m:t>retrieved</m:t>
            </m:r>
          </m:sub>
        </m:sSub>
      </m:oMath>
      <w:r>
        <w:rPr>
          <w:rFonts w:eastAsiaTheme="minorEastAsia"/>
        </w:rPr>
        <w:t xml:space="preserve"> grid was flattened from 2D to 1D. A histogram of the phase with 200 bins was generated as seen in Figure 3. </w:t>
      </w:r>
    </w:p>
    <w:p w14:paraId="3D76B8A2" w14:textId="06F294B9" w:rsidR="009F5107" w:rsidRDefault="009F5107" w:rsidP="009F5107">
      <w:pPr>
        <w:ind w:firstLine="0"/>
        <w:jc w:val="center"/>
      </w:pPr>
      <w:r>
        <w:rPr>
          <w:noProof/>
        </w:rPr>
        <w:lastRenderedPageBreak/>
        <w:drawing>
          <wp:inline distT="0" distB="0" distL="0" distR="0" wp14:anchorId="23402B37" wp14:editId="6DD6833D">
            <wp:extent cx="5343525" cy="4141470"/>
            <wp:effectExtent l="0" t="0" r="0" b="0"/>
            <wp:docPr id="708331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800" name="Picture 708331800"/>
                    <pic:cNvPicPr/>
                  </pic:nvPicPr>
                  <pic:blipFill rotWithShape="1">
                    <a:blip r:embed="rId15">
                      <a:extLst>
                        <a:ext uri="{28A0092B-C50C-407E-A947-70E740481C1C}">
                          <a14:useLocalDpi xmlns:a14="http://schemas.microsoft.com/office/drawing/2010/main" val="0"/>
                        </a:ext>
                      </a:extLst>
                    </a:blip>
                    <a:srcRect t="5643" r="8691"/>
                    <a:stretch/>
                  </pic:blipFill>
                  <pic:spPr bwMode="auto">
                    <a:xfrm>
                      <a:off x="0" y="0"/>
                      <a:ext cx="5343536" cy="4141479"/>
                    </a:xfrm>
                    <a:prstGeom prst="rect">
                      <a:avLst/>
                    </a:prstGeom>
                    <a:ln>
                      <a:noFill/>
                    </a:ln>
                    <a:extLst>
                      <a:ext uri="{53640926-AAD7-44D8-BBD7-CCE9431645EC}">
                        <a14:shadowObscured xmlns:a14="http://schemas.microsoft.com/office/drawing/2010/main"/>
                      </a:ext>
                    </a:extLst>
                  </pic:spPr>
                </pic:pic>
              </a:graphicData>
            </a:graphic>
          </wp:inline>
        </w:drawing>
      </w:r>
    </w:p>
    <w:p w14:paraId="1370FE3E" w14:textId="2DEA03FE" w:rsidR="009F5107" w:rsidRDefault="009F5107" w:rsidP="009F5107">
      <w:pPr>
        <w:ind w:firstLine="0"/>
        <w:jc w:val="center"/>
      </w:pPr>
      <w:r>
        <w:t>Figure 3. Histogram of the retrieved phases.</w:t>
      </w:r>
    </w:p>
    <w:p w14:paraId="18D69BEE" w14:textId="77777777" w:rsidR="009F5107" w:rsidRDefault="009F5107" w:rsidP="009F5107">
      <w:pPr>
        <w:ind w:firstLine="0"/>
        <w:jc w:val="center"/>
      </w:pPr>
    </w:p>
    <w:p w14:paraId="41D979C4" w14:textId="51B9F1D3" w:rsidR="009F5107" w:rsidRPr="009F5107" w:rsidRDefault="009F5107" w:rsidP="009F5107">
      <w:r>
        <w:t>Examin</w:t>
      </w:r>
      <w:r w:rsidR="0090143C">
        <w:t>ing</w:t>
      </w:r>
      <w:r>
        <w:t xml:space="preserve"> this histogram, there is a clear indication that the phases calculat</w:t>
      </w:r>
      <w:r w:rsidR="00E35D29">
        <w:t>ed</w:t>
      </w:r>
      <w:r>
        <w:t xml:space="preserve"> in the phase screen </w:t>
      </w:r>
      <w:r w:rsidR="00E35D29">
        <w:t xml:space="preserve">follow a uniform distribution. </w:t>
      </w:r>
      <w:r w:rsidR="0090143C">
        <w:t>This implies that the phase screen adds a spatially random and uncorrelated phase shift to the starting plane wave as it propagates through the aperture. Then, considering each point in the aperture plane as a small random phasor sum, when propagating all the random phasor sums to the intensity plane, a developed speckle pattern is formed as seen in the starting imag</w:t>
      </w:r>
      <w:r w:rsidR="00E1244D">
        <w:t>e</w:t>
      </w:r>
      <w:r w:rsidR="0090143C">
        <w:t xml:space="preserve">. This behavior follows the expectation of random phasor sum theory where uniformly distributed phase screens generate speckle patterns. </w:t>
      </w:r>
    </w:p>
    <w:sectPr w:rsidR="009F5107" w:rsidRPr="009F5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02391"/>
    <w:multiLevelType w:val="multilevel"/>
    <w:tmpl w:val="3654AA8E"/>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20290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3A8"/>
    <w:rsid w:val="0013728E"/>
    <w:rsid w:val="00140E3B"/>
    <w:rsid w:val="00260C5D"/>
    <w:rsid w:val="002E63A8"/>
    <w:rsid w:val="003C2AA8"/>
    <w:rsid w:val="00464A5D"/>
    <w:rsid w:val="004713DD"/>
    <w:rsid w:val="00664828"/>
    <w:rsid w:val="006E0081"/>
    <w:rsid w:val="00854ECB"/>
    <w:rsid w:val="0090143C"/>
    <w:rsid w:val="00920C9F"/>
    <w:rsid w:val="009A7ECC"/>
    <w:rsid w:val="009F5107"/>
    <w:rsid w:val="00A31DDD"/>
    <w:rsid w:val="00A549A6"/>
    <w:rsid w:val="00AE34A2"/>
    <w:rsid w:val="00C828D7"/>
    <w:rsid w:val="00DB191B"/>
    <w:rsid w:val="00E1244D"/>
    <w:rsid w:val="00E35D29"/>
    <w:rsid w:val="00E4075C"/>
    <w:rsid w:val="00E8340C"/>
    <w:rsid w:val="00F75C9C"/>
    <w:rsid w:val="00F85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A304"/>
  <w15:chartTrackingRefBased/>
  <w15:docId w15:val="{BD34C8ED-A2B0-426B-9678-098EBB3E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40C"/>
    <w:pPr>
      <w:spacing w:line="276" w:lineRule="auto"/>
      <w:ind w:firstLine="360"/>
    </w:pPr>
  </w:style>
  <w:style w:type="paragraph" w:styleId="Heading1">
    <w:name w:val="heading 1"/>
    <w:basedOn w:val="Normal"/>
    <w:next w:val="Normal"/>
    <w:link w:val="Heading1Char"/>
    <w:uiPriority w:val="9"/>
    <w:qFormat/>
    <w:rsid w:val="002E63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63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E63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63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63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63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63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63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63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3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63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63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63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63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63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63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63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63A8"/>
    <w:rPr>
      <w:rFonts w:eastAsiaTheme="majorEastAsia" w:cstheme="majorBidi"/>
      <w:color w:val="272727" w:themeColor="text1" w:themeTint="D8"/>
    </w:rPr>
  </w:style>
  <w:style w:type="paragraph" w:styleId="Title">
    <w:name w:val="Title"/>
    <w:basedOn w:val="Normal"/>
    <w:next w:val="Normal"/>
    <w:link w:val="TitleChar"/>
    <w:uiPriority w:val="10"/>
    <w:qFormat/>
    <w:rsid w:val="002E63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3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63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63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63A8"/>
    <w:pPr>
      <w:spacing w:before="160"/>
      <w:jc w:val="center"/>
    </w:pPr>
    <w:rPr>
      <w:i/>
      <w:iCs/>
      <w:color w:val="404040" w:themeColor="text1" w:themeTint="BF"/>
    </w:rPr>
  </w:style>
  <w:style w:type="character" w:customStyle="1" w:styleId="QuoteChar">
    <w:name w:val="Quote Char"/>
    <w:basedOn w:val="DefaultParagraphFont"/>
    <w:link w:val="Quote"/>
    <w:uiPriority w:val="29"/>
    <w:rsid w:val="002E63A8"/>
    <w:rPr>
      <w:i/>
      <w:iCs/>
      <w:color w:val="404040" w:themeColor="text1" w:themeTint="BF"/>
    </w:rPr>
  </w:style>
  <w:style w:type="paragraph" w:styleId="ListParagraph">
    <w:name w:val="List Paragraph"/>
    <w:basedOn w:val="Normal"/>
    <w:uiPriority w:val="34"/>
    <w:qFormat/>
    <w:rsid w:val="002E63A8"/>
    <w:pPr>
      <w:ind w:left="720"/>
      <w:contextualSpacing/>
    </w:pPr>
  </w:style>
  <w:style w:type="character" w:styleId="IntenseEmphasis">
    <w:name w:val="Intense Emphasis"/>
    <w:basedOn w:val="DefaultParagraphFont"/>
    <w:uiPriority w:val="21"/>
    <w:qFormat/>
    <w:rsid w:val="002E63A8"/>
    <w:rPr>
      <w:i/>
      <w:iCs/>
      <w:color w:val="0F4761" w:themeColor="accent1" w:themeShade="BF"/>
    </w:rPr>
  </w:style>
  <w:style w:type="paragraph" w:styleId="IntenseQuote">
    <w:name w:val="Intense Quote"/>
    <w:basedOn w:val="Normal"/>
    <w:next w:val="Normal"/>
    <w:link w:val="IntenseQuoteChar"/>
    <w:uiPriority w:val="30"/>
    <w:qFormat/>
    <w:rsid w:val="002E63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63A8"/>
    <w:rPr>
      <w:i/>
      <w:iCs/>
      <w:color w:val="0F4761" w:themeColor="accent1" w:themeShade="BF"/>
    </w:rPr>
  </w:style>
  <w:style w:type="character" w:styleId="IntenseReference">
    <w:name w:val="Intense Reference"/>
    <w:basedOn w:val="DefaultParagraphFont"/>
    <w:uiPriority w:val="32"/>
    <w:qFormat/>
    <w:rsid w:val="002E63A8"/>
    <w:rPr>
      <w:b/>
      <w:bCs/>
      <w:smallCaps/>
      <w:color w:val="0F4761" w:themeColor="accent1" w:themeShade="BF"/>
      <w:spacing w:val="5"/>
    </w:rPr>
  </w:style>
  <w:style w:type="character" w:styleId="PlaceholderText">
    <w:name w:val="Placeholder Text"/>
    <w:basedOn w:val="DefaultParagraphFont"/>
    <w:uiPriority w:val="99"/>
    <w:semiHidden/>
    <w:rsid w:val="00E8340C"/>
    <w:rPr>
      <w:color w:val="666666"/>
    </w:rPr>
  </w:style>
  <w:style w:type="character" w:customStyle="1" w:styleId="MTEquationSection">
    <w:name w:val="MTEquationSection"/>
    <w:basedOn w:val="DefaultParagraphFont"/>
    <w:rsid w:val="00260C5D"/>
    <w:rPr>
      <w:vanish/>
      <w:color w:val="FF0000"/>
    </w:rPr>
  </w:style>
  <w:style w:type="paragraph" w:customStyle="1" w:styleId="MTDisplayEquation">
    <w:name w:val="MTDisplayEquation"/>
    <w:basedOn w:val="Normal"/>
    <w:next w:val="Normal"/>
    <w:link w:val="MTDisplayEquationChar"/>
    <w:rsid w:val="00260C5D"/>
    <w:pPr>
      <w:tabs>
        <w:tab w:val="center" w:pos="4680"/>
        <w:tab w:val="right" w:pos="9360"/>
      </w:tabs>
    </w:pPr>
  </w:style>
  <w:style w:type="character" w:customStyle="1" w:styleId="MTDisplayEquationChar">
    <w:name w:val="MTDisplayEquation Char"/>
    <w:basedOn w:val="DefaultParagraphFont"/>
    <w:link w:val="MTDisplayEquation"/>
    <w:rsid w:val="00260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149682">
      <w:bodyDiv w:val="1"/>
      <w:marLeft w:val="0"/>
      <w:marRight w:val="0"/>
      <w:marTop w:val="0"/>
      <w:marBottom w:val="0"/>
      <w:divBdr>
        <w:top w:val="none" w:sz="0" w:space="0" w:color="auto"/>
        <w:left w:val="none" w:sz="0" w:space="0" w:color="auto"/>
        <w:bottom w:val="none" w:sz="0" w:space="0" w:color="auto"/>
        <w:right w:val="none" w:sz="0" w:space="0" w:color="auto"/>
      </w:divBdr>
    </w:div>
    <w:div w:id="190575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6.wmf"/><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6</Pages>
  <Words>1365</Words>
  <Characters>7786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Bonner</dc:creator>
  <cp:keywords/>
  <dc:description/>
  <cp:lastModifiedBy>Aaron Bonner</cp:lastModifiedBy>
  <cp:revision>2</cp:revision>
  <cp:lastPrinted>2025-05-12T17:26:00Z</cp:lastPrinted>
  <dcterms:created xsi:type="dcterms:W3CDTF">2025-05-12T14:37:00Z</dcterms:created>
  <dcterms:modified xsi:type="dcterms:W3CDTF">2025-05-12T17:26:00Z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