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8E361" w14:textId="6F05DC7E" w:rsidR="00C538AE" w:rsidRDefault="00842476">
      <w:r>
        <w:t>Analysis</w:t>
      </w:r>
    </w:p>
    <w:p w14:paraId="4C543CA6" w14:textId="77777777" w:rsidR="0002709C" w:rsidRPr="00990402" w:rsidRDefault="00842476">
      <w:pPr>
        <w:rPr>
          <w:sz w:val="32"/>
          <w:szCs w:val="32"/>
        </w:rPr>
      </w:pPr>
      <w:r>
        <w:tab/>
      </w:r>
      <w:r w:rsidRPr="00990402">
        <w:rPr>
          <w:sz w:val="32"/>
          <w:szCs w:val="32"/>
        </w:rPr>
        <w:t xml:space="preserve">Bar chart: </w:t>
      </w:r>
    </w:p>
    <w:p w14:paraId="660562C6" w14:textId="69430CF0" w:rsidR="00842476" w:rsidRDefault="0002709C" w:rsidP="0002709C">
      <w:pPr>
        <w:ind w:firstLine="720"/>
      </w:pPr>
      <w:r w:rsidRPr="0002709C">
        <w:t>We utilized the dataset to construct a bar chart illustrating the market share of various Electric Vehicle (EV) brands in the United States. The chart reveals that Tesla dominates the market as the most popular brand, with a significant share of 68,9081 cars sold. Following Tesla, Nissan holds the second position with 13,496 cars, and Chevrolet ranks third with 12,026 cars. These findings provide valuable insights into the distribution of EV brands in the US market.</w:t>
      </w:r>
    </w:p>
    <w:p w14:paraId="7ADE9C68" w14:textId="77777777" w:rsidR="00842476" w:rsidRDefault="00842476"/>
    <w:p w14:paraId="74BAE0A3" w14:textId="77777777" w:rsidR="0002709C" w:rsidRPr="00990402" w:rsidRDefault="00842476" w:rsidP="0002709C">
      <w:pPr>
        <w:rPr>
          <w:sz w:val="32"/>
          <w:szCs w:val="32"/>
        </w:rPr>
      </w:pPr>
      <w:r>
        <w:tab/>
      </w:r>
      <w:r w:rsidRPr="00990402">
        <w:rPr>
          <w:sz w:val="32"/>
          <w:szCs w:val="32"/>
        </w:rPr>
        <w:t xml:space="preserve">Line chart: </w:t>
      </w:r>
    </w:p>
    <w:p w14:paraId="6A04F8D5" w14:textId="56A78C36" w:rsidR="0002709C" w:rsidRPr="0002709C" w:rsidRDefault="0002709C" w:rsidP="0002709C">
      <w:pPr>
        <w:ind w:firstLine="720"/>
        <w:rPr>
          <w:lang w:val="en-AU"/>
        </w:rPr>
      </w:pPr>
      <w:r w:rsidRPr="0002709C">
        <w:rPr>
          <w:lang w:val="en-AU"/>
        </w:rPr>
        <w:t>The line chart illustrates the trends in Electric Vehicle (EV) and Hybrid popularity over the years based on the provided dataset. Here are some observations:</w:t>
      </w:r>
    </w:p>
    <w:p w14:paraId="5BCAE5E9" w14:textId="4EC61598" w:rsidR="0002709C" w:rsidRPr="00990402" w:rsidRDefault="0002709C" w:rsidP="00990402">
      <w:pPr>
        <w:pStyle w:val="ListParagraph"/>
        <w:numPr>
          <w:ilvl w:val="0"/>
          <w:numId w:val="9"/>
        </w:numPr>
        <w:rPr>
          <w:lang w:val="en-AU"/>
        </w:rPr>
      </w:pPr>
      <w:r w:rsidRPr="00990402">
        <w:rPr>
          <w:b/>
          <w:bCs/>
          <w:lang w:val="en-AU"/>
        </w:rPr>
        <w:t>Overall Growth</w:t>
      </w:r>
      <w:r w:rsidRPr="00990402">
        <w:rPr>
          <w:lang w:val="en-AU"/>
        </w:rPr>
        <w:t>: The line chart shows an overall increase in the number of EVs and Hybrids over the years. The trend suggests a growing acceptance and adoption of electric and hybrid vehicles.</w:t>
      </w:r>
    </w:p>
    <w:p w14:paraId="11E2F004" w14:textId="5B7DA222" w:rsidR="0002709C" w:rsidRPr="00990402" w:rsidRDefault="0002709C" w:rsidP="00990402">
      <w:pPr>
        <w:pStyle w:val="ListParagraph"/>
        <w:numPr>
          <w:ilvl w:val="0"/>
          <w:numId w:val="9"/>
        </w:numPr>
        <w:rPr>
          <w:lang w:val="en-AU"/>
        </w:rPr>
      </w:pPr>
      <w:r w:rsidRPr="00990402">
        <w:rPr>
          <w:b/>
          <w:bCs/>
          <w:lang w:val="en-AU"/>
        </w:rPr>
        <w:t>Yearly Fluctuations</w:t>
      </w:r>
      <w:r w:rsidRPr="00990402">
        <w:rPr>
          <w:lang w:val="en-AU"/>
        </w:rPr>
        <w:t>: While there is a general upward trend, there are some variations from year to year. These fluctuations could be influenced by factors such as advancements in technology, changes in consumer preferences, and government incentives.</w:t>
      </w:r>
    </w:p>
    <w:p w14:paraId="4A1E9129" w14:textId="0DE7300B" w:rsidR="0002709C" w:rsidRPr="00990402" w:rsidRDefault="0002709C" w:rsidP="00990402">
      <w:pPr>
        <w:pStyle w:val="ListParagraph"/>
        <w:numPr>
          <w:ilvl w:val="0"/>
          <w:numId w:val="9"/>
        </w:numPr>
        <w:rPr>
          <w:lang w:val="en-AU"/>
        </w:rPr>
      </w:pPr>
      <w:r w:rsidRPr="00990402">
        <w:rPr>
          <w:b/>
          <w:bCs/>
          <w:lang w:val="en-AU"/>
        </w:rPr>
        <w:t>Major Shifts</w:t>
      </w:r>
      <w:r w:rsidRPr="00990402">
        <w:rPr>
          <w:lang w:val="en-AU"/>
        </w:rPr>
        <w:t>: Significant increases in certain years might indicate important events or milestones in the electric vehicle industry. For example, the chart might show a notable jump in a particular year due to the introduction of new models, improvements in battery technology, or changes in government policies supporting electric vehicles.</w:t>
      </w:r>
    </w:p>
    <w:p w14:paraId="691A2D1E" w14:textId="71C8B9B4" w:rsidR="00842476" w:rsidRPr="00990402" w:rsidRDefault="0002709C" w:rsidP="00990402">
      <w:pPr>
        <w:pStyle w:val="ListParagraph"/>
        <w:numPr>
          <w:ilvl w:val="0"/>
          <w:numId w:val="9"/>
        </w:numPr>
        <w:rPr>
          <w:lang w:val="en-AU"/>
        </w:rPr>
      </w:pPr>
      <w:r w:rsidRPr="00990402">
        <w:rPr>
          <w:b/>
          <w:bCs/>
          <w:lang w:val="en-AU"/>
        </w:rPr>
        <w:t>Slight Decline</w:t>
      </w:r>
      <w:r w:rsidRPr="00990402">
        <w:rPr>
          <w:lang w:val="en-AU"/>
        </w:rPr>
        <w:t>: Towards the end of the chart, there seems to be a plateau or a slight decline in the number of new EVs and Hybrids. This could be due to data limitations, market saturation, or a reflection of the dataset's endpoint.</w:t>
      </w:r>
    </w:p>
    <w:p w14:paraId="3FE422E6" w14:textId="77777777" w:rsidR="0002709C" w:rsidRDefault="0002709C" w:rsidP="0002709C">
      <w:pPr>
        <w:rPr>
          <w:lang w:val="en-AU"/>
        </w:rPr>
      </w:pPr>
    </w:p>
    <w:p w14:paraId="74045075" w14:textId="14F53ABB" w:rsidR="0002709C" w:rsidRPr="00990402" w:rsidRDefault="0002709C" w:rsidP="0002709C">
      <w:pPr>
        <w:ind w:left="720"/>
        <w:rPr>
          <w:sz w:val="32"/>
          <w:szCs w:val="32"/>
          <w:lang w:val="en-AU"/>
        </w:rPr>
      </w:pPr>
      <w:r w:rsidRPr="00990402">
        <w:rPr>
          <w:sz w:val="32"/>
          <w:szCs w:val="32"/>
          <w:lang w:val="en-AU"/>
        </w:rPr>
        <w:t>Pie chart:</w:t>
      </w:r>
    </w:p>
    <w:p w14:paraId="496CDBD1" w14:textId="1496E303" w:rsidR="0002709C" w:rsidRDefault="0002709C" w:rsidP="0002709C">
      <w:pPr>
        <w:ind w:left="720"/>
      </w:pPr>
      <w:r w:rsidRPr="0002709C">
        <w:t xml:space="preserve">The pie chart </w:t>
      </w:r>
      <w:r>
        <w:t>we</w:t>
      </w:r>
      <w:r w:rsidRPr="0002709C">
        <w:t xml:space="preserve">'ve created, with 92.53% of public charging stations and 7.47% of private charging stations, suggests that </w:t>
      </w:r>
      <w:proofErr w:type="gramStart"/>
      <w:r w:rsidRPr="0002709C">
        <w:t>the majority of</w:t>
      </w:r>
      <w:proofErr w:type="gramEnd"/>
      <w:r w:rsidRPr="0002709C">
        <w:t xml:space="preserve"> the electric vehicle (EV) charging infrastructure in the dataset is publicly accessible. Here are some potential analyses and implications based on this distribution:</w:t>
      </w:r>
    </w:p>
    <w:p w14:paraId="6098B3FA" w14:textId="7DADC527" w:rsidR="00990402" w:rsidRPr="00990402" w:rsidRDefault="00990402" w:rsidP="00990402">
      <w:pPr>
        <w:pStyle w:val="ListParagraph"/>
        <w:numPr>
          <w:ilvl w:val="0"/>
          <w:numId w:val="9"/>
        </w:numPr>
        <w:rPr>
          <w:b/>
          <w:bCs/>
          <w:lang w:val="en-AU"/>
        </w:rPr>
      </w:pPr>
      <w:r w:rsidRPr="00990402">
        <w:rPr>
          <w:b/>
          <w:bCs/>
          <w:lang w:val="en-AU"/>
        </w:rPr>
        <w:t>Easy Access for All:</w:t>
      </w:r>
    </w:p>
    <w:p w14:paraId="5D3D5B7B" w14:textId="77777777" w:rsidR="00990402" w:rsidRPr="00990402" w:rsidRDefault="00990402" w:rsidP="00990402">
      <w:pPr>
        <w:numPr>
          <w:ilvl w:val="1"/>
          <w:numId w:val="3"/>
        </w:numPr>
        <w:rPr>
          <w:lang w:val="en-AU"/>
        </w:rPr>
      </w:pPr>
      <w:r w:rsidRPr="00990402">
        <w:rPr>
          <w:lang w:val="en-AU"/>
        </w:rPr>
        <w:t>Most charging stations are for everyone, making electric vehicles available to a wide range of people and encouraging more folks to use them.</w:t>
      </w:r>
    </w:p>
    <w:p w14:paraId="15EB5979" w14:textId="22D73DDC" w:rsidR="00990402" w:rsidRPr="00990402" w:rsidRDefault="00990402" w:rsidP="00990402">
      <w:pPr>
        <w:pStyle w:val="ListParagraph"/>
        <w:numPr>
          <w:ilvl w:val="0"/>
          <w:numId w:val="9"/>
        </w:numPr>
        <w:rPr>
          <w:b/>
          <w:bCs/>
          <w:lang w:val="en-AU"/>
        </w:rPr>
      </w:pPr>
      <w:r w:rsidRPr="00990402">
        <w:rPr>
          <w:b/>
          <w:bCs/>
          <w:lang w:val="en-AU"/>
        </w:rPr>
        <w:t>Market Focus:</w:t>
      </w:r>
    </w:p>
    <w:p w14:paraId="00D43DFE" w14:textId="77777777" w:rsidR="00990402" w:rsidRPr="00990402" w:rsidRDefault="00990402" w:rsidP="00990402">
      <w:pPr>
        <w:numPr>
          <w:ilvl w:val="1"/>
          <w:numId w:val="3"/>
        </w:numPr>
        <w:rPr>
          <w:lang w:val="en-AU"/>
        </w:rPr>
      </w:pPr>
      <w:r w:rsidRPr="00990402">
        <w:rPr>
          <w:lang w:val="en-AU"/>
        </w:rPr>
        <w:t>Since a lot of charging stations are open to the public, it seems like they're aiming to help regular people, supporting the increasing interest in electric cars.</w:t>
      </w:r>
    </w:p>
    <w:p w14:paraId="695AF43D" w14:textId="4698BF01" w:rsidR="00990402" w:rsidRPr="00990402" w:rsidRDefault="00990402" w:rsidP="00990402">
      <w:pPr>
        <w:pStyle w:val="ListParagraph"/>
        <w:numPr>
          <w:ilvl w:val="0"/>
          <w:numId w:val="9"/>
        </w:numPr>
        <w:rPr>
          <w:b/>
          <w:bCs/>
          <w:lang w:val="en-AU"/>
        </w:rPr>
      </w:pPr>
      <w:r w:rsidRPr="00990402">
        <w:rPr>
          <w:b/>
          <w:bCs/>
          <w:lang w:val="en-AU"/>
        </w:rPr>
        <w:lastRenderedPageBreak/>
        <w:t>Government Support:</w:t>
      </w:r>
    </w:p>
    <w:p w14:paraId="6158C67D" w14:textId="77777777" w:rsidR="00990402" w:rsidRPr="00990402" w:rsidRDefault="00990402" w:rsidP="00990402">
      <w:pPr>
        <w:numPr>
          <w:ilvl w:val="1"/>
          <w:numId w:val="3"/>
        </w:numPr>
        <w:rPr>
          <w:lang w:val="en-AU"/>
        </w:rPr>
      </w:pPr>
      <w:r w:rsidRPr="00990402">
        <w:rPr>
          <w:lang w:val="en-AU"/>
        </w:rPr>
        <w:t>Many public charging stations could mean that the government is actively promoting electric vehicles. Having easily accessible charging spots is important for getting more people to use electric cars and easing worries about running out of power.</w:t>
      </w:r>
    </w:p>
    <w:p w14:paraId="524016F5" w14:textId="77777777" w:rsidR="0002709C" w:rsidRDefault="0002709C" w:rsidP="0002709C">
      <w:pPr>
        <w:ind w:left="720"/>
        <w:rPr>
          <w:lang w:val="en-AU"/>
        </w:rPr>
      </w:pPr>
    </w:p>
    <w:p w14:paraId="7CD79E41" w14:textId="4A251240" w:rsidR="00990402" w:rsidRPr="00990402" w:rsidRDefault="00990402" w:rsidP="0002709C">
      <w:pPr>
        <w:ind w:left="720"/>
        <w:rPr>
          <w:sz w:val="32"/>
          <w:szCs w:val="32"/>
          <w:lang w:val="en-AU"/>
        </w:rPr>
      </w:pPr>
      <w:r w:rsidRPr="00990402">
        <w:rPr>
          <w:sz w:val="32"/>
          <w:szCs w:val="32"/>
          <w:lang w:val="en-AU"/>
        </w:rPr>
        <w:t>Heat map:</w:t>
      </w:r>
    </w:p>
    <w:p w14:paraId="0A89D7CC" w14:textId="77777777" w:rsidR="00990402" w:rsidRPr="00990402" w:rsidRDefault="00990402" w:rsidP="00990402">
      <w:pPr>
        <w:ind w:left="720"/>
        <w:rPr>
          <w:lang w:val="en-AU"/>
        </w:rPr>
      </w:pPr>
      <w:r w:rsidRPr="00990402">
        <w:rPr>
          <w:b/>
          <w:bCs/>
          <w:lang w:val="en-AU"/>
        </w:rPr>
        <w:t>High-Density Areas:</w:t>
      </w:r>
    </w:p>
    <w:p w14:paraId="65285EEF" w14:textId="77777777" w:rsidR="00990402" w:rsidRPr="00990402" w:rsidRDefault="00990402" w:rsidP="00990402">
      <w:pPr>
        <w:numPr>
          <w:ilvl w:val="0"/>
          <w:numId w:val="4"/>
        </w:numPr>
        <w:rPr>
          <w:lang w:val="en-AU"/>
        </w:rPr>
      </w:pPr>
      <w:r w:rsidRPr="00990402">
        <w:rPr>
          <w:b/>
          <w:bCs/>
          <w:lang w:val="en-AU"/>
        </w:rPr>
        <w:t>Busy Places:</w:t>
      </w:r>
      <w:r w:rsidRPr="00990402">
        <w:rPr>
          <w:lang w:val="en-AU"/>
        </w:rPr>
        <w:t xml:space="preserve"> Lots of charging stations in busy cities or popular spots mean there's good support for electric cars.</w:t>
      </w:r>
    </w:p>
    <w:p w14:paraId="58CEEF02" w14:textId="77777777" w:rsidR="00990402" w:rsidRPr="00990402" w:rsidRDefault="00990402" w:rsidP="00990402">
      <w:pPr>
        <w:numPr>
          <w:ilvl w:val="0"/>
          <w:numId w:val="4"/>
        </w:numPr>
        <w:rPr>
          <w:lang w:val="en-AU"/>
        </w:rPr>
      </w:pPr>
      <w:r w:rsidRPr="00990402">
        <w:rPr>
          <w:b/>
          <w:bCs/>
          <w:lang w:val="en-AU"/>
        </w:rPr>
        <w:t>Travel Spots:</w:t>
      </w:r>
      <w:r w:rsidRPr="00990402">
        <w:rPr>
          <w:lang w:val="en-AU"/>
        </w:rPr>
        <w:t xml:space="preserve"> If you see many charging points around airports or big roads, it's because they want to make it easy for people on the move.</w:t>
      </w:r>
    </w:p>
    <w:p w14:paraId="15B4070E" w14:textId="77777777" w:rsidR="00990402" w:rsidRPr="00990402" w:rsidRDefault="00990402" w:rsidP="00990402">
      <w:pPr>
        <w:ind w:left="720"/>
        <w:rPr>
          <w:lang w:val="en-AU"/>
        </w:rPr>
      </w:pPr>
      <w:r w:rsidRPr="00990402">
        <w:rPr>
          <w:b/>
          <w:bCs/>
          <w:lang w:val="en-AU"/>
        </w:rPr>
        <w:t>Low-Density Areas:</w:t>
      </w:r>
    </w:p>
    <w:p w14:paraId="367F6A12" w14:textId="77777777" w:rsidR="00990402" w:rsidRPr="00990402" w:rsidRDefault="00990402" w:rsidP="00990402">
      <w:pPr>
        <w:numPr>
          <w:ilvl w:val="0"/>
          <w:numId w:val="5"/>
        </w:numPr>
        <w:rPr>
          <w:lang w:val="en-AU"/>
        </w:rPr>
      </w:pPr>
      <w:r w:rsidRPr="00990402">
        <w:rPr>
          <w:b/>
          <w:bCs/>
          <w:lang w:val="en-AU"/>
        </w:rPr>
        <w:t>Not Many Stations:</w:t>
      </w:r>
      <w:r w:rsidRPr="00990402">
        <w:rPr>
          <w:lang w:val="en-AU"/>
        </w:rPr>
        <w:t xml:space="preserve"> Places with few or no charging stations might be in smaller towns or places where electric cars aren't as common.</w:t>
      </w:r>
    </w:p>
    <w:p w14:paraId="5115010A" w14:textId="77777777" w:rsidR="00990402" w:rsidRPr="00990402" w:rsidRDefault="00990402" w:rsidP="00990402">
      <w:pPr>
        <w:numPr>
          <w:ilvl w:val="0"/>
          <w:numId w:val="5"/>
        </w:numPr>
        <w:rPr>
          <w:lang w:val="en-AU"/>
        </w:rPr>
      </w:pPr>
      <w:r w:rsidRPr="00990402">
        <w:rPr>
          <w:b/>
          <w:bCs/>
          <w:lang w:val="en-AU"/>
        </w:rPr>
        <w:t>Outside Cities:</w:t>
      </w:r>
      <w:r w:rsidRPr="00990402">
        <w:rPr>
          <w:lang w:val="en-AU"/>
        </w:rPr>
        <w:t xml:space="preserve"> In places around cities but not right in them, there might be fewer charging spots.</w:t>
      </w:r>
    </w:p>
    <w:p w14:paraId="2DD5C7EE" w14:textId="77777777" w:rsidR="00990402" w:rsidRPr="00990402" w:rsidRDefault="00990402" w:rsidP="00990402">
      <w:pPr>
        <w:ind w:left="720"/>
        <w:rPr>
          <w:lang w:val="en-AU"/>
        </w:rPr>
      </w:pPr>
      <w:r w:rsidRPr="00990402">
        <w:rPr>
          <w:b/>
          <w:bCs/>
          <w:lang w:val="en-AU"/>
        </w:rPr>
        <w:t>What It Tells Us:</w:t>
      </w:r>
    </w:p>
    <w:p w14:paraId="7D63D37E" w14:textId="77777777" w:rsidR="00990402" w:rsidRPr="00990402" w:rsidRDefault="00990402" w:rsidP="00990402">
      <w:pPr>
        <w:numPr>
          <w:ilvl w:val="0"/>
          <w:numId w:val="6"/>
        </w:numPr>
        <w:rPr>
          <w:lang w:val="en-AU"/>
        </w:rPr>
      </w:pPr>
      <w:r w:rsidRPr="00990402">
        <w:rPr>
          <w:b/>
          <w:bCs/>
          <w:lang w:val="en-AU"/>
        </w:rPr>
        <w:t>Where People Live:</w:t>
      </w:r>
      <w:r w:rsidRPr="00990402">
        <w:rPr>
          <w:lang w:val="en-AU"/>
        </w:rPr>
        <w:t xml:space="preserve"> More charging spots where lots of people live, less where fewer people live.</w:t>
      </w:r>
    </w:p>
    <w:p w14:paraId="79B58766" w14:textId="77777777" w:rsidR="00990402" w:rsidRPr="00990402" w:rsidRDefault="00990402" w:rsidP="00990402">
      <w:pPr>
        <w:numPr>
          <w:ilvl w:val="0"/>
          <w:numId w:val="6"/>
        </w:numPr>
        <w:rPr>
          <w:lang w:val="en-AU"/>
        </w:rPr>
      </w:pPr>
      <w:r w:rsidRPr="00990402">
        <w:rPr>
          <w:b/>
          <w:bCs/>
          <w:lang w:val="en-AU"/>
        </w:rPr>
        <w:t>Plan for More:</w:t>
      </w:r>
      <w:r w:rsidRPr="00990402">
        <w:rPr>
          <w:lang w:val="en-AU"/>
        </w:rPr>
        <w:t xml:space="preserve"> Places with few stations might need more for electric cars to become popular there.</w:t>
      </w:r>
    </w:p>
    <w:p w14:paraId="4418535C" w14:textId="77777777" w:rsidR="00990402" w:rsidRPr="00990402" w:rsidRDefault="00990402" w:rsidP="00990402">
      <w:pPr>
        <w:ind w:left="720"/>
        <w:rPr>
          <w:lang w:val="en-AU"/>
        </w:rPr>
      </w:pPr>
      <w:r w:rsidRPr="00990402">
        <w:rPr>
          <w:b/>
          <w:bCs/>
          <w:lang w:val="en-AU"/>
        </w:rPr>
        <w:t>What Businesses Can See:</w:t>
      </w:r>
    </w:p>
    <w:p w14:paraId="7442BB46" w14:textId="77777777" w:rsidR="00990402" w:rsidRPr="00990402" w:rsidRDefault="00990402" w:rsidP="00990402">
      <w:pPr>
        <w:numPr>
          <w:ilvl w:val="0"/>
          <w:numId w:val="7"/>
        </w:numPr>
        <w:rPr>
          <w:lang w:val="en-AU"/>
        </w:rPr>
      </w:pPr>
      <w:r w:rsidRPr="00990402">
        <w:rPr>
          <w:b/>
          <w:bCs/>
          <w:lang w:val="en-AU"/>
        </w:rPr>
        <w:t>Good Spots:</w:t>
      </w:r>
      <w:r w:rsidRPr="00990402">
        <w:rPr>
          <w:lang w:val="en-AU"/>
        </w:rPr>
        <w:t xml:space="preserve"> If a commercial area has lots of charging, businesses might want to set up there.</w:t>
      </w:r>
    </w:p>
    <w:p w14:paraId="3F1757E1" w14:textId="77777777" w:rsidR="00990402" w:rsidRPr="00990402" w:rsidRDefault="00990402" w:rsidP="00990402">
      <w:pPr>
        <w:numPr>
          <w:ilvl w:val="0"/>
          <w:numId w:val="7"/>
        </w:numPr>
        <w:rPr>
          <w:lang w:val="en-AU"/>
        </w:rPr>
      </w:pPr>
      <w:r w:rsidRPr="00990402">
        <w:rPr>
          <w:b/>
          <w:bCs/>
          <w:lang w:val="en-AU"/>
        </w:rPr>
        <w:t>New Opportunities:</w:t>
      </w:r>
      <w:r w:rsidRPr="00990402">
        <w:rPr>
          <w:lang w:val="en-AU"/>
        </w:rPr>
        <w:t xml:space="preserve"> Areas with few stations could be new markets for electric car services.</w:t>
      </w:r>
    </w:p>
    <w:p w14:paraId="7D93187E" w14:textId="77777777" w:rsidR="00990402" w:rsidRPr="00990402" w:rsidRDefault="00990402" w:rsidP="00990402">
      <w:pPr>
        <w:ind w:left="720"/>
        <w:rPr>
          <w:lang w:val="en-AU"/>
        </w:rPr>
      </w:pPr>
      <w:r w:rsidRPr="00990402">
        <w:rPr>
          <w:b/>
          <w:bCs/>
          <w:lang w:val="en-AU"/>
        </w:rPr>
        <w:t>Government and Policies:</w:t>
      </w:r>
    </w:p>
    <w:p w14:paraId="0F1F9E1A" w14:textId="77777777" w:rsidR="00990402" w:rsidRPr="00990402" w:rsidRDefault="00990402" w:rsidP="00990402">
      <w:pPr>
        <w:numPr>
          <w:ilvl w:val="0"/>
          <w:numId w:val="8"/>
        </w:numPr>
        <w:rPr>
          <w:lang w:val="en-AU"/>
        </w:rPr>
      </w:pPr>
      <w:r w:rsidRPr="00990402">
        <w:rPr>
          <w:b/>
          <w:bCs/>
          <w:lang w:val="en-AU"/>
        </w:rPr>
        <w:t>Influence of Rules:</w:t>
      </w:r>
      <w:r w:rsidRPr="00990402">
        <w:rPr>
          <w:lang w:val="en-AU"/>
        </w:rPr>
        <w:t xml:space="preserve"> The map shows how government rules about electric cars affect where charging spots are.</w:t>
      </w:r>
    </w:p>
    <w:p w14:paraId="4D5950E3" w14:textId="77777777" w:rsidR="00990402" w:rsidRPr="0002709C" w:rsidRDefault="00990402" w:rsidP="0002709C">
      <w:pPr>
        <w:ind w:left="720"/>
        <w:rPr>
          <w:lang w:val="en-AU"/>
        </w:rPr>
      </w:pPr>
    </w:p>
    <w:sectPr w:rsidR="00990402" w:rsidRPr="00027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42CA"/>
    <w:multiLevelType w:val="multilevel"/>
    <w:tmpl w:val="E33A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B2BF1"/>
    <w:multiLevelType w:val="hybridMultilevel"/>
    <w:tmpl w:val="47363EFE"/>
    <w:lvl w:ilvl="0" w:tplc="1BFE4122">
      <w:numFmt w:val="bullet"/>
      <w:lvlText w:val="-"/>
      <w:lvlJc w:val="left"/>
      <w:pPr>
        <w:ind w:left="720" w:hanging="360"/>
      </w:pPr>
      <w:rPr>
        <w:rFonts w:ascii="Calibri" w:eastAsiaTheme="minorHAnsi" w:hAnsi="Calibri" w:cs="Calibri"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2E5DAC"/>
    <w:multiLevelType w:val="multilevel"/>
    <w:tmpl w:val="9E0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176B4D"/>
    <w:multiLevelType w:val="multilevel"/>
    <w:tmpl w:val="73AAE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73612F"/>
    <w:multiLevelType w:val="multilevel"/>
    <w:tmpl w:val="2DEAEE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803E80"/>
    <w:multiLevelType w:val="multilevel"/>
    <w:tmpl w:val="0E28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CD7D7D"/>
    <w:multiLevelType w:val="multilevel"/>
    <w:tmpl w:val="F886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D95220"/>
    <w:multiLevelType w:val="multilevel"/>
    <w:tmpl w:val="B464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5D3BA8"/>
    <w:multiLevelType w:val="multilevel"/>
    <w:tmpl w:val="9C66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3660454">
    <w:abstractNumId w:val="5"/>
  </w:num>
  <w:num w:numId="2" w16cid:durableId="1943803211">
    <w:abstractNumId w:val="3"/>
  </w:num>
  <w:num w:numId="3" w16cid:durableId="261685578">
    <w:abstractNumId w:val="4"/>
  </w:num>
  <w:num w:numId="4" w16cid:durableId="592127254">
    <w:abstractNumId w:val="0"/>
  </w:num>
  <w:num w:numId="5" w16cid:durableId="711001397">
    <w:abstractNumId w:val="6"/>
  </w:num>
  <w:num w:numId="6" w16cid:durableId="599527000">
    <w:abstractNumId w:val="7"/>
  </w:num>
  <w:num w:numId="7" w16cid:durableId="945963783">
    <w:abstractNumId w:val="8"/>
  </w:num>
  <w:num w:numId="8" w16cid:durableId="75594635">
    <w:abstractNumId w:val="2"/>
  </w:num>
  <w:num w:numId="9" w16cid:durableId="1566338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476"/>
    <w:rsid w:val="0002709C"/>
    <w:rsid w:val="00842476"/>
    <w:rsid w:val="00990402"/>
    <w:rsid w:val="00C538AE"/>
    <w:rsid w:val="00F27427"/>
    <w:rsid w:val="00F6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72D9"/>
  <w15:chartTrackingRefBased/>
  <w15:docId w15:val="{F47E75B9-613A-42FB-8781-02FBBF6A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09C"/>
    <w:rPr>
      <w:rFonts w:ascii="Times New Roman" w:hAnsi="Times New Roman" w:cs="Times New Roman"/>
      <w:sz w:val="24"/>
      <w:szCs w:val="24"/>
    </w:rPr>
  </w:style>
  <w:style w:type="paragraph" w:styleId="ListParagraph">
    <w:name w:val="List Paragraph"/>
    <w:basedOn w:val="Normal"/>
    <w:uiPriority w:val="34"/>
    <w:qFormat/>
    <w:rsid w:val="00990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80341">
      <w:bodyDiv w:val="1"/>
      <w:marLeft w:val="0"/>
      <w:marRight w:val="0"/>
      <w:marTop w:val="0"/>
      <w:marBottom w:val="0"/>
      <w:divBdr>
        <w:top w:val="none" w:sz="0" w:space="0" w:color="auto"/>
        <w:left w:val="none" w:sz="0" w:space="0" w:color="auto"/>
        <w:bottom w:val="none" w:sz="0" w:space="0" w:color="auto"/>
        <w:right w:val="none" w:sz="0" w:space="0" w:color="auto"/>
      </w:divBdr>
    </w:div>
    <w:div w:id="522599117">
      <w:bodyDiv w:val="1"/>
      <w:marLeft w:val="0"/>
      <w:marRight w:val="0"/>
      <w:marTop w:val="0"/>
      <w:marBottom w:val="0"/>
      <w:divBdr>
        <w:top w:val="none" w:sz="0" w:space="0" w:color="auto"/>
        <w:left w:val="none" w:sz="0" w:space="0" w:color="auto"/>
        <w:bottom w:val="none" w:sz="0" w:space="0" w:color="auto"/>
        <w:right w:val="none" w:sz="0" w:space="0" w:color="auto"/>
      </w:divBdr>
    </w:div>
    <w:div w:id="649408625">
      <w:bodyDiv w:val="1"/>
      <w:marLeft w:val="0"/>
      <w:marRight w:val="0"/>
      <w:marTop w:val="0"/>
      <w:marBottom w:val="0"/>
      <w:divBdr>
        <w:top w:val="none" w:sz="0" w:space="0" w:color="auto"/>
        <w:left w:val="none" w:sz="0" w:space="0" w:color="auto"/>
        <w:bottom w:val="none" w:sz="0" w:space="0" w:color="auto"/>
        <w:right w:val="none" w:sz="0" w:space="0" w:color="auto"/>
      </w:divBdr>
    </w:div>
    <w:div w:id="699359457">
      <w:bodyDiv w:val="1"/>
      <w:marLeft w:val="0"/>
      <w:marRight w:val="0"/>
      <w:marTop w:val="0"/>
      <w:marBottom w:val="0"/>
      <w:divBdr>
        <w:top w:val="none" w:sz="0" w:space="0" w:color="auto"/>
        <w:left w:val="none" w:sz="0" w:space="0" w:color="auto"/>
        <w:bottom w:val="none" w:sz="0" w:space="0" w:color="auto"/>
        <w:right w:val="none" w:sz="0" w:space="0" w:color="auto"/>
      </w:divBdr>
    </w:div>
    <w:div w:id="788813806">
      <w:bodyDiv w:val="1"/>
      <w:marLeft w:val="0"/>
      <w:marRight w:val="0"/>
      <w:marTop w:val="0"/>
      <w:marBottom w:val="0"/>
      <w:divBdr>
        <w:top w:val="none" w:sz="0" w:space="0" w:color="auto"/>
        <w:left w:val="none" w:sz="0" w:space="0" w:color="auto"/>
        <w:bottom w:val="none" w:sz="0" w:space="0" w:color="auto"/>
        <w:right w:val="none" w:sz="0" w:space="0" w:color="auto"/>
      </w:divBdr>
    </w:div>
    <w:div w:id="1650477176">
      <w:bodyDiv w:val="1"/>
      <w:marLeft w:val="0"/>
      <w:marRight w:val="0"/>
      <w:marTop w:val="0"/>
      <w:marBottom w:val="0"/>
      <w:divBdr>
        <w:top w:val="none" w:sz="0" w:space="0" w:color="auto"/>
        <w:left w:val="none" w:sz="0" w:space="0" w:color="auto"/>
        <w:bottom w:val="none" w:sz="0" w:space="0" w:color="auto"/>
        <w:right w:val="none" w:sz="0" w:space="0" w:color="auto"/>
      </w:divBdr>
    </w:div>
    <w:div w:id="1869022899">
      <w:bodyDiv w:val="1"/>
      <w:marLeft w:val="0"/>
      <w:marRight w:val="0"/>
      <w:marTop w:val="0"/>
      <w:marBottom w:val="0"/>
      <w:divBdr>
        <w:top w:val="none" w:sz="0" w:space="0" w:color="auto"/>
        <w:left w:val="none" w:sz="0" w:space="0" w:color="auto"/>
        <w:bottom w:val="none" w:sz="0" w:space="0" w:color="auto"/>
        <w:right w:val="none" w:sz="0" w:space="0" w:color="auto"/>
      </w:divBdr>
    </w:div>
    <w:div w:id="210117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Lam</dc:creator>
  <cp:keywords/>
  <dc:description/>
  <cp:lastModifiedBy>Hieu Lam</cp:lastModifiedBy>
  <cp:revision>1</cp:revision>
  <dcterms:created xsi:type="dcterms:W3CDTF">2023-11-12T06:17:00Z</dcterms:created>
  <dcterms:modified xsi:type="dcterms:W3CDTF">2023-11-12T06:45:00Z</dcterms:modified>
</cp:coreProperties>
</file>