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8377" w14:textId="479E3AAE" w:rsidR="00AE5423" w:rsidRPr="00CC5E51" w:rsidRDefault="00CB5F6D" w:rsidP="00321B8E">
      <w:pPr>
        <w:spacing w:line="264" w:lineRule="auto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CC5E51">
        <w:rPr>
          <w:rFonts w:asciiTheme="minorHAnsi" w:hAnsiTheme="minorHAnsi" w:cstheme="minorHAnsi"/>
          <w:b/>
          <w:sz w:val="22"/>
          <w:szCs w:val="22"/>
          <w:lang w:val="en-GB"/>
        </w:rPr>
        <w:t>TERMS OF REFERENCE</w:t>
      </w:r>
      <w:r w:rsidR="00AE5423" w:rsidRPr="00CC5E51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AD17BE">
        <w:rPr>
          <w:rFonts w:asciiTheme="minorHAnsi" w:hAnsiTheme="minorHAnsi" w:cstheme="minorHAnsi"/>
          <w:b/>
          <w:sz w:val="22"/>
          <w:szCs w:val="22"/>
          <w:lang w:val="en-GB"/>
        </w:rPr>
        <w:t>OF THE</w:t>
      </w:r>
    </w:p>
    <w:p w14:paraId="433C37FC" w14:textId="0F710F98" w:rsidR="001F5CB2" w:rsidRPr="00CC5E51" w:rsidRDefault="00AD17BE" w:rsidP="00321B8E">
      <w:pPr>
        <w:spacing w:line="264" w:lineRule="auto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2022 </w:t>
      </w:r>
      <w:r w:rsidR="00CB5F6D" w:rsidRPr="00CC5E51">
        <w:rPr>
          <w:rFonts w:asciiTheme="minorHAnsi" w:hAnsiTheme="minorHAnsi" w:cstheme="minorHAnsi"/>
          <w:b/>
          <w:sz w:val="22"/>
          <w:szCs w:val="22"/>
          <w:lang w:val="en-GB"/>
        </w:rPr>
        <w:t xml:space="preserve">JOINT </w:t>
      </w:r>
      <w:r w:rsidR="005E2C47" w:rsidRPr="00CC5E51">
        <w:rPr>
          <w:rFonts w:asciiTheme="minorHAnsi" w:hAnsiTheme="minorHAnsi" w:cstheme="minorHAnsi"/>
          <w:b/>
          <w:sz w:val="22"/>
          <w:szCs w:val="22"/>
          <w:lang w:val="en-GB"/>
        </w:rPr>
        <w:t xml:space="preserve">FAO/WFP </w:t>
      </w:r>
      <w:r w:rsidR="00A560B1" w:rsidRPr="00540BBB">
        <w:rPr>
          <w:rFonts w:asciiTheme="minorHAnsi" w:hAnsiTheme="minorHAnsi" w:cstheme="minorHAnsi"/>
          <w:b/>
          <w:sz w:val="22"/>
          <w:szCs w:val="22"/>
          <w:lang w:val="en-GB"/>
        </w:rPr>
        <w:t xml:space="preserve">RAPID </w:t>
      </w:r>
      <w:r w:rsidR="005E2C47" w:rsidRPr="00540BBB">
        <w:rPr>
          <w:rFonts w:asciiTheme="minorHAnsi" w:hAnsiTheme="minorHAnsi" w:cstheme="minorHAnsi"/>
          <w:b/>
          <w:sz w:val="22"/>
          <w:szCs w:val="22"/>
          <w:lang w:val="en-GB"/>
        </w:rPr>
        <w:t>FOOD S</w:t>
      </w:r>
      <w:r w:rsidR="00AD67E1" w:rsidRPr="00540BBB">
        <w:rPr>
          <w:rFonts w:asciiTheme="minorHAnsi" w:hAnsiTheme="minorHAnsi" w:cstheme="minorHAnsi"/>
          <w:b/>
          <w:sz w:val="22"/>
          <w:szCs w:val="22"/>
          <w:lang w:val="en-GB"/>
        </w:rPr>
        <w:t>ECURITY</w:t>
      </w:r>
      <w:r w:rsidR="005E2C47" w:rsidRPr="00540BBB">
        <w:rPr>
          <w:rFonts w:asciiTheme="minorHAnsi" w:hAnsiTheme="minorHAnsi" w:cstheme="minorHAnsi"/>
          <w:b/>
          <w:sz w:val="22"/>
          <w:szCs w:val="22"/>
          <w:lang w:val="en-GB"/>
        </w:rPr>
        <w:t xml:space="preserve"> ASSESSMENT MISSION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(CFSAM)</w:t>
      </w:r>
    </w:p>
    <w:p w14:paraId="783C8A85" w14:textId="546E9256" w:rsidR="008C18BA" w:rsidRPr="00321B8E" w:rsidRDefault="00AD17BE" w:rsidP="00321B8E">
      <w:pPr>
        <w:pBdr>
          <w:bottom w:val="single" w:sz="4" w:space="1" w:color="auto"/>
        </w:pBdr>
        <w:spacing w:line="264" w:lineRule="auto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IN SRI LANKA</w:t>
      </w:r>
    </w:p>
    <w:p w14:paraId="459B1790" w14:textId="77777777" w:rsidR="00475FFF" w:rsidRPr="00CC5E51" w:rsidRDefault="00475FFF" w:rsidP="00321B8E">
      <w:pPr>
        <w:spacing w:line="264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5F06F4FB" w14:textId="2471BB6C" w:rsidR="00AD17BE" w:rsidRDefault="00C50310" w:rsidP="00A73DC8">
      <w:p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0310">
        <w:rPr>
          <w:rFonts w:asciiTheme="minorHAnsi" w:hAnsiTheme="minorHAnsi" w:cstheme="minorHAnsi"/>
          <w:sz w:val="22"/>
          <w:szCs w:val="22"/>
        </w:rPr>
        <w:t>Following the</w:t>
      </w:r>
      <w:r w:rsidR="00BC4BE5" w:rsidRPr="00C50310">
        <w:rPr>
          <w:rFonts w:asciiTheme="minorHAnsi" w:hAnsiTheme="minorHAnsi" w:cstheme="minorHAnsi"/>
          <w:sz w:val="22"/>
          <w:szCs w:val="22"/>
        </w:rPr>
        <w:t xml:space="preserve"> </w:t>
      </w:r>
      <w:r w:rsidR="005D3A3F" w:rsidRPr="00C50310">
        <w:rPr>
          <w:rFonts w:asciiTheme="minorHAnsi" w:hAnsiTheme="minorHAnsi" w:cstheme="minorHAnsi"/>
          <w:sz w:val="22"/>
          <w:szCs w:val="22"/>
        </w:rPr>
        <w:t xml:space="preserve">Government </w:t>
      </w:r>
      <w:r w:rsidR="00857C88" w:rsidRPr="00C50310">
        <w:rPr>
          <w:rFonts w:asciiTheme="minorHAnsi" w:hAnsiTheme="minorHAnsi" w:cstheme="minorHAnsi"/>
          <w:sz w:val="22"/>
          <w:szCs w:val="22"/>
        </w:rPr>
        <w:t xml:space="preserve">of Sri </w:t>
      </w:r>
      <w:r w:rsidR="0020240A" w:rsidRPr="00C50310">
        <w:rPr>
          <w:rFonts w:asciiTheme="minorHAnsi" w:hAnsiTheme="minorHAnsi" w:cstheme="minorHAnsi"/>
          <w:sz w:val="22"/>
          <w:szCs w:val="22"/>
        </w:rPr>
        <w:t>L</w:t>
      </w:r>
      <w:r w:rsidR="00857C88" w:rsidRPr="00C50310">
        <w:rPr>
          <w:rFonts w:asciiTheme="minorHAnsi" w:hAnsiTheme="minorHAnsi" w:cstheme="minorHAnsi"/>
          <w:sz w:val="22"/>
          <w:szCs w:val="22"/>
        </w:rPr>
        <w:t>anka</w:t>
      </w:r>
      <w:r w:rsidR="00BC4BE5" w:rsidRPr="00C50310">
        <w:rPr>
          <w:rFonts w:asciiTheme="minorHAnsi" w:hAnsiTheme="minorHAnsi" w:cstheme="minorHAnsi"/>
          <w:sz w:val="22"/>
          <w:szCs w:val="22"/>
        </w:rPr>
        <w:t>’s concurrence letter of 20 April 2022</w:t>
      </w:r>
      <w:r w:rsidR="005D3A3F" w:rsidRPr="00C50310">
        <w:rPr>
          <w:rFonts w:asciiTheme="minorHAnsi" w:hAnsiTheme="minorHAnsi" w:cstheme="minorHAnsi"/>
          <w:sz w:val="22"/>
          <w:szCs w:val="22"/>
        </w:rPr>
        <w:t xml:space="preserve">, </w:t>
      </w:r>
      <w:r w:rsidR="00857C88" w:rsidRPr="00C50310">
        <w:rPr>
          <w:rFonts w:asciiTheme="minorHAnsi" w:hAnsiTheme="minorHAnsi" w:cstheme="minorHAnsi"/>
          <w:sz w:val="22"/>
          <w:szCs w:val="22"/>
        </w:rPr>
        <w:t xml:space="preserve">a joint FAO/WFP Crop and Food Security Assessment Mission (CFSAM) will </w:t>
      </w:r>
      <w:r w:rsidR="00CA1BBB" w:rsidRPr="00C50310">
        <w:rPr>
          <w:rFonts w:asciiTheme="minorHAnsi" w:hAnsiTheme="minorHAnsi" w:cstheme="minorHAnsi"/>
          <w:sz w:val="22"/>
          <w:szCs w:val="22"/>
        </w:rPr>
        <w:t>review the 20</w:t>
      </w:r>
      <w:r w:rsidR="00043268" w:rsidRPr="00C50310">
        <w:rPr>
          <w:rFonts w:asciiTheme="minorHAnsi" w:hAnsiTheme="minorHAnsi" w:cstheme="minorHAnsi"/>
          <w:sz w:val="22"/>
          <w:szCs w:val="22"/>
        </w:rPr>
        <w:t>22 food crop production</w:t>
      </w:r>
      <w:r w:rsidR="00857C88" w:rsidRPr="00C50310">
        <w:rPr>
          <w:rFonts w:asciiTheme="minorHAnsi" w:hAnsiTheme="minorHAnsi" w:cstheme="minorHAnsi"/>
          <w:sz w:val="22"/>
          <w:szCs w:val="22"/>
        </w:rPr>
        <w:t xml:space="preserve">, </w:t>
      </w:r>
      <w:r w:rsidR="00043268" w:rsidRPr="00C50310">
        <w:rPr>
          <w:rFonts w:asciiTheme="minorHAnsi" w:hAnsiTheme="minorHAnsi" w:cstheme="minorHAnsi"/>
          <w:sz w:val="22"/>
          <w:szCs w:val="22"/>
        </w:rPr>
        <w:t xml:space="preserve">assess the overall </w:t>
      </w:r>
      <w:r w:rsidR="00043268">
        <w:rPr>
          <w:rFonts w:asciiTheme="minorHAnsi" w:hAnsiTheme="minorHAnsi" w:cstheme="minorHAnsi"/>
          <w:sz w:val="22"/>
          <w:szCs w:val="22"/>
        </w:rPr>
        <w:t xml:space="preserve">food supply/demand situation </w:t>
      </w:r>
      <w:r w:rsidR="00CA1BBB">
        <w:rPr>
          <w:rFonts w:asciiTheme="minorHAnsi" w:hAnsiTheme="minorHAnsi" w:cstheme="minorHAnsi"/>
          <w:sz w:val="22"/>
          <w:szCs w:val="22"/>
        </w:rPr>
        <w:t>for 20</w:t>
      </w:r>
      <w:r w:rsidR="00043268">
        <w:rPr>
          <w:rFonts w:asciiTheme="minorHAnsi" w:hAnsiTheme="minorHAnsi" w:cstheme="minorHAnsi"/>
          <w:sz w:val="22"/>
          <w:szCs w:val="22"/>
        </w:rPr>
        <w:t>22 and</w:t>
      </w:r>
      <w:r w:rsidR="00857C88">
        <w:rPr>
          <w:rFonts w:asciiTheme="minorHAnsi" w:hAnsiTheme="minorHAnsi" w:cstheme="minorHAnsi"/>
          <w:sz w:val="22"/>
          <w:szCs w:val="22"/>
        </w:rPr>
        <w:t xml:space="preserve"> </w:t>
      </w:r>
      <w:r w:rsidR="00D004B0" w:rsidRPr="003E06E8">
        <w:rPr>
          <w:rFonts w:asciiTheme="minorHAnsi" w:hAnsiTheme="minorHAnsi" w:cstheme="minorHAnsi"/>
          <w:sz w:val="22"/>
          <w:szCs w:val="22"/>
          <w:highlight w:val="yellow"/>
        </w:rPr>
        <w:t>estimate the number of food insecure people.</w:t>
      </w:r>
      <w:r w:rsidR="00A73DC8">
        <w:rPr>
          <w:rFonts w:asciiTheme="minorHAnsi" w:hAnsiTheme="minorHAnsi" w:cstheme="minorHAnsi"/>
          <w:sz w:val="22"/>
          <w:szCs w:val="22"/>
        </w:rPr>
        <w:t xml:space="preserve"> </w:t>
      </w:r>
      <w:r w:rsidR="009C6711" w:rsidRPr="009C6711">
        <w:rPr>
          <w:rFonts w:asciiTheme="minorHAnsi" w:hAnsiTheme="minorHAnsi" w:cstheme="minorHAnsi"/>
          <w:sz w:val="22"/>
          <w:szCs w:val="22"/>
        </w:rPr>
        <w:t>Prior to the deployment of the CFSAM team in the country, FAO</w:t>
      </w:r>
      <w:r w:rsidR="008803B6">
        <w:rPr>
          <w:rFonts w:asciiTheme="minorHAnsi" w:hAnsiTheme="minorHAnsi" w:cstheme="minorHAnsi"/>
          <w:sz w:val="22"/>
          <w:szCs w:val="22"/>
        </w:rPr>
        <w:t xml:space="preserve"> and WFP</w:t>
      </w:r>
      <w:r w:rsidR="009C6711" w:rsidRPr="009C6711">
        <w:rPr>
          <w:rFonts w:asciiTheme="minorHAnsi" w:hAnsiTheme="minorHAnsi" w:cstheme="minorHAnsi"/>
          <w:sz w:val="22"/>
          <w:szCs w:val="22"/>
        </w:rPr>
        <w:t xml:space="preserve"> </w:t>
      </w:r>
      <w:r w:rsidR="00A73DC8">
        <w:rPr>
          <w:rFonts w:asciiTheme="minorHAnsi" w:hAnsiTheme="minorHAnsi" w:cstheme="minorHAnsi"/>
          <w:sz w:val="22"/>
          <w:szCs w:val="22"/>
        </w:rPr>
        <w:t xml:space="preserve">will </w:t>
      </w:r>
      <w:commentRangeStart w:id="0"/>
      <w:r w:rsidR="00A73DC8" w:rsidRPr="009C6711">
        <w:rPr>
          <w:rFonts w:asciiTheme="minorHAnsi" w:hAnsiTheme="minorHAnsi" w:cstheme="minorHAnsi"/>
          <w:sz w:val="22"/>
          <w:szCs w:val="22"/>
        </w:rPr>
        <w:t>perform</w:t>
      </w:r>
      <w:commentRangeEnd w:id="0"/>
      <w:r w:rsidR="002F383E">
        <w:rPr>
          <w:rStyle w:val="CommentReference"/>
        </w:rPr>
        <w:commentReference w:id="0"/>
      </w:r>
      <w:r w:rsidR="009C6711" w:rsidRPr="009C6711">
        <w:rPr>
          <w:rFonts w:asciiTheme="minorHAnsi" w:hAnsiTheme="minorHAnsi" w:cstheme="minorHAnsi"/>
          <w:sz w:val="22"/>
          <w:szCs w:val="22"/>
        </w:rPr>
        <w:t xml:space="preserve"> a computer assisted personal interviewing</w:t>
      </w:r>
      <w:r w:rsidR="00857C88">
        <w:rPr>
          <w:rFonts w:asciiTheme="minorHAnsi" w:hAnsiTheme="minorHAnsi" w:cstheme="minorHAnsi"/>
          <w:sz w:val="22"/>
          <w:szCs w:val="22"/>
        </w:rPr>
        <w:t xml:space="preserve"> (CATI</w:t>
      </w:r>
      <w:r w:rsidR="009C6711" w:rsidRPr="009C6711">
        <w:rPr>
          <w:rFonts w:asciiTheme="minorHAnsi" w:hAnsiTheme="minorHAnsi" w:cstheme="minorHAnsi"/>
          <w:sz w:val="22"/>
          <w:szCs w:val="22"/>
        </w:rPr>
        <w:t xml:space="preserve">) </w:t>
      </w:r>
      <w:r w:rsidR="00857C88">
        <w:rPr>
          <w:rFonts w:asciiTheme="minorHAnsi" w:hAnsiTheme="minorHAnsi" w:cstheme="minorHAnsi"/>
          <w:sz w:val="22"/>
          <w:szCs w:val="22"/>
        </w:rPr>
        <w:t xml:space="preserve">household </w:t>
      </w:r>
      <w:r w:rsidR="009C6711" w:rsidRPr="009C6711">
        <w:rPr>
          <w:rFonts w:asciiTheme="minorHAnsi" w:hAnsiTheme="minorHAnsi" w:cstheme="minorHAnsi"/>
          <w:sz w:val="22"/>
          <w:szCs w:val="22"/>
        </w:rPr>
        <w:t xml:space="preserve">survey and </w:t>
      </w:r>
      <w:r w:rsidR="00857C88">
        <w:rPr>
          <w:rFonts w:asciiTheme="minorHAnsi" w:hAnsiTheme="minorHAnsi" w:cstheme="minorHAnsi"/>
          <w:sz w:val="22"/>
          <w:szCs w:val="22"/>
        </w:rPr>
        <w:t xml:space="preserve">interviews with </w:t>
      </w:r>
      <w:r w:rsidR="009C6711" w:rsidRPr="009C6711">
        <w:rPr>
          <w:rFonts w:asciiTheme="minorHAnsi" w:hAnsiTheme="minorHAnsi" w:cstheme="minorHAnsi"/>
          <w:sz w:val="22"/>
          <w:szCs w:val="22"/>
        </w:rPr>
        <w:t>key informant by phone</w:t>
      </w:r>
      <w:r w:rsidR="00857C88">
        <w:rPr>
          <w:rFonts w:asciiTheme="minorHAnsi" w:hAnsiTheme="minorHAnsi" w:cstheme="minorHAnsi"/>
          <w:sz w:val="22"/>
          <w:szCs w:val="22"/>
        </w:rPr>
        <w:t>.</w:t>
      </w:r>
      <w:r w:rsidR="009C6711" w:rsidRPr="009C6711">
        <w:rPr>
          <w:rFonts w:asciiTheme="minorHAnsi" w:hAnsiTheme="minorHAnsi" w:cstheme="minorHAnsi"/>
          <w:sz w:val="22"/>
          <w:szCs w:val="22"/>
        </w:rPr>
        <w:t xml:space="preserve"> </w:t>
      </w:r>
      <w:r w:rsidR="00B26073">
        <w:rPr>
          <w:rFonts w:asciiTheme="minorHAnsi" w:hAnsiTheme="minorHAnsi" w:cstheme="minorHAnsi"/>
          <w:sz w:val="22"/>
          <w:szCs w:val="22"/>
        </w:rPr>
        <w:t>The households’ survey will aim at informing about shocks, crop, livestock and fishery production and marketing, livelihood change and food security outcomes. The survey has a random sampling design, with representativity</w:t>
      </w:r>
      <w:r w:rsidR="00B26073">
        <w:rPr>
          <w:rStyle w:val="FootnoteReference"/>
          <w:rFonts w:asciiTheme="minorHAnsi" w:hAnsiTheme="minorHAnsi" w:cstheme="minorHAnsi"/>
          <w:sz w:val="22"/>
          <w:szCs w:val="22"/>
        </w:rPr>
        <w:footnoteReference w:id="1"/>
      </w:r>
      <w:r w:rsidR="00B26073">
        <w:rPr>
          <w:rFonts w:asciiTheme="minorHAnsi" w:hAnsiTheme="minorHAnsi" w:cstheme="minorHAnsi"/>
          <w:sz w:val="22"/>
          <w:szCs w:val="22"/>
        </w:rPr>
        <w:t xml:space="preserve"> at admin 1 level. The non-households</w:t>
      </w:r>
      <w:r w:rsidR="003B5277">
        <w:rPr>
          <w:rFonts w:asciiTheme="minorHAnsi" w:hAnsiTheme="minorHAnsi" w:cstheme="minorHAnsi"/>
          <w:sz w:val="22"/>
          <w:szCs w:val="22"/>
        </w:rPr>
        <w:t>’</w:t>
      </w:r>
      <w:r w:rsidR="00B26073">
        <w:rPr>
          <w:rFonts w:asciiTheme="minorHAnsi" w:hAnsiTheme="minorHAnsi" w:cstheme="minorHAnsi"/>
          <w:sz w:val="22"/>
          <w:szCs w:val="22"/>
        </w:rPr>
        <w:t xml:space="preserve"> component</w:t>
      </w:r>
      <w:r w:rsidR="003B5277">
        <w:rPr>
          <w:rFonts w:asciiTheme="minorHAnsi" w:hAnsiTheme="minorHAnsi" w:cstheme="minorHAnsi"/>
          <w:sz w:val="22"/>
          <w:szCs w:val="22"/>
        </w:rPr>
        <w:t xml:space="preserve"> is not designed to be representative, but will reach district officials and agricultural input dealers, and will also</w:t>
      </w:r>
      <w:r w:rsidR="009C6711" w:rsidRPr="009C6711">
        <w:rPr>
          <w:rFonts w:asciiTheme="minorHAnsi" w:hAnsiTheme="minorHAnsi" w:cstheme="minorHAnsi"/>
          <w:sz w:val="22"/>
          <w:szCs w:val="22"/>
        </w:rPr>
        <w:t xml:space="preserve"> be </w:t>
      </w:r>
      <w:r w:rsidR="00E710EA">
        <w:rPr>
          <w:rFonts w:asciiTheme="minorHAnsi" w:hAnsiTheme="minorHAnsi" w:cstheme="minorHAnsi"/>
          <w:sz w:val="22"/>
          <w:szCs w:val="22"/>
        </w:rPr>
        <w:t xml:space="preserve">an </w:t>
      </w:r>
      <w:r w:rsidR="00931D54">
        <w:rPr>
          <w:rFonts w:asciiTheme="minorHAnsi" w:hAnsiTheme="minorHAnsi" w:cstheme="minorHAnsi"/>
          <w:sz w:val="22"/>
          <w:szCs w:val="22"/>
        </w:rPr>
        <w:t xml:space="preserve">important </w:t>
      </w:r>
      <w:r w:rsidR="00E710EA">
        <w:rPr>
          <w:rFonts w:asciiTheme="minorHAnsi" w:hAnsiTheme="minorHAnsi" w:cstheme="minorHAnsi"/>
          <w:sz w:val="22"/>
          <w:szCs w:val="22"/>
        </w:rPr>
        <w:t xml:space="preserve">input </w:t>
      </w:r>
      <w:r w:rsidR="00A54A93">
        <w:rPr>
          <w:rFonts w:asciiTheme="minorHAnsi" w:hAnsiTheme="minorHAnsi" w:cstheme="minorHAnsi"/>
          <w:sz w:val="22"/>
          <w:szCs w:val="22"/>
        </w:rPr>
        <w:t xml:space="preserve">for </w:t>
      </w:r>
      <w:r w:rsidR="00E710EA">
        <w:rPr>
          <w:rFonts w:asciiTheme="minorHAnsi" w:hAnsiTheme="minorHAnsi" w:cstheme="minorHAnsi"/>
          <w:sz w:val="22"/>
          <w:szCs w:val="22"/>
        </w:rPr>
        <w:t xml:space="preserve">the </w:t>
      </w:r>
      <w:r w:rsidR="00A54A93">
        <w:rPr>
          <w:rFonts w:asciiTheme="minorHAnsi" w:hAnsiTheme="minorHAnsi" w:cstheme="minorHAnsi"/>
          <w:sz w:val="22"/>
          <w:szCs w:val="22"/>
        </w:rPr>
        <w:t xml:space="preserve">analysis </w:t>
      </w:r>
      <w:r w:rsidR="00A73DC8">
        <w:rPr>
          <w:rFonts w:asciiTheme="minorHAnsi" w:hAnsiTheme="minorHAnsi" w:cstheme="minorHAnsi"/>
          <w:sz w:val="22"/>
          <w:szCs w:val="22"/>
        </w:rPr>
        <w:t xml:space="preserve">that will be carried out </w:t>
      </w:r>
      <w:r w:rsidR="00AD17BE">
        <w:rPr>
          <w:rFonts w:asciiTheme="minorHAnsi" w:hAnsiTheme="minorHAnsi" w:cstheme="minorHAnsi"/>
          <w:sz w:val="22"/>
          <w:szCs w:val="22"/>
        </w:rPr>
        <w:t>in the field</w:t>
      </w:r>
      <w:r w:rsidR="009C6711" w:rsidRPr="009C6711">
        <w:rPr>
          <w:rFonts w:asciiTheme="minorHAnsi" w:hAnsiTheme="minorHAnsi" w:cstheme="minorHAnsi"/>
          <w:sz w:val="22"/>
          <w:szCs w:val="22"/>
        </w:rPr>
        <w:t>.</w:t>
      </w:r>
    </w:p>
    <w:p w14:paraId="44394BC4" w14:textId="77777777" w:rsidR="00AD17BE" w:rsidRDefault="00AD17BE" w:rsidP="00321B8E">
      <w:pPr>
        <w:numPr>
          <w:ilvl w:val="12"/>
          <w:numId w:val="0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5075326" w14:textId="1158F478" w:rsidR="009C6711" w:rsidRDefault="00A73DC8" w:rsidP="00321B8E">
      <w:pPr>
        <w:numPr>
          <w:ilvl w:val="12"/>
          <w:numId w:val="0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931D54">
        <w:rPr>
          <w:rFonts w:asciiTheme="minorHAnsi" w:hAnsiTheme="minorHAnsi" w:cstheme="minorHAnsi"/>
          <w:sz w:val="22"/>
          <w:szCs w:val="22"/>
        </w:rPr>
        <w:t xml:space="preserve">n the country, the CFSAM team </w:t>
      </w:r>
      <w:r w:rsidR="00AD17BE">
        <w:rPr>
          <w:rFonts w:asciiTheme="minorHAnsi" w:hAnsiTheme="minorHAnsi" w:cstheme="minorHAnsi"/>
          <w:sz w:val="22"/>
          <w:szCs w:val="22"/>
        </w:rPr>
        <w:t>will attend meetings with all relevant stakeholders, including line ministries, major donors, NGOs and INGOs</w:t>
      </w:r>
      <w:r>
        <w:rPr>
          <w:rFonts w:asciiTheme="minorHAnsi" w:hAnsiTheme="minorHAnsi" w:cstheme="minorHAnsi"/>
          <w:sz w:val="22"/>
          <w:szCs w:val="22"/>
        </w:rPr>
        <w:t xml:space="preserve"> in order to discuss the current economic and food security situation</w:t>
      </w:r>
      <w:r w:rsidR="00AD17BE">
        <w:rPr>
          <w:rFonts w:asciiTheme="minorHAnsi" w:hAnsiTheme="minorHAnsi" w:cstheme="minorHAnsi"/>
          <w:sz w:val="22"/>
          <w:szCs w:val="22"/>
        </w:rPr>
        <w:t>.</w:t>
      </w:r>
      <w:r w:rsidR="00AD17BE" w:rsidRPr="00CC5E5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AD17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National authorities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will be </w:t>
      </w:r>
      <w:r w:rsidR="00AD17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requested to assist the Mission by providing relevant information and datasets as well as accompanying the teams during the field visits.</w:t>
      </w:r>
    </w:p>
    <w:p w14:paraId="150DB32C" w14:textId="77777777" w:rsidR="005578E0" w:rsidRPr="00CC5E51" w:rsidRDefault="005578E0" w:rsidP="00321B8E">
      <w:p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99F54B5" w14:textId="64B788B9" w:rsidR="005578E0" w:rsidRPr="009C6711" w:rsidRDefault="009F7084" w:rsidP="00321B8E">
      <w:pPr>
        <w:spacing w:line="264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Mission O</w:t>
      </w:r>
      <w:r w:rsidR="0052469D" w:rsidRPr="00CC5E51">
        <w:rPr>
          <w:rFonts w:asciiTheme="minorHAnsi" w:hAnsiTheme="minorHAnsi" w:cstheme="minorHAnsi"/>
          <w:b/>
          <w:bCs/>
          <w:sz w:val="22"/>
          <w:szCs w:val="22"/>
        </w:rPr>
        <w:t>bjectives</w:t>
      </w:r>
    </w:p>
    <w:p w14:paraId="008186AA" w14:textId="70051B90" w:rsidR="00F90D8F" w:rsidRDefault="00F90D8F" w:rsidP="009C6711">
      <w:pPr>
        <w:pStyle w:val="ListParagraph"/>
        <w:numPr>
          <w:ilvl w:val="0"/>
          <w:numId w:val="8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consult with Government officials, donor representative</w:t>
      </w:r>
      <w:r w:rsidR="00A73DC8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, international humanitarian agencies, NGOs and traders</w:t>
      </w:r>
      <w:r w:rsidR="00FE77C9">
        <w:rPr>
          <w:rFonts w:asciiTheme="minorHAnsi" w:hAnsiTheme="minorHAnsi" w:cstheme="minorHAnsi"/>
          <w:sz w:val="22"/>
          <w:szCs w:val="22"/>
        </w:rPr>
        <w:t xml:space="preserve"> on the 20</w:t>
      </w:r>
      <w:r>
        <w:rPr>
          <w:rFonts w:asciiTheme="minorHAnsi" w:hAnsiTheme="minorHAnsi" w:cstheme="minorHAnsi"/>
          <w:sz w:val="22"/>
          <w:szCs w:val="22"/>
        </w:rPr>
        <w:t>22 food crop production and current food supply situation in the country</w:t>
      </w:r>
    </w:p>
    <w:p w14:paraId="0417D23F" w14:textId="2E9BD7F1" w:rsidR="00043268" w:rsidRPr="009C6711" w:rsidRDefault="00F90D8F" w:rsidP="009C6711">
      <w:pPr>
        <w:pStyle w:val="ListParagraph"/>
        <w:numPr>
          <w:ilvl w:val="0"/>
          <w:numId w:val="8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0A677E">
        <w:rPr>
          <w:rFonts w:asciiTheme="minorHAnsi" w:hAnsiTheme="minorHAnsi" w:cstheme="minorHAnsi"/>
          <w:sz w:val="22"/>
          <w:szCs w:val="22"/>
        </w:rPr>
        <w:t>ollect and r</w:t>
      </w:r>
      <w:r w:rsidR="009C6711">
        <w:rPr>
          <w:rFonts w:asciiTheme="minorHAnsi" w:hAnsiTheme="minorHAnsi" w:cstheme="minorHAnsi"/>
          <w:sz w:val="22"/>
          <w:szCs w:val="22"/>
        </w:rPr>
        <w:t xml:space="preserve">eview </w:t>
      </w:r>
      <w:r w:rsidR="00043268" w:rsidRPr="009C6711">
        <w:rPr>
          <w:rFonts w:asciiTheme="minorHAnsi" w:hAnsiTheme="minorHAnsi" w:cstheme="minorHAnsi"/>
          <w:sz w:val="22"/>
          <w:szCs w:val="22"/>
        </w:rPr>
        <w:t>production data</w:t>
      </w:r>
      <w:r w:rsidR="00FE77C9">
        <w:rPr>
          <w:rFonts w:asciiTheme="minorHAnsi" w:hAnsiTheme="minorHAnsi" w:cstheme="minorHAnsi"/>
          <w:sz w:val="22"/>
          <w:szCs w:val="22"/>
        </w:rPr>
        <w:t xml:space="preserve"> of the 20</w:t>
      </w:r>
      <w:r w:rsidR="009C6711">
        <w:rPr>
          <w:rFonts w:asciiTheme="minorHAnsi" w:hAnsiTheme="minorHAnsi" w:cstheme="minorHAnsi"/>
          <w:sz w:val="22"/>
          <w:szCs w:val="22"/>
        </w:rPr>
        <w:t xml:space="preserve">22 main Maha crop production </w:t>
      </w:r>
      <w:r w:rsidR="00A1035E">
        <w:rPr>
          <w:rFonts w:asciiTheme="minorHAnsi" w:hAnsiTheme="minorHAnsi" w:cstheme="minorHAnsi"/>
          <w:sz w:val="22"/>
          <w:szCs w:val="22"/>
        </w:rPr>
        <w:t>(</w:t>
      </w:r>
      <w:r w:rsidR="009C6711">
        <w:rPr>
          <w:rFonts w:asciiTheme="minorHAnsi" w:hAnsiTheme="minorHAnsi" w:cstheme="minorHAnsi"/>
          <w:sz w:val="22"/>
          <w:szCs w:val="22"/>
        </w:rPr>
        <w:t>harvested in February/March 2022</w:t>
      </w:r>
      <w:r w:rsidR="00A1035E">
        <w:rPr>
          <w:rFonts w:asciiTheme="minorHAnsi" w:hAnsiTheme="minorHAnsi" w:cstheme="minorHAnsi"/>
          <w:sz w:val="22"/>
          <w:szCs w:val="22"/>
        </w:rPr>
        <w:t>), including rice and maize.</w:t>
      </w:r>
    </w:p>
    <w:p w14:paraId="04E164C3" w14:textId="77777777" w:rsidR="000C2EC7" w:rsidRDefault="00F90D8F" w:rsidP="00321B8E">
      <w:pPr>
        <w:numPr>
          <w:ilvl w:val="0"/>
          <w:numId w:val="8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0A677E">
        <w:rPr>
          <w:rFonts w:asciiTheme="minorHAnsi" w:hAnsiTheme="minorHAnsi" w:cstheme="minorHAnsi"/>
          <w:sz w:val="22"/>
          <w:szCs w:val="22"/>
        </w:rPr>
        <w:t xml:space="preserve">ollect and analyze </w:t>
      </w:r>
      <w:r w:rsidR="0020456B">
        <w:rPr>
          <w:rFonts w:asciiTheme="minorHAnsi" w:hAnsiTheme="minorHAnsi" w:cstheme="minorHAnsi"/>
          <w:sz w:val="22"/>
          <w:szCs w:val="22"/>
        </w:rPr>
        <w:t>available</w:t>
      </w:r>
      <w:r w:rsidR="000A677E">
        <w:rPr>
          <w:rFonts w:asciiTheme="minorHAnsi" w:hAnsiTheme="minorHAnsi" w:cstheme="minorHAnsi"/>
          <w:sz w:val="22"/>
          <w:szCs w:val="22"/>
        </w:rPr>
        <w:t xml:space="preserve"> information concerning </w:t>
      </w:r>
      <w:r w:rsidR="002824FB">
        <w:rPr>
          <w:rFonts w:asciiTheme="minorHAnsi" w:hAnsiTheme="minorHAnsi" w:cstheme="minorHAnsi"/>
          <w:sz w:val="22"/>
          <w:szCs w:val="22"/>
        </w:rPr>
        <w:t>the planted area</w:t>
      </w:r>
      <w:r w:rsidR="00FE77C9">
        <w:rPr>
          <w:rFonts w:asciiTheme="minorHAnsi" w:hAnsiTheme="minorHAnsi" w:cstheme="minorHAnsi"/>
          <w:sz w:val="22"/>
          <w:szCs w:val="22"/>
        </w:rPr>
        <w:t xml:space="preserve"> </w:t>
      </w:r>
      <w:r w:rsidR="002824FB">
        <w:rPr>
          <w:rFonts w:asciiTheme="minorHAnsi" w:hAnsiTheme="minorHAnsi" w:cstheme="minorHAnsi"/>
          <w:sz w:val="22"/>
          <w:szCs w:val="22"/>
        </w:rPr>
        <w:t>o</w:t>
      </w:r>
      <w:r w:rsidR="00FE77C9">
        <w:rPr>
          <w:rFonts w:asciiTheme="minorHAnsi" w:hAnsiTheme="minorHAnsi" w:cstheme="minorHAnsi"/>
          <w:sz w:val="22"/>
          <w:szCs w:val="22"/>
        </w:rPr>
        <w:t>f the 20</w:t>
      </w:r>
      <w:r w:rsidR="0020456B">
        <w:rPr>
          <w:rFonts w:asciiTheme="minorHAnsi" w:hAnsiTheme="minorHAnsi" w:cstheme="minorHAnsi"/>
          <w:sz w:val="22"/>
          <w:szCs w:val="22"/>
        </w:rPr>
        <w:t xml:space="preserve">22 secondary </w:t>
      </w:r>
      <w:proofErr w:type="spellStart"/>
      <w:r w:rsidR="0020456B">
        <w:rPr>
          <w:rFonts w:asciiTheme="minorHAnsi" w:hAnsiTheme="minorHAnsi" w:cstheme="minorHAnsi"/>
          <w:sz w:val="22"/>
          <w:szCs w:val="22"/>
        </w:rPr>
        <w:t>Yala</w:t>
      </w:r>
      <w:proofErr w:type="spellEnd"/>
      <w:r w:rsidR="0020456B">
        <w:rPr>
          <w:rFonts w:asciiTheme="minorHAnsi" w:hAnsiTheme="minorHAnsi" w:cstheme="minorHAnsi"/>
          <w:sz w:val="22"/>
          <w:szCs w:val="22"/>
        </w:rPr>
        <w:t xml:space="preserve"> crop</w:t>
      </w:r>
      <w:r w:rsidR="000C2EC7">
        <w:rPr>
          <w:rFonts w:asciiTheme="minorHAnsi" w:hAnsiTheme="minorHAnsi" w:cstheme="minorHAnsi"/>
          <w:sz w:val="22"/>
          <w:szCs w:val="22"/>
        </w:rPr>
        <w:t>s</w:t>
      </w:r>
    </w:p>
    <w:p w14:paraId="20E96DFE" w14:textId="35324735" w:rsidR="0020456B" w:rsidRDefault="000C2EC7" w:rsidP="00321B8E">
      <w:pPr>
        <w:numPr>
          <w:ilvl w:val="0"/>
          <w:numId w:val="8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provide a preliminary forecast of the </w:t>
      </w:r>
      <w:r w:rsidR="007420D8">
        <w:rPr>
          <w:rFonts w:asciiTheme="minorHAnsi" w:hAnsiTheme="minorHAnsi" w:cstheme="minorHAnsi"/>
          <w:sz w:val="22"/>
          <w:szCs w:val="22"/>
        </w:rPr>
        <w:t>production</w:t>
      </w:r>
      <w:r w:rsidR="00F90D8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of the secondary </w:t>
      </w:r>
      <w:proofErr w:type="spellStart"/>
      <w:r>
        <w:rPr>
          <w:rFonts w:asciiTheme="minorHAnsi" w:hAnsiTheme="minorHAnsi" w:cstheme="minorHAnsi"/>
          <w:sz w:val="22"/>
          <w:szCs w:val="22"/>
        </w:rPr>
        <w:t>Yala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crops to be harvested from September.</w:t>
      </w:r>
    </w:p>
    <w:p w14:paraId="362D639A" w14:textId="7CCB61AA" w:rsidR="0052469D" w:rsidRPr="008803B6" w:rsidRDefault="00FE77C9" w:rsidP="008803B6">
      <w:pPr>
        <w:numPr>
          <w:ilvl w:val="0"/>
          <w:numId w:val="8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="0051287A" w:rsidRPr="0051287A">
        <w:rPr>
          <w:rFonts w:asciiTheme="minorHAnsi" w:hAnsiTheme="minorHAnsi" w:cstheme="minorHAnsi"/>
          <w:sz w:val="22"/>
          <w:szCs w:val="22"/>
        </w:rPr>
        <w:t>eview the prevailing macro-economic environment</w:t>
      </w:r>
      <w:r w:rsidR="000C2EC7">
        <w:rPr>
          <w:rFonts w:asciiTheme="minorHAnsi" w:hAnsiTheme="minorHAnsi" w:cstheme="minorHAnsi"/>
          <w:sz w:val="22"/>
          <w:szCs w:val="22"/>
        </w:rPr>
        <w:t xml:space="preserve"> and</w:t>
      </w:r>
      <w:r w:rsidR="0051287A" w:rsidRPr="0051287A">
        <w:rPr>
          <w:rFonts w:asciiTheme="minorHAnsi" w:hAnsiTheme="minorHAnsi" w:cstheme="minorHAnsi"/>
          <w:sz w:val="22"/>
          <w:szCs w:val="22"/>
        </w:rPr>
        <w:t xml:space="preserve"> collect information on factors affecting </w:t>
      </w:r>
      <w:r w:rsidR="000C2EC7">
        <w:rPr>
          <w:rFonts w:asciiTheme="minorHAnsi" w:hAnsiTheme="minorHAnsi" w:cstheme="minorHAnsi"/>
          <w:sz w:val="22"/>
          <w:szCs w:val="22"/>
        </w:rPr>
        <w:t>crop production and food security</w:t>
      </w:r>
      <w:r w:rsidR="0051287A" w:rsidRPr="0051287A">
        <w:rPr>
          <w:rFonts w:asciiTheme="minorHAnsi" w:hAnsiTheme="minorHAnsi" w:cstheme="minorHAnsi"/>
          <w:sz w:val="22"/>
          <w:szCs w:val="22"/>
        </w:rPr>
        <w:t>.</w:t>
      </w:r>
    </w:p>
    <w:p w14:paraId="0652D996" w14:textId="11BA4333" w:rsidR="008803B6" w:rsidRPr="00921679" w:rsidRDefault="00FE77C9" w:rsidP="008803B6">
      <w:pPr>
        <w:numPr>
          <w:ilvl w:val="0"/>
          <w:numId w:val="8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8803B6" w:rsidRPr="008803B6">
        <w:rPr>
          <w:rFonts w:asciiTheme="minorHAnsi" w:hAnsiTheme="minorHAnsi" w:cstheme="minorHAnsi"/>
          <w:sz w:val="22"/>
          <w:szCs w:val="22"/>
        </w:rPr>
        <w:t>ollect and analyze available information on commercial food imports and</w:t>
      </w:r>
      <w:r w:rsidR="008803B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8803B6">
        <w:rPr>
          <w:rFonts w:asciiTheme="minorHAnsi" w:hAnsiTheme="minorHAnsi" w:cstheme="minorHAnsi"/>
          <w:sz w:val="22"/>
          <w:szCs w:val="22"/>
        </w:rPr>
        <w:t>exports, and</w:t>
      </w:r>
      <w:proofErr w:type="gramEnd"/>
      <w:r w:rsidR="008803B6">
        <w:rPr>
          <w:rFonts w:asciiTheme="minorHAnsi" w:hAnsiTheme="minorHAnsi" w:cstheme="minorHAnsi"/>
          <w:sz w:val="22"/>
          <w:szCs w:val="22"/>
        </w:rPr>
        <w:t xml:space="preserve"> assess the food market functions including food availability and price trends</w:t>
      </w:r>
      <w:r w:rsidR="000C2EC7">
        <w:rPr>
          <w:rFonts w:asciiTheme="minorHAnsi" w:hAnsiTheme="minorHAnsi" w:cstheme="minorHAnsi"/>
          <w:sz w:val="22"/>
          <w:szCs w:val="22"/>
        </w:rPr>
        <w:t>.</w:t>
      </w:r>
    </w:p>
    <w:p w14:paraId="337207FD" w14:textId="2E59F081" w:rsidR="008803B6" w:rsidRPr="008803B6" w:rsidRDefault="000C2EC7" w:rsidP="008803B6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collect</w:t>
      </w:r>
      <w:r w:rsidR="008803B6" w:rsidRPr="008803B6">
        <w:rPr>
          <w:rFonts w:asciiTheme="minorHAnsi" w:hAnsiTheme="minorHAnsi" w:cstheme="minorHAnsi"/>
          <w:sz w:val="22"/>
          <w:szCs w:val="22"/>
        </w:rPr>
        <w:t xml:space="preserve"> available </w:t>
      </w:r>
      <w:r>
        <w:rPr>
          <w:rFonts w:asciiTheme="minorHAnsi" w:hAnsiTheme="minorHAnsi" w:cstheme="minorHAnsi"/>
          <w:sz w:val="22"/>
          <w:szCs w:val="22"/>
        </w:rPr>
        <w:t xml:space="preserve">information about </w:t>
      </w:r>
      <w:r w:rsidR="008803B6" w:rsidRPr="008803B6">
        <w:rPr>
          <w:rFonts w:asciiTheme="minorHAnsi" w:hAnsiTheme="minorHAnsi" w:cstheme="minorHAnsi"/>
          <w:sz w:val="22"/>
          <w:szCs w:val="22"/>
        </w:rPr>
        <w:t xml:space="preserve">food stocks held by Government agents, </w:t>
      </w:r>
      <w:proofErr w:type="gramStart"/>
      <w:r w:rsidR="008803B6" w:rsidRPr="008803B6">
        <w:rPr>
          <w:rFonts w:asciiTheme="minorHAnsi" w:hAnsiTheme="minorHAnsi" w:cstheme="minorHAnsi"/>
          <w:sz w:val="22"/>
          <w:szCs w:val="22"/>
        </w:rPr>
        <w:t>traders</w:t>
      </w:r>
      <w:proofErr w:type="gramEnd"/>
      <w:r w:rsidR="008803B6" w:rsidRPr="008803B6">
        <w:rPr>
          <w:rFonts w:asciiTheme="minorHAnsi" w:hAnsiTheme="minorHAnsi" w:cstheme="minorHAnsi"/>
          <w:sz w:val="22"/>
          <w:szCs w:val="22"/>
        </w:rPr>
        <w:t xml:space="preserve"> and farm</w:t>
      </w:r>
      <w:r>
        <w:rPr>
          <w:rFonts w:asciiTheme="minorHAnsi" w:hAnsiTheme="minorHAnsi" w:cstheme="minorHAnsi"/>
          <w:sz w:val="22"/>
          <w:szCs w:val="22"/>
        </w:rPr>
        <w:t>ing</w:t>
      </w:r>
      <w:r w:rsidR="008803B6" w:rsidRPr="008803B6">
        <w:rPr>
          <w:rFonts w:asciiTheme="minorHAnsi" w:hAnsiTheme="minorHAnsi" w:cstheme="minorHAnsi"/>
          <w:sz w:val="22"/>
          <w:szCs w:val="22"/>
        </w:rPr>
        <w:t xml:space="preserve"> households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8A94D1A" w14:textId="01240D94" w:rsidR="008803B6" w:rsidRDefault="00B12A3E" w:rsidP="008803B6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assess the </w:t>
      </w:r>
      <w:r w:rsidRPr="00B12A3E">
        <w:rPr>
          <w:rFonts w:asciiTheme="minorHAnsi" w:hAnsiTheme="minorHAnsi" w:cstheme="minorHAnsi"/>
          <w:sz w:val="22"/>
          <w:szCs w:val="22"/>
        </w:rPr>
        <w:t xml:space="preserve">overall food supply/demand situation and </w:t>
      </w:r>
      <w:r w:rsidR="008803B6" w:rsidRPr="008803B6">
        <w:rPr>
          <w:rFonts w:asciiTheme="minorHAnsi" w:hAnsiTheme="minorHAnsi" w:cstheme="minorHAnsi"/>
          <w:sz w:val="22"/>
          <w:szCs w:val="22"/>
        </w:rPr>
        <w:t xml:space="preserve">prepare a </w:t>
      </w:r>
      <w:r>
        <w:rPr>
          <w:rFonts w:asciiTheme="minorHAnsi" w:hAnsiTheme="minorHAnsi" w:cstheme="minorHAnsi"/>
          <w:sz w:val="22"/>
          <w:szCs w:val="22"/>
        </w:rPr>
        <w:t>cereal</w:t>
      </w:r>
      <w:r w:rsidR="008803B6" w:rsidRPr="008803B6">
        <w:rPr>
          <w:rFonts w:asciiTheme="minorHAnsi" w:hAnsiTheme="minorHAnsi" w:cstheme="minorHAnsi"/>
          <w:sz w:val="22"/>
          <w:szCs w:val="22"/>
        </w:rPr>
        <w:t xml:space="preserve"> </w:t>
      </w:r>
      <w:r w:rsidR="000C2EC7">
        <w:rPr>
          <w:rFonts w:asciiTheme="minorHAnsi" w:hAnsiTheme="minorHAnsi" w:cstheme="minorHAnsi"/>
          <w:sz w:val="22"/>
          <w:szCs w:val="22"/>
        </w:rPr>
        <w:t xml:space="preserve">food </w:t>
      </w:r>
      <w:r w:rsidR="008803B6" w:rsidRPr="008803B6">
        <w:rPr>
          <w:rFonts w:asciiTheme="minorHAnsi" w:hAnsiTheme="minorHAnsi" w:cstheme="minorHAnsi"/>
          <w:sz w:val="22"/>
          <w:szCs w:val="22"/>
        </w:rPr>
        <w:t>balance for 20</w:t>
      </w:r>
      <w:r w:rsidR="008803B6">
        <w:rPr>
          <w:rFonts w:asciiTheme="minorHAnsi" w:hAnsiTheme="minorHAnsi" w:cstheme="minorHAnsi"/>
          <w:sz w:val="22"/>
          <w:szCs w:val="22"/>
        </w:rPr>
        <w:t>22</w:t>
      </w:r>
      <w:r w:rsidR="008803B6" w:rsidRPr="008803B6">
        <w:rPr>
          <w:rFonts w:asciiTheme="minorHAnsi" w:hAnsiTheme="minorHAnsi" w:cstheme="minorHAnsi"/>
          <w:sz w:val="22"/>
          <w:szCs w:val="22"/>
        </w:rPr>
        <w:t xml:space="preserve">, </w:t>
      </w:r>
      <w:r w:rsidR="000C2EC7">
        <w:rPr>
          <w:rFonts w:asciiTheme="minorHAnsi" w:hAnsiTheme="minorHAnsi" w:cstheme="minorHAnsi"/>
          <w:sz w:val="22"/>
          <w:szCs w:val="22"/>
        </w:rPr>
        <w:t xml:space="preserve">estimating </w:t>
      </w:r>
      <w:r w:rsidR="008803B6" w:rsidRPr="008803B6">
        <w:rPr>
          <w:rFonts w:asciiTheme="minorHAnsi" w:hAnsiTheme="minorHAnsi" w:cstheme="minorHAnsi"/>
          <w:sz w:val="22"/>
          <w:szCs w:val="22"/>
        </w:rPr>
        <w:t xml:space="preserve">commercial imports and </w:t>
      </w:r>
      <w:r w:rsidR="008803B6" w:rsidRPr="002C15DC">
        <w:rPr>
          <w:rFonts w:asciiTheme="minorHAnsi" w:hAnsiTheme="minorHAnsi" w:cstheme="minorHAnsi"/>
          <w:sz w:val="22"/>
          <w:szCs w:val="22"/>
          <w:highlight w:val="yellow"/>
        </w:rPr>
        <w:t>food aid needs</w:t>
      </w:r>
      <w:r w:rsidR="008803B6" w:rsidRPr="008803B6">
        <w:rPr>
          <w:rFonts w:asciiTheme="minorHAnsi" w:hAnsiTheme="minorHAnsi" w:cstheme="minorHAnsi"/>
          <w:sz w:val="22"/>
          <w:szCs w:val="22"/>
        </w:rPr>
        <w:t>, if any</w:t>
      </w:r>
      <w:r w:rsidR="008803B6">
        <w:rPr>
          <w:rFonts w:asciiTheme="minorHAnsi" w:hAnsiTheme="minorHAnsi" w:cstheme="minorHAnsi"/>
          <w:sz w:val="22"/>
          <w:szCs w:val="22"/>
        </w:rPr>
        <w:t>, at country level</w:t>
      </w:r>
      <w:r w:rsidR="000C2EC7">
        <w:rPr>
          <w:rFonts w:asciiTheme="minorHAnsi" w:hAnsiTheme="minorHAnsi" w:cstheme="minorHAnsi"/>
          <w:sz w:val="22"/>
          <w:szCs w:val="22"/>
        </w:rPr>
        <w:t>.</w:t>
      </w:r>
    </w:p>
    <w:p w14:paraId="514BD800" w14:textId="0D65AB9D" w:rsidR="00C82B6D" w:rsidRDefault="004B2A45" w:rsidP="00321B8E">
      <w:pPr>
        <w:numPr>
          <w:ilvl w:val="0"/>
          <w:numId w:val="8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="003E61DA">
        <w:rPr>
          <w:rFonts w:asciiTheme="minorHAnsi" w:hAnsiTheme="minorHAnsi" w:cstheme="minorHAnsi"/>
          <w:sz w:val="22"/>
          <w:szCs w:val="22"/>
        </w:rPr>
        <w:t xml:space="preserve">eview farmer’s overall capacity to purchase </w:t>
      </w:r>
      <w:r w:rsidR="00C82B6D">
        <w:rPr>
          <w:rFonts w:asciiTheme="minorHAnsi" w:hAnsiTheme="minorHAnsi" w:cstheme="minorHAnsi"/>
          <w:sz w:val="22"/>
          <w:szCs w:val="22"/>
        </w:rPr>
        <w:t>agricultural inputs, such as fer</w:t>
      </w:r>
      <w:r w:rsidR="001C0326">
        <w:rPr>
          <w:rFonts w:asciiTheme="minorHAnsi" w:hAnsiTheme="minorHAnsi" w:cstheme="minorHAnsi"/>
          <w:sz w:val="22"/>
          <w:szCs w:val="22"/>
        </w:rPr>
        <w:t xml:space="preserve">tilizer, fuel and seeds and preliminary forecast </w:t>
      </w:r>
      <w:r w:rsidR="005407F9">
        <w:rPr>
          <w:rFonts w:asciiTheme="minorHAnsi" w:hAnsiTheme="minorHAnsi" w:cstheme="minorHAnsi"/>
          <w:sz w:val="22"/>
          <w:szCs w:val="22"/>
        </w:rPr>
        <w:t>their requirement for the forthcoming 202</w:t>
      </w:r>
      <w:r w:rsidR="00084B6F">
        <w:rPr>
          <w:rFonts w:asciiTheme="minorHAnsi" w:hAnsiTheme="minorHAnsi" w:cstheme="minorHAnsi"/>
          <w:sz w:val="22"/>
          <w:szCs w:val="22"/>
        </w:rPr>
        <w:t>3</w:t>
      </w:r>
      <w:r w:rsidR="005407F9">
        <w:rPr>
          <w:rFonts w:asciiTheme="minorHAnsi" w:hAnsiTheme="minorHAnsi" w:cstheme="minorHAnsi"/>
          <w:sz w:val="22"/>
          <w:szCs w:val="22"/>
        </w:rPr>
        <w:t xml:space="preserve"> main Maha agricultural season, </w:t>
      </w:r>
      <w:r>
        <w:rPr>
          <w:rFonts w:asciiTheme="minorHAnsi" w:hAnsiTheme="minorHAnsi" w:cstheme="minorHAnsi"/>
          <w:sz w:val="22"/>
          <w:szCs w:val="22"/>
        </w:rPr>
        <w:t>to be planted in October</w:t>
      </w:r>
    </w:p>
    <w:p w14:paraId="107C7F94" w14:textId="475FA44C" w:rsidR="00C97362" w:rsidRPr="003E06E8" w:rsidRDefault="003B5277" w:rsidP="00321B8E">
      <w:pPr>
        <w:numPr>
          <w:ilvl w:val="0"/>
          <w:numId w:val="8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E06E8">
        <w:rPr>
          <w:rFonts w:asciiTheme="minorHAnsi" w:hAnsiTheme="minorHAnsi" w:cstheme="minorHAnsi"/>
          <w:sz w:val="22"/>
          <w:szCs w:val="22"/>
        </w:rPr>
        <w:t xml:space="preserve">assess the main </w:t>
      </w:r>
      <w:r w:rsidR="003D5506" w:rsidRPr="003E06E8">
        <w:rPr>
          <w:rFonts w:asciiTheme="minorHAnsi" w:hAnsiTheme="minorHAnsi" w:cstheme="minorHAnsi"/>
          <w:sz w:val="22"/>
          <w:szCs w:val="22"/>
        </w:rPr>
        <w:t xml:space="preserve">atypical </w:t>
      </w:r>
      <w:r w:rsidRPr="003E06E8">
        <w:rPr>
          <w:rFonts w:asciiTheme="minorHAnsi" w:hAnsiTheme="minorHAnsi" w:cstheme="minorHAnsi"/>
          <w:sz w:val="22"/>
          <w:szCs w:val="22"/>
        </w:rPr>
        <w:t>difficulties in crop, livestock, f</w:t>
      </w:r>
      <w:r w:rsidR="00B12A3E" w:rsidRPr="003E06E8">
        <w:rPr>
          <w:rFonts w:asciiTheme="minorHAnsi" w:hAnsiTheme="minorHAnsi" w:cstheme="minorHAnsi"/>
          <w:sz w:val="22"/>
          <w:szCs w:val="22"/>
        </w:rPr>
        <w:t>ishery production and marketing</w:t>
      </w:r>
      <w:r w:rsidRPr="003E06E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754C41" w14:textId="1F68F5B9" w:rsidR="003B5277" w:rsidRPr="00C50310" w:rsidRDefault="00C97362" w:rsidP="00C97362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C50310">
        <w:rPr>
          <w:rFonts w:asciiTheme="minorHAnsi" w:hAnsiTheme="minorHAnsi" w:cstheme="minorHAnsi"/>
          <w:sz w:val="22"/>
          <w:szCs w:val="22"/>
          <w:highlight w:val="yellow"/>
        </w:rPr>
        <w:t xml:space="preserve">assess the prevalence and severity of </w:t>
      </w:r>
      <w:r w:rsidR="003B5277" w:rsidRPr="00C50310">
        <w:rPr>
          <w:rFonts w:asciiTheme="minorHAnsi" w:hAnsiTheme="minorHAnsi" w:cstheme="minorHAnsi"/>
          <w:sz w:val="22"/>
          <w:szCs w:val="22"/>
          <w:highlight w:val="yellow"/>
        </w:rPr>
        <w:t>livelihood change and food insecurity</w:t>
      </w:r>
      <w:r w:rsidRPr="00C50310">
        <w:rPr>
          <w:rFonts w:asciiTheme="minorHAnsi" w:hAnsiTheme="minorHAnsi" w:cstheme="minorHAnsi"/>
          <w:sz w:val="22"/>
          <w:szCs w:val="22"/>
          <w:highlight w:val="yellow"/>
        </w:rPr>
        <w:t>, including the number of food insecure people/households in need of assistance</w:t>
      </w:r>
    </w:p>
    <w:p w14:paraId="591A0807" w14:textId="3DB3D145" w:rsidR="0026664F" w:rsidRPr="008803B6" w:rsidRDefault="00FE77C9" w:rsidP="008803B6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</w:t>
      </w:r>
      <w:r w:rsidR="008803B6" w:rsidRPr="008803B6">
        <w:rPr>
          <w:rFonts w:asciiTheme="minorHAnsi" w:hAnsiTheme="minorHAnsi" w:cstheme="minorHAnsi"/>
          <w:sz w:val="22"/>
          <w:szCs w:val="22"/>
        </w:rPr>
        <w:t xml:space="preserve">ebrief with the </w:t>
      </w:r>
      <w:r w:rsidR="008803B6" w:rsidRPr="00C50310">
        <w:rPr>
          <w:rFonts w:asciiTheme="minorHAnsi" w:hAnsiTheme="minorHAnsi" w:cstheme="minorHAnsi"/>
          <w:sz w:val="22"/>
          <w:szCs w:val="22"/>
        </w:rPr>
        <w:t xml:space="preserve">Government, </w:t>
      </w:r>
      <w:r w:rsidR="00DE239D" w:rsidRPr="00C50310">
        <w:rPr>
          <w:rFonts w:asciiTheme="minorHAnsi" w:hAnsiTheme="minorHAnsi" w:cstheme="minorHAnsi"/>
          <w:sz w:val="22"/>
          <w:szCs w:val="22"/>
        </w:rPr>
        <w:t xml:space="preserve">and subsequently with </w:t>
      </w:r>
      <w:r w:rsidR="008803B6" w:rsidRPr="00C50310">
        <w:rPr>
          <w:rFonts w:asciiTheme="minorHAnsi" w:hAnsiTheme="minorHAnsi" w:cstheme="minorHAnsi"/>
          <w:sz w:val="22"/>
          <w:szCs w:val="22"/>
        </w:rPr>
        <w:t xml:space="preserve">donor </w:t>
      </w:r>
      <w:r w:rsidR="008803B6" w:rsidRPr="008803B6">
        <w:rPr>
          <w:rFonts w:asciiTheme="minorHAnsi" w:hAnsiTheme="minorHAnsi" w:cstheme="minorHAnsi"/>
          <w:sz w:val="22"/>
          <w:szCs w:val="22"/>
        </w:rPr>
        <w:t>representatives and international agencies</w:t>
      </w:r>
      <w:r>
        <w:rPr>
          <w:rFonts w:asciiTheme="minorHAnsi" w:hAnsiTheme="minorHAnsi" w:cstheme="minorHAnsi"/>
          <w:sz w:val="22"/>
          <w:szCs w:val="22"/>
        </w:rPr>
        <w:t xml:space="preserve"> on the </w:t>
      </w:r>
      <w:r w:rsidR="000C2EC7">
        <w:rPr>
          <w:rFonts w:asciiTheme="minorHAnsi" w:hAnsiTheme="minorHAnsi" w:cstheme="minorHAnsi"/>
          <w:sz w:val="22"/>
          <w:szCs w:val="22"/>
        </w:rPr>
        <w:t xml:space="preserve">major </w:t>
      </w:r>
      <w:r>
        <w:rPr>
          <w:rFonts w:asciiTheme="minorHAnsi" w:hAnsiTheme="minorHAnsi" w:cstheme="minorHAnsi"/>
          <w:sz w:val="22"/>
          <w:szCs w:val="22"/>
        </w:rPr>
        <w:t>findings of the Mission</w:t>
      </w:r>
    </w:p>
    <w:p w14:paraId="56B2E0E3" w14:textId="77777777" w:rsidR="001055C5" w:rsidRPr="00CC5E51" w:rsidRDefault="001055C5" w:rsidP="00321B8E">
      <w:pPr>
        <w:numPr>
          <w:ilvl w:val="0"/>
          <w:numId w:val="8"/>
        </w:num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55C5">
        <w:rPr>
          <w:rFonts w:asciiTheme="minorHAnsi" w:hAnsiTheme="minorHAnsi" w:cstheme="minorHAnsi"/>
          <w:sz w:val="22"/>
          <w:szCs w:val="22"/>
        </w:rPr>
        <w:t xml:space="preserve">Prepare a consolidated technical report </w:t>
      </w:r>
      <w:r w:rsidR="00FE77C9">
        <w:rPr>
          <w:rFonts w:asciiTheme="minorHAnsi" w:hAnsiTheme="minorHAnsi" w:cstheme="minorHAnsi"/>
          <w:sz w:val="22"/>
          <w:szCs w:val="22"/>
        </w:rPr>
        <w:t>on findings and recommendations</w:t>
      </w:r>
    </w:p>
    <w:p w14:paraId="276A5755" w14:textId="36700960" w:rsidR="0052469D" w:rsidRDefault="0052469D" w:rsidP="00321B8E">
      <w:p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3248264" w14:textId="2AAAF9FD" w:rsidR="00DE239D" w:rsidRDefault="00DE239D" w:rsidP="00321B8E">
      <w:pPr>
        <w:spacing w:line="264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DE239D" w:rsidSect="00321B8E">
      <w:pgSz w:w="11907" w:h="16840" w:code="9"/>
      <w:pgMar w:top="1350" w:right="1797" w:bottom="851" w:left="1797" w:header="720" w:footer="720" w:gutter="0"/>
      <w:cols w:space="720"/>
      <w:docGrid w:linePitch="6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olas BIDAULT" w:date="2022-05-06T14:52:00Z" w:initials="NB">
    <w:p w14:paraId="0A437416" w14:textId="7E28A686" w:rsidR="002F383E" w:rsidRDefault="002F383E">
      <w:pPr>
        <w:pStyle w:val="CommentText"/>
      </w:pPr>
      <w:r>
        <w:rPr>
          <w:rStyle w:val="CommentReference"/>
        </w:rPr>
        <w:annotationRef/>
      </w:r>
      <w:r>
        <w:t>Will conduct a household survey, either in face to face on as a computer assisted personal telephone interviewing (CATI), whatever method is most rapid and adapted, and interviews with key informants by phone.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4374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B4C0" w16cex:dateUtc="2022-05-06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437416" w16cid:durableId="261FB4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A895" w14:textId="77777777" w:rsidR="004A46C8" w:rsidRDefault="004A46C8">
      <w:r>
        <w:separator/>
      </w:r>
    </w:p>
  </w:endnote>
  <w:endnote w:type="continuationSeparator" w:id="0">
    <w:p w14:paraId="6DA9D2E5" w14:textId="77777777" w:rsidR="004A46C8" w:rsidRDefault="004A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8B05" w14:textId="77777777" w:rsidR="004A46C8" w:rsidRDefault="004A46C8">
      <w:r>
        <w:separator/>
      </w:r>
    </w:p>
  </w:footnote>
  <w:footnote w:type="continuationSeparator" w:id="0">
    <w:p w14:paraId="4C2F958A" w14:textId="77777777" w:rsidR="004A46C8" w:rsidRDefault="004A46C8">
      <w:r>
        <w:continuationSeparator/>
      </w:r>
    </w:p>
  </w:footnote>
  <w:footnote w:id="1">
    <w:p w14:paraId="5B9D14F0" w14:textId="18D6366A" w:rsidR="00B26073" w:rsidRPr="00B26073" w:rsidRDefault="00B26073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 xml:space="preserve">The sample is designed to have a confidence level of 95% and a confidence interval of ±8.5%; in addition, given the need to inform on difficulties in agricultural production and marketing, a </w:t>
      </w:r>
      <w:r w:rsidR="003B5277">
        <w:rPr>
          <w:lang w:val="en-ZA"/>
        </w:rPr>
        <w:t>representative quota of households engaged in agriculture will also be imposed on the sampling design.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83356"/>
    <w:multiLevelType w:val="hybridMultilevel"/>
    <w:tmpl w:val="57BE8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19E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EF589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203E2E04"/>
    <w:multiLevelType w:val="hybridMultilevel"/>
    <w:tmpl w:val="07C805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549C"/>
    <w:multiLevelType w:val="hybridMultilevel"/>
    <w:tmpl w:val="131EAED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D07CE4"/>
    <w:multiLevelType w:val="hybridMultilevel"/>
    <w:tmpl w:val="FDBEEC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B54D8"/>
    <w:multiLevelType w:val="hybridMultilevel"/>
    <w:tmpl w:val="427E27BE"/>
    <w:lvl w:ilvl="0" w:tplc="4476CB72">
      <w:start w:val="1"/>
      <w:numFmt w:val="bullet"/>
      <w:lvlText w:val="-"/>
      <w:lvlJc w:val="left"/>
      <w:pPr>
        <w:tabs>
          <w:tab w:val="num" w:pos="1128"/>
        </w:tabs>
        <w:ind w:left="1128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88"/>
        </w:tabs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08"/>
        </w:tabs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48"/>
        </w:tabs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68"/>
        </w:tabs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319558A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C10C7A"/>
    <w:multiLevelType w:val="hybridMultilevel"/>
    <w:tmpl w:val="75D606FE"/>
    <w:lvl w:ilvl="0" w:tplc="93E893C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7784E"/>
    <w:multiLevelType w:val="hybridMultilevel"/>
    <w:tmpl w:val="07F0E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21B2D"/>
    <w:multiLevelType w:val="hybridMultilevel"/>
    <w:tmpl w:val="03BA4F64"/>
    <w:lvl w:ilvl="0" w:tplc="711807F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D0EB5"/>
    <w:multiLevelType w:val="hybridMultilevel"/>
    <w:tmpl w:val="C2AA83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9E2741"/>
    <w:multiLevelType w:val="hybridMultilevel"/>
    <w:tmpl w:val="679A1BAA"/>
    <w:lvl w:ilvl="0" w:tplc="4476CB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A73D3"/>
    <w:multiLevelType w:val="hybridMultilevel"/>
    <w:tmpl w:val="8BC8F326"/>
    <w:lvl w:ilvl="0" w:tplc="4476CB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19443E"/>
    <w:multiLevelType w:val="hybridMultilevel"/>
    <w:tmpl w:val="A53EAA5E"/>
    <w:lvl w:ilvl="0" w:tplc="CE5A070A">
      <w:start w:val="3"/>
      <w:numFmt w:val="bullet"/>
      <w:lvlText w:val=""/>
      <w:lvlJc w:val="left"/>
      <w:pPr>
        <w:tabs>
          <w:tab w:val="num" w:pos="768"/>
        </w:tabs>
        <w:ind w:left="768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36B36"/>
    <w:multiLevelType w:val="hybridMultilevel"/>
    <w:tmpl w:val="95A088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8484E"/>
    <w:multiLevelType w:val="hybridMultilevel"/>
    <w:tmpl w:val="42DC5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808D3"/>
    <w:multiLevelType w:val="hybridMultilevel"/>
    <w:tmpl w:val="8AE4D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956EE"/>
    <w:multiLevelType w:val="hybridMultilevel"/>
    <w:tmpl w:val="2F48668C"/>
    <w:lvl w:ilvl="0" w:tplc="08090019">
      <w:start w:val="1"/>
      <w:numFmt w:val="lowerLetter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63E476B7"/>
    <w:multiLevelType w:val="hybridMultilevel"/>
    <w:tmpl w:val="5AB09838"/>
    <w:lvl w:ilvl="0" w:tplc="4476CB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F687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82C2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0C6C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BEE0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60CD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7C5D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B494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506F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591410F"/>
    <w:multiLevelType w:val="hybridMultilevel"/>
    <w:tmpl w:val="419C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075DC"/>
    <w:multiLevelType w:val="hybridMultilevel"/>
    <w:tmpl w:val="FAA6435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E5A070A">
      <w:start w:val="3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eastAsia="MS Mincho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96A1ABD"/>
    <w:multiLevelType w:val="hybridMultilevel"/>
    <w:tmpl w:val="E098AC4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56B1F"/>
    <w:multiLevelType w:val="hybridMultilevel"/>
    <w:tmpl w:val="7EB42454"/>
    <w:lvl w:ilvl="0" w:tplc="CE5A070A">
      <w:start w:val="3"/>
      <w:numFmt w:val="bullet"/>
      <w:lvlText w:val=""/>
      <w:lvlJc w:val="left"/>
      <w:pPr>
        <w:tabs>
          <w:tab w:val="num" w:pos="768"/>
        </w:tabs>
        <w:ind w:left="768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18"/>
  </w:num>
  <w:num w:numId="5">
    <w:abstractNumId w:val="10"/>
  </w:num>
  <w:num w:numId="6">
    <w:abstractNumId w:val="22"/>
  </w:num>
  <w:num w:numId="7">
    <w:abstractNumId w:val="20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6"/>
  </w:num>
  <w:num w:numId="10">
    <w:abstractNumId w:val="12"/>
  </w:num>
  <w:num w:numId="11">
    <w:abstractNumId w:val="5"/>
  </w:num>
  <w:num w:numId="12">
    <w:abstractNumId w:val="16"/>
  </w:num>
  <w:num w:numId="13">
    <w:abstractNumId w:val="13"/>
  </w:num>
  <w:num w:numId="14">
    <w:abstractNumId w:val="14"/>
  </w:num>
  <w:num w:numId="15">
    <w:abstractNumId w:val="7"/>
  </w:num>
  <w:num w:numId="16">
    <w:abstractNumId w:val="24"/>
  </w:num>
  <w:num w:numId="17">
    <w:abstractNumId w:val="15"/>
  </w:num>
  <w:num w:numId="18">
    <w:abstractNumId w:val="9"/>
  </w:num>
  <w:num w:numId="19">
    <w:abstractNumId w:val="11"/>
  </w:num>
  <w:num w:numId="20">
    <w:abstractNumId w:val="19"/>
  </w:num>
  <w:num w:numId="21">
    <w:abstractNumId w:val="23"/>
  </w:num>
  <w:num w:numId="22">
    <w:abstractNumId w:val="4"/>
  </w:num>
  <w:num w:numId="23">
    <w:abstractNumId w:val="2"/>
  </w:num>
  <w:num w:numId="24">
    <w:abstractNumId w:val="8"/>
  </w:num>
  <w:num w:numId="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olas BIDAULT">
    <w15:presenceInfo w15:providerId="AD" w15:userId="S::nicolas.bidault@wfp.org::e68332d3-b743-405d-bff6-6740c9d732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CB2"/>
    <w:rsid w:val="00014AF2"/>
    <w:rsid w:val="00034D5F"/>
    <w:rsid w:val="00041BE1"/>
    <w:rsid w:val="00043268"/>
    <w:rsid w:val="00043A98"/>
    <w:rsid w:val="00054C1D"/>
    <w:rsid w:val="00080812"/>
    <w:rsid w:val="00084B6F"/>
    <w:rsid w:val="000A5D6C"/>
    <w:rsid w:val="000A677E"/>
    <w:rsid w:val="000C2EC7"/>
    <w:rsid w:val="000D1C58"/>
    <w:rsid w:val="000D5506"/>
    <w:rsid w:val="000E0954"/>
    <w:rsid w:val="000E0B06"/>
    <w:rsid w:val="000F3E73"/>
    <w:rsid w:val="001055C5"/>
    <w:rsid w:val="0011183F"/>
    <w:rsid w:val="00157929"/>
    <w:rsid w:val="00174621"/>
    <w:rsid w:val="00181687"/>
    <w:rsid w:val="00194097"/>
    <w:rsid w:val="00195202"/>
    <w:rsid w:val="001C0326"/>
    <w:rsid w:val="001D4B2D"/>
    <w:rsid w:val="001F5CB2"/>
    <w:rsid w:val="0020240A"/>
    <w:rsid w:val="0020456B"/>
    <w:rsid w:val="002135FD"/>
    <w:rsid w:val="00244F81"/>
    <w:rsid w:val="0025077C"/>
    <w:rsid w:val="002560A3"/>
    <w:rsid w:val="0026080C"/>
    <w:rsid w:val="0026391B"/>
    <w:rsid w:val="0026574C"/>
    <w:rsid w:val="0026664F"/>
    <w:rsid w:val="002824FB"/>
    <w:rsid w:val="002838E0"/>
    <w:rsid w:val="002C15DC"/>
    <w:rsid w:val="002C51D7"/>
    <w:rsid w:val="002E0379"/>
    <w:rsid w:val="002E5FC7"/>
    <w:rsid w:val="002F383E"/>
    <w:rsid w:val="00304E0B"/>
    <w:rsid w:val="00311329"/>
    <w:rsid w:val="00312025"/>
    <w:rsid w:val="0031390E"/>
    <w:rsid w:val="0031440D"/>
    <w:rsid w:val="00316EB0"/>
    <w:rsid w:val="003210DC"/>
    <w:rsid w:val="00321B8E"/>
    <w:rsid w:val="00336389"/>
    <w:rsid w:val="0036676D"/>
    <w:rsid w:val="00371DAD"/>
    <w:rsid w:val="003733F8"/>
    <w:rsid w:val="003B5277"/>
    <w:rsid w:val="003C22A9"/>
    <w:rsid w:val="003C483F"/>
    <w:rsid w:val="003C5452"/>
    <w:rsid w:val="003C796C"/>
    <w:rsid w:val="003D0F43"/>
    <w:rsid w:val="003D20BE"/>
    <w:rsid w:val="003D4BE8"/>
    <w:rsid w:val="003D5506"/>
    <w:rsid w:val="003D6084"/>
    <w:rsid w:val="003E06E8"/>
    <w:rsid w:val="003E0E4C"/>
    <w:rsid w:val="003E3CB4"/>
    <w:rsid w:val="003E61DA"/>
    <w:rsid w:val="004026A4"/>
    <w:rsid w:val="004146F5"/>
    <w:rsid w:val="00443F66"/>
    <w:rsid w:val="00446FDC"/>
    <w:rsid w:val="00453C14"/>
    <w:rsid w:val="00475FFF"/>
    <w:rsid w:val="00490005"/>
    <w:rsid w:val="0049441C"/>
    <w:rsid w:val="004A2328"/>
    <w:rsid w:val="004A46C8"/>
    <w:rsid w:val="004B2A45"/>
    <w:rsid w:val="004D3D54"/>
    <w:rsid w:val="004F11BA"/>
    <w:rsid w:val="00505343"/>
    <w:rsid w:val="00506185"/>
    <w:rsid w:val="00507C1A"/>
    <w:rsid w:val="0051287A"/>
    <w:rsid w:val="0052153B"/>
    <w:rsid w:val="005243C0"/>
    <w:rsid w:val="0052469D"/>
    <w:rsid w:val="00527A66"/>
    <w:rsid w:val="00527D7D"/>
    <w:rsid w:val="005407F9"/>
    <w:rsid w:val="00540BBB"/>
    <w:rsid w:val="005578E0"/>
    <w:rsid w:val="005633FC"/>
    <w:rsid w:val="00563B94"/>
    <w:rsid w:val="00565C53"/>
    <w:rsid w:val="0057505F"/>
    <w:rsid w:val="00580F42"/>
    <w:rsid w:val="0058597E"/>
    <w:rsid w:val="005A08DF"/>
    <w:rsid w:val="005B06B4"/>
    <w:rsid w:val="005C1441"/>
    <w:rsid w:val="005C373C"/>
    <w:rsid w:val="005C71B9"/>
    <w:rsid w:val="005D399E"/>
    <w:rsid w:val="005D3A3F"/>
    <w:rsid w:val="005E2C47"/>
    <w:rsid w:val="0061709D"/>
    <w:rsid w:val="0062258D"/>
    <w:rsid w:val="00635140"/>
    <w:rsid w:val="00664698"/>
    <w:rsid w:val="00670B48"/>
    <w:rsid w:val="00687A34"/>
    <w:rsid w:val="0069174C"/>
    <w:rsid w:val="00695BED"/>
    <w:rsid w:val="006B5CAC"/>
    <w:rsid w:val="006C24EB"/>
    <w:rsid w:val="006E275E"/>
    <w:rsid w:val="006E4495"/>
    <w:rsid w:val="00701302"/>
    <w:rsid w:val="00733265"/>
    <w:rsid w:val="007409F2"/>
    <w:rsid w:val="007420D8"/>
    <w:rsid w:val="00744E6E"/>
    <w:rsid w:val="00746993"/>
    <w:rsid w:val="007740D2"/>
    <w:rsid w:val="00794AE1"/>
    <w:rsid w:val="007A1572"/>
    <w:rsid w:val="007D7770"/>
    <w:rsid w:val="00800FEC"/>
    <w:rsid w:val="008046A7"/>
    <w:rsid w:val="00807064"/>
    <w:rsid w:val="008148BB"/>
    <w:rsid w:val="00834DF3"/>
    <w:rsid w:val="00836C8C"/>
    <w:rsid w:val="008576B3"/>
    <w:rsid w:val="00857C88"/>
    <w:rsid w:val="008803B6"/>
    <w:rsid w:val="0089643D"/>
    <w:rsid w:val="008971DB"/>
    <w:rsid w:val="008B462B"/>
    <w:rsid w:val="008C1024"/>
    <w:rsid w:val="008C18BA"/>
    <w:rsid w:val="008D23D8"/>
    <w:rsid w:val="008E2CE4"/>
    <w:rsid w:val="008F36E2"/>
    <w:rsid w:val="008F5CC6"/>
    <w:rsid w:val="00906C34"/>
    <w:rsid w:val="009120C2"/>
    <w:rsid w:val="00921679"/>
    <w:rsid w:val="00930BAF"/>
    <w:rsid w:val="00931D54"/>
    <w:rsid w:val="00932B19"/>
    <w:rsid w:val="00953B23"/>
    <w:rsid w:val="00964CD8"/>
    <w:rsid w:val="00982F3B"/>
    <w:rsid w:val="00997B1C"/>
    <w:rsid w:val="00997CE1"/>
    <w:rsid w:val="009A1A91"/>
    <w:rsid w:val="009C6711"/>
    <w:rsid w:val="009D52D6"/>
    <w:rsid w:val="009D63AA"/>
    <w:rsid w:val="009E0344"/>
    <w:rsid w:val="009E107A"/>
    <w:rsid w:val="009F27B4"/>
    <w:rsid w:val="009F2C91"/>
    <w:rsid w:val="009F7084"/>
    <w:rsid w:val="00A1035E"/>
    <w:rsid w:val="00A13A3D"/>
    <w:rsid w:val="00A25D88"/>
    <w:rsid w:val="00A27DDC"/>
    <w:rsid w:val="00A37C84"/>
    <w:rsid w:val="00A40F45"/>
    <w:rsid w:val="00A41414"/>
    <w:rsid w:val="00A54A93"/>
    <w:rsid w:val="00A560B1"/>
    <w:rsid w:val="00A62C1B"/>
    <w:rsid w:val="00A73DC8"/>
    <w:rsid w:val="00A83C60"/>
    <w:rsid w:val="00A87A02"/>
    <w:rsid w:val="00A94D2A"/>
    <w:rsid w:val="00AB05EA"/>
    <w:rsid w:val="00AB679E"/>
    <w:rsid w:val="00AC20BA"/>
    <w:rsid w:val="00AD17BE"/>
    <w:rsid w:val="00AD29A1"/>
    <w:rsid w:val="00AD67E1"/>
    <w:rsid w:val="00AE0F5D"/>
    <w:rsid w:val="00AE514D"/>
    <w:rsid w:val="00AE5423"/>
    <w:rsid w:val="00AE5D2F"/>
    <w:rsid w:val="00AE6899"/>
    <w:rsid w:val="00B12A3E"/>
    <w:rsid w:val="00B15165"/>
    <w:rsid w:val="00B2243E"/>
    <w:rsid w:val="00B26073"/>
    <w:rsid w:val="00B868F0"/>
    <w:rsid w:val="00B90FAC"/>
    <w:rsid w:val="00BA4EFC"/>
    <w:rsid w:val="00BB22CF"/>
    <w:rsid w:val="00BB3552"/>
    <w:rsid w:val="00BC4BE5"/>
    <w:rsid w:val="00BC7BFE"/>
    <w:rsid w:val="00BD481B"/>
    <w:rsid w:val="00BE1363"/>
    <w:rsid w:val="00BF4B9C"/>
    <w:rsid w:val="00BF7479"/>
    <w:rsid w:val="00C20559"/>
    <w:rsid w:val="00C3631E"/>
    <w:rsid w:val="00C50310"/>
    <w:rsid w:val="00C57CED"/>
    <w:rsid w:val="00C62F0B"/>
    <w:rsid w:val="00C640FE"/>
    <w:rsid w:val="00C712E6"/>
    <w:rsid w:val="00C82B6D"/>
    <w:rsid w:val="00C85003"/>
    <w:rsid w:val="00C927FA"/>
    <w:rsid w:val="00C97362"/>
    <w:rsid w:val="00CA1BBB"/>
    <w:rsid w:val="00CA2675"/>
    <w:rsid w:val="00CA5B23"/>
    <w:rsid w:val="00CB3DAD"/>
    <w:rsid w:val="00CB5F6D"/>
    <w:rsid w:val="00CC4C94"/>
    <w:rsid w:val="00CC552A"/>
    <w:rsid w:val="00CC5E51"/>
    <w:rsid w:val="00CD54A8"/>
    <w:rsid w:val="00CF3B1E"/>
    <w:rsid w:val="00D004B0"/>
    <w:rsid w:val="00D03113"/>
    <w:rsid w:val="00D33804"/>
    <w:rsid w:val="00D45087"/>
    <w:rsid w:val="00D502DB"/>
    <w:rsid w:val="00D73859"/>
    <w:rsid w:val="00D74BA5"/>
    <w:rsid w:val="00D7685D"/>
    <w:rsid w:val="00D76C86"/>
    <w:rsid w:val="00D82876"/>
    <w:rsid w:val="00D86956"/>
    <w:rsid w:val="00D86A78"/>
    <w:rsid w:val="00D951F2"/>
    <w:rsid w:val="00DA037A"/>
    <w:rsid w:val="00DA072B"/>
    <w:rsid w:val="00DA4895"/>
    <w:rsid w:val="00DC364E"/>
    <w:rsid w:val="00DE239D"/>
    <w:rsid w:val="00DE2FE9"/>
    <w:rsid w:val="00DE4232"/>
    <w:rsid w:val="00DE5FE6"/>
    <w:rsid w:val="00DF464A"/>
    <w:rsid w:val="00E031DE"/>
    <w:rsid w:val="00E109E7"/>
    <w:rsid w:val="00E23AD4"/>
    <w:rsid w:val="00E25D03"/>
    <w:rsid w:val="00E50FDF"/>
    <w:rsid w:val="00E51BC5"/>
    <w:rsid w:val="00E52E42"/>
    <w:rsid w:val="00E56B3C"/>
    <w:rsid w:val="00E710EA"/>
    <w:rsid w:val="00EA69C4"/>
    <w:rsid w:val="00ED0D35"/>
    <w:rsid w:val="00ED443E"/>
    <w:rsid w:val="00EE70A9"/>
    <w:rsid w:val="00EF4EE0"/>
    <w:rsid w:val="00F075AF"/>
    <w:rsid w:val="00F10AE1"/>
    <w:rsid w:val="00F37513"/>
    <w:rsid w:val="00F5730E"/>
    <w:rsid w:val="00F668FD"/>
    <w:rsid w:val="00F861FB"/>
    <w:rsid w:val="00F86B8F"/>
    <w:rsid w:val="00F90D8F"/>
    <w:rsid w:val="00FA53D4"/>
    <w:rsid w:val="00FB321A"/>
    <w:rsid w:val="00FD0537"/>
    <w:rsid w:val="00FE77C9"/>
    <w:rsid w:val="00FF018B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252C7"/>
  <w15:docId w15:val="{CB82E308-365D-47D3-95C7-1E8DEBFB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95"/>
    <w:rPr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F668F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E44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2469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469D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670B48"/>
  </w:style>
  <w:style w:type="character" w:styleId="FootnoteReference">
    <w:name w:val="footnote reference"/>
    <w:basedOn w:val="DefaultParagraphFont"/>
    <w:semiHidden/>
    <w:rsid w:val="00670B48"/>
    <w:rPr>
      <w:vertAlign w:val="superscript"/>
    </w:rPr>
  </w:style>
  <w:style w:type="character" w:styleId="Hyperlink">
    <w:name w:val="Hyperlink"/>
    <w:basedOn w:val="DefaultParagraphFont"/>
    <w:rsid w:val="00D03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3A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5E51"/>
  </w:style>
  <w:style w:type="character" w:customStyle="1" w:styleId="result-name-surname1">
    <w:name w:val="result-name-surname1"/>
    <w:basedOn w:val="DefaultParagraphFont"/>
    <w:rsid w:val="0026080C"/>
    <w:rPr>
      <w:b/>
      <w:bCs/>
      <w:vanish w:val="0"/>
      <w:webHidden w:val="0"/>
      <w:specVanish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9120C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1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10DC"/>
  </w:style>
  <w:style w:type="character" w:customStyle="1" w:styleId="CommentTextChar">
    <w:name w:val="Comment Text Char"/>
    <w:basedOn w:val="DefaultParagraphFont"/>
    <w:link w:val="CommentText"/>
    <w:uiPriority w:val="99"/>
    <w:rsid w:val="003210DC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0DC"/>
    <w:rPr>
      <w:b/>
      <w:bCs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68FD"/>
    <w:rPr>
      <w:rFonts w:eastAsia="Times New Roman"/>
      <w:b/>
      <w:bCs/>
      <w:sz w:val="36"/>
      <w:szCs w:val="36"/>
      <w:lang w:val="en-GB" w:eastAsia="en-GB"/>
    </w:rPr>
  </w:style>
  <w:style w:type="paragraph" w:styleId="Revision">
    <w:name w:val="Revision"/>
    <w:hidden/>
    <w:uiPriority w:val="99"/>
    <w:semiHidden/>
    <w:rsid w:val="0026664F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F39AD6CAC16348BB1CD63510384AE4" ma:contentTypeVersion="7" ma:contentTypeDescription="Creare un nuovo documento." ma:contentTypeScope="" ma:versionID="642f3434f0c6513d9574488ec1cd5c57">
  <xsd:schema xmlns:xsd="http://www.w3.org/2001/XMLSchema" xmlns:xs="http://www.w3.org/2001/XMLSchema" xmlns:p="http://schemas.microsoft.com/office/2006/metadata/properties" xmlns:ns3="1d5b65fc-7ca5-444b-abfa-9c66d0092c1b" xmlns:ns4="f645d78d-9fad-41a2-b7f6-28ba5cdff5ca" targetNamespace="http://schemas.microsoft.com/office/2006/metadata/properties" ma:root="true" ma:fieldsID="62192eac48b0a5325d743348a3a29d6d" ns3:_="" ns4:_="">
    <xsd:import namespace="1d5b65fc-7ca5-444b-abfa-9c66d0092c1b"/>
    <xsd:import namespace="f645d78d-9fad-41a2-b7f6-28ba5cdff5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b65fc-7ca5-444b-abfa-9c66d0092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5d78d-9fad-41a2-b7f6-28ba5cdff5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64D2A6-4684-4D24-851B-B524EE5739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30252E-3EA0-4687-BD16-F40E8FEB6D4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f645d78d-9fad-41a2-b7f6-28ba5cdff5c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d5b65fc-7ca5-444b-abfa-9c66d0092c1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7A5D1F1-FB82-4AA4-A026-FF1B871858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3AD52F-2915-42E7-91BB-CFD078D18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b65fc-7ca5-444b-abfa-9c66d0092c1b"/>
    <ds:schemaRef ds:uri="f645d78d-9fad-41a2-b7f6-28ba5cdff5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474</Words>
  <Characters>2776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CFSAMs and donor particiapion, pro’s and con’s</vt:lpstr>
    </vt:vector>
  </TitlesOfParts>
  <Company>WFP</Company>
  <LinksUpToDate>false</LinksUpToDate>
  <CharactersWithSpaces>3244</CharactersWithSpaces>
  <SharedDoc>false</SharedDoc>
  <HLinks>
    <vt:vector size="6" baseType="variant">
      <vt:variant>
        <vt:i4>1966164</vt:i4>
      </vt:variant>
      <vt:variant>
        <vt:i4>0</vt:i4>
      </vt:variant>
      <vt:variant>
        <vt:i4>0</vt:i4>
      </vt:variant>
      <vt:variant>
        <vt:i4>5</vt:i4>
      </vt:variant>
      <vt:variant>
        <vt:lpwstr>http://www.fao.org/docrep/011/i0515e/i0515e00.htm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CFSAMs and donor particiapion, pro’s and con’s</dc:title>
  <dc:creator>Yukako Sato</dc:creator>
  <cp:lastModifiedBy>Nicolas BIDAULT</cp:lastModifiedBy>
  <cp:revision>2</cp:revision>
  <cp:lastPrinted>2022-05-04T08:21:00Z</cp:lastPrinted>
  <dcterms:created xsi:type="dcterms:W3CDTF">2022-05-06T08:32:00Z</dcterms:created>
  <dcterms:modified xsi:type="dcterms:W3CDTF">2022-05-06T08:32:00Z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0x01010023F39AD6CAC16348BB1CD63510384AE4</vt:lpwstr>
  </property>
</Properties>
</file>