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0DDE51" w14:textId="77777777" w:rsidR="00431192" w:rsidRPr="005B2595" w:rsidRDefault="006B56C5" w:rsidP="00D170A5">
      <w:pPr>
        <w:tabs>
          <w:tab w:val="left" w:pos="2700"/>
        </w:tabs>
        <w:spacing w:line="278" w:lineRule="auto"/>
        <w:ind w:right="242"/>
        <w:jc w:val="center"/>
        <w:rPr>
          <w:rFonts w:ascii="Calibri" w:hAnsi="Calibri" w:cs="Calibri"/>
          <w:sz w:val="28"/>
          <w:szCs w:val="28"/>
          <w:lang w:val="en-US"/>
        </w:rPr>
      </w:pPr>
      <w:r w:rsidRPr="005B2595">
        <w:rPr>
          <w:rFonts w:ascii="Calibri" w:hAnsi="Calibri" w:cs="Calibri"/>
          <w:sz w:val="28"/>
          <w:szCs w:val="28"/>
          <w:lang w:val="en-US"/>
        </w:rPr>
        <w:t xml:space="preserve">Amendment </w:t>
      </w:r>
      <w:r w:rsidR="00D170A5" w:rsidRPr="005B2595">
        <w:rPr>
          <w:rFonts w:ascii="Calibri" w:hAnsi="Calibri" w:cs="Calibri"/>
          <w:sz w:val="28"/>
          <w:szCs w:val="28"/>
          <w:lang w:val="en-US"/>
        </w:rPr>
        <w:t>(”</w:t>
      </w:r>
      <w:r w:rsidR="00D170A5" w:rsidRPr="005B2595">
        <w:rPr>
          <w:rFonts w:ascii="Calibri" w:hAnsi="Calibri" w:cs="Calibri"/>
          <w:b/>
          <w:sz w:val="28"/>
          <w:szCs w:val="28"/>
          <w:lang w:val="en-US"/>
        </w:rPr>
        <w:t>Amendment 1</w:t>
      </w:r>
      <w:r w:rsidR="00D170A5" w:rsidRPr="005B2595">
        <w:rPr>
          <w:rFonts w:ascii="Calibri" w:hAnsi="Calibri" w:cs="Calibri"/>
          <w:sz w:val="28"/>
          <w:szCs w:val="28"/>
          <w:lang w:val="en-US"/>
        </w:rPr>
        <w:t xml:space="preserve">”) </w:t>
      </w:r>
      <w:r w:rsidRPr="005B2595">
        <w:rPr>
          <w:rFonts w:ascii="Calibri" w:hAnsi="Calibri" w:cs="Calibri"/>
          <w:sz w:val="28"/>
          <w:szCs w:val="28"/>
          <w:lang w:val="en-US"/>
        </w:rPr>
        <w:t xml:space="preserve">to the </w:t>
      </w:r>
      <w:r w:rsidR="00A32F94" w:rsidRPr="005B2595">
        <w:rPr>
          <w:rFonts w:ascii="Calibri" w:hAnsi="Calibri" w:cs="Calibri"/>
          <w:sz w:val="28"/>
          <w:szCs w:val="28"/>
          <w:lang w:val="en-US"/>
        </w:rPr>
        <w:t>Consultancy</w:t>
      </w:r>
      <w:r w:rsidR="00431192" w:rsidRPr="005B2595">
        <w:rPr>
          <w:rFonts w:ascii="Calibri" w:hAnsi="Calibri" w:cs="Calibri"/>
          <w:sz w:val="28"/>
          <w:szCs w:val="28"/>
          <w:lang w:val="en-US"/>
        </w:rPr>
        <w:t xml:space="preserve"> </w:t>
      </w:r>
      <w:r w:rsidR="00A32F94" w:rsidRPr="005B2595">
        <w:rPr>
          <w:rFonts w:ascii="Calibri" w:hAnsi="Calibri" w:cs="Calibri"/>
          <w:sz w:val="28"/>
          <w:szCs w:val="28"/>
          <w:lang w:val="en-US"/>
        </w:rPr>
        <w:t>Contract</w:t>
      </w:r>
    </w:p>
    <w:p w14:paraId="68167C26" w14:textId="77777777" w:rsidR="00431192" w:rsidRPr="005B2595" w:rsidRDefault="00431192">
      <w:pPr>
        <w:spacing w:line="278" w:lineRule="auto"/>
        <w:jc w:val="both"/>
        <w:rPr>
          <w:rFonts w:ascii="Calibri" w:hAnsi="Calibri" w:cs="Calibri"/>
          <w:lang w:val="en-US"/>
        </w:rPr>
      </w:pPr>
    </w:p>
    <w:p w14:paraId="41A5BCE2" w14:textId="0F691C25" w:rsidR="00492AA1" w:rsidRPr="005B2595" w:rsidRDefault="00A32F94" w:rsidP="00492AA1">
      <w:pPr>
        <w:spacing w:line="280" w:lineRule="atLeast"/>
        <w:jc w:val="both"/>
        <w:rPr>
          <w:rFonts w:ascii="Calibri" w:hAnsi="Calibri" w:cs="Calibri"/>
          <w:lang w:val="en-US"/>
        </w:rPr>
      </w:pPr>
      <w:r w:rsidRPr="005B2595">
        <w:rPr>
          <w:rFonts w:ascii="Calibri" w:hAnsi="Calibri" w:cs="Calibri"/>
          <w:lang w:val="en-US"/>
        </w:rPr>
        <w:t xml:space="preserve">This contract is made on </w:t>
      </w:r>
      <w:r w:rsidR="00615BFC">
        <w:rPr>
          <w:rFonts w:ascii="Calibri" w:hAnsi="Calibri" w:cs="Calibri"/>
          <w:lang w:val="en-US"/>
        </w:rPr>
        <w:t>August 1</w:t>
      </w:r>
      <w:r w:rsidR="00952DF3" w:rsidRPr="005B2595">
        <w:rPr>
          <w:rFonts w:ascii="Calibri" w:hAnsi="Calibri" w:cs="Calibri"/>
          <w:lang w:val="en-US"/>
        </w:rPr>
        <w:t xml:space="preserve">, </w:t>
      </w:r>
      <w:r w:rsidR="0097181A" w:rsidRPr="005B2595">
        <w:rPr>
          <w:rFonts w:ascii="Calibri" w:hAnsi="Calibri" w:cs="Calibri"/>
          <w:lang w:val="en-US"/>
        </w:rPr>
        <w:t>2020</w:t>
      </w:r>
      <w:r w:rsidR="00D76F43" w:rsidRPr="005B2595">
        <w:rPr>
          <w:rFonts w:ascii="Calibri" w:hAnsi="Calibri" w:cs="Calibri"/>
          <w:lang w:val="en-US"/>
        </w:rPr>
        <w:t xml:space="preserve"> between</w:t>
      </w:r>
    </w:p>
    <w:p w14:paraId="321A045F" w14:textId="77777777" w:rsidR="00E1118E" w:rsidRPr="005B2595" w:rsidRDefault="00E1118E" w:rsidP="00E1118E">
      <w:pPr>
        <w:pStyle w:val="Default"/>
      </w:pPr>
    </w:p>
    <w:p w14:paraId="5EFE1420" w14:textId="77777777" w:rsidR="00E21ADD" w:rsidRPr="00E21ADD" w:rsidRDefault="00E21ADD" w:rsidP="00E21ADD">
      <w:pPr>
        <w:rPr>
          <w:rFonts w:ascii="Calibri" w:eastAsia="Calibri" w:hAnsi="Calibri" w:cs="Calibri"/>
          <w:u w:color="000000"/>
          <w:bdr w:val="nil"/>
          <w:lang w:val="en-GB" w:eastAsia="en-US" w:bidi="ar-SA"/>
        </w:rPr>
      </w:pPr>
      <w:r w:rsidRPr="00E21ADD">
        <w:rPr>
          <w:rFonts w:ascii="Calibri" w:eastAsia="Calibri" w:hAnsi="Calibri" w:cs="Calibri"/>
          <w:u w:color="000000"/>
          <w:bdr w:val="nil"/>
          <w:lang w:val="en-GB" w:eastAsia="en-US" w:bidi="ar-SA"/>
        </w:rPr>
        <w:t>Aaron Wise</w:t>
      </w:r>
    </w:p>
    <w:p w14:paraId="5456E784" w14:textId="77777777" w:rsidR="00E21ADD" w:rsidRPr="00E21ADD" w:rsidRDefault="00E21ADD" w:rsidP="00E21ADD">
      <w:pPr>
        <w:rPr>
          <w:rFonts w:ascii="Calibri" w:eastAsia="Calibri" w:hAnsi="Calibri" w:cs="Calibri"/>
          <w:u w:color="000000"/>
          <w:bdr w:val="nil"/>
          <w:lang w:val="en-GB" w:eastAsia="en-US" w:bidi="ar-SA"/>
        </w:rPr>
      </w:pPr>
      <w:r w:rsidRPr="00E21ADD">
        <w:rPr>
          <w:rFonts w:ascii="Calibri" w:eastAsia="Calibri" w:hAnsi="Calibri" w:cs="Calibri"/>
          <w:u w:color="000000"/>
          <w:bdr w:val="nil"/>
          <w:lang w:val="en-GB" w:eastAsia="en-US" w:bidi="ar-SA"/>
        </w:rPr>
        <w:t>920 Leaping Brook Road</w:t>
      </w:r>
    </w:p>
    <w:p w14:paraId="24FC8F44" w14:textId="77777777" w:rsidR="00E21ADD" w:rsidRPr="00E21ADD" w:rsidRDefault="00E21ADD" w:rsidP="00E21ADD">
      <w:pPr>
        <w:rPr>
          <w:rFonts w:ascii="Calibri" w:eastAsia="Calibri" w:hAnsi="Calibri" w:cs="Calibri"/>
          <w:u w:color="000000"/>
          <w:bdr w:val="nil"/>
          <w:lang w:val="en-GB" w:eastAsia="en-US" w:bidi="ar-SA"/>
        </w:rPr>
      </w:pPr>
      <w:r w:rsidRPr="00E21ADD">
        <w:rPr>
          <w:rFonts w:ascii="Calibri" w:eastAsia="Calibri" w:hAnsi="Calibri" w:cs="Calibri"/>
          <w:u w:color="000000"/>
          <w:bdr w:val="nil"/>
          <w:lang w:val="en-GB" w:eastAsia="en-US" w:bidi="ar-SA"/>
        </w:rPr>
        <w:t>Lincolnton, NC 28092 USA</w:t>
      </w:r>
    </w:p>
    <w:p w14:paraId="0810F527" w14:textId="77777777" w:rsidR="00E21ADD" w:rsidRPr="00E21ADD" w:rsidRDefault="00E21ADD" w:rsidP="00E21ADD">
      <w:pPr>
        <w:rPr>
          <w:rFonts w:ascii="Calibri" w:eastAsia="Calibri" w:hAnsi="Calibri" w:cs="Calibri"/>
          <w:u w:color="000000"/>
          <w:bdr w:val="nil"/>
          <w:lang w:val="en-GB" w:eastAsia="en-US" w:bidi="ar-SA"/>
        </w:rPr>
      </w:pPr>
      <w:r w:rsidRPr="00E21ADD">
        <w:rPr>
          <w:rFonts w:ascii="Calibri" w:eastAsia="Calibri" w:hAnsi="Calibri" w:cs="Calibri"/>
          <w:u w:color="000000"/>
          <w:bdr w:val="nil"/>
          <w:lang w:val="en-GB" w:eastAsia="en-US" w:bidi="ar-SA"/>
        </w:rPr>
        <w:t>Tel: +258 85 0707157</w:t>
      </w:r>
    </w:p>
    <w:p w14:paraId="7E9E04B7" w14:textId="05043461" w:rsidR="007139E3" w:rsidRPr="00615BFC" w:rsidRDefault="00E21ADD" w:rsidP="007B7391">
      <w:pPr>
        <w:rPr>
          <w:rFonts w:ascii="Calibri" w:eastAsia="Calibri" w:hAnsi="Calibri" w:cs="Calibri"/>
          <w:u w:color="000000"/>
          <w:bdr w:val="nil"/>
          <w:lang w:val="en-US" w:eastAsia="en-US" w:bidi="ar-SA"/>
        </w:rPr>
      </w:pPr>
      <w:r w:rsidRPr="00E21ADD">
        <w:rPr>
          <w:rFonts w:ascii="Calibri" w:eastAsia="Calibri" w:hAnsi="Calibri" w:cs="Calibri"/>
          <w:u w:color="000000"/>
          <w:bdr w:val="nil"/>
          <w:lang w:val="en-US" w:eastAsia="en-US" w:bidi="ar-SA"/>
        </w:rPr>
        <w:t xml:space="preserve">Email: </w:t>
      </w:r>
      <w:hyperlink r:id="rId8" w:history="1">
        <w:r w:rsidRPr="00E21ADD">
          <w:rPr>
            <w:rStyle w:val="Hyperlink"/>
            <w:rFonts w:ascii="Calibri" w:eastAsia="Calibri" w:hAnsi="Calibri" w:cs="Calibri"/>
            <w:bdr w:val="nil"/>
            <w:lang w:val="en-US" w:eastAsia="en-US" w:bidi="ar-SA"/>
          </w:rPr>
          <w:t>aaronbwise@gmail.com</w:t>
        </w:r>
      </w:hyperlink>
    </w:p>
    <w:p w14:paraId="0F27EABA" w14:textId="77777777" w:rsidR="007139E3" w:rsidRPr="005B2595" w:rsidRDefault="007139E3" w:rsidP="007B7391">
      <w:pPr>
        <w:rPr>
          <w:rFonts w:ascii="Calibri" w:hAnsi="Calibri" w:cs="Calibri"/>
          <w:lang w:val="en-GB"/>
        </w:rPr>
      </w:pPr>
    </w:p>
    <w:p w14:paraId="1D08CE9A" w14:textId="650BAE05" w:rsidR="00FF6F59" w:rsidRPr="005B2595" w:rsidRDefault="00FF6F59" w:rsidP="007B7391">
      <w:pPr>
        <w:rPr>
          <w:rFonts w:ascii="Calibri" w:hAnsi="Calibri" w:cs="Calibri"/>
          <w:lang w:val="en-GB"/>
        </w:rPr>
      </w:pPr>
      <w:r w:rsidRPr="005B2595">
        <w:rPr>
          <w:rFonts w:ascii="Calibri" w:hAnsi="Calibri" w:cs="Calibri"/>
          <w:lang w:val="en-GB"/>
        </w:rPr>
        <w:t>hereinafter referred to as “</w:t>
      </w:r>
      <w:r w:rsidR="007B7391" w:rsidRPr="005B2595">
        <w:rPr>
          <w:rFonts w:ascii="Calibri" w:hAnsi="Calibri" w:cs="Calibri"/>
          <w:b/>
          <w:bCs/>
          <w:lang w:val="en-GB"/>
        </w:rPr>
        <w:t>Consultant</w:t>
      </w:r>
      <w:r w:rsidRPr="005B2595">
        <w:rPr>
          <w:rFonts w:ascii="Calibri" w:hAnsi="Calibri" w:cs="Calibri"/>
          <w:lang w:val="en-GB"/>
        </w:rPr>
        <w:t>”</w:t>
      </w:r>
      <w:r w:rsidR="007B7391" w:rsidRPr="005B2595">
        <w:rPr>
          <w:rFonts w:ascii="Calibri" w:hAnsi="Calibri" w:cs="Calibri"/>
          <w:lang w:val="en-GB"/>
        </w:rPr>
        <w:t>.</w:t>
      </w:r>
    </w:p>
    <w:p w14:paraId="75EA9DCB" w14:textId="77777777" w:rsidR="00FF6F59" w:rsidRPr="005B2595" w:rsidRDefault="00FF6F59" w:rsidP="00FF6F59">
      <w:pPr>
        <w:spacing w:line="280" w:lineRule="atLeast"/>
        <w:jc w:val="both"/>
        <w:rPr>
          <w:rFonts w:ascii="Calibri" w:hAnsi="Calibri" w:cs="Calibri"/>
          <w:lang w:val="en-GB"/>
        </w:rPr>
      </w:pPr>
    </w:p>
    <w:p w14:paraId="44B46942" w14:textId="77777777" w:rsidR="00FF6F59" w:rsidRPr="005B2595" w:rsidRDefault="00FF6F59" w:rsidP="00FF6F59">
      <w:pPr>
        <w:spacing w:line="280" w:lineRule="atLeast"/>
        <w:jc w:val="both"/>
        <w:rPr>
          <w:rFonts w:ascii="Calibri" w:hAnsi="Calibri" w:cs="Calibri"/>
          <w:lang w:val="en-GB"/>
        </w:rPr>
      </w:pPr>
      <w:r w:rsidRPr="005B2595">
        <w:rPr>
          <w:rFonts w:ascii="Calibri" w:hAnsi="Calibri" w:cs="Calibri"/>
          <w:lang w:val="en-GB"/>
        </w:rPr>
        <w:t>and</w:t>
      </w:r>
    </w:p>
    <w:p w14:paraId="5836F433" w14:textId="77777777" w:rsidR="00FF6F59" w:rsidRPr="005B2595" w:rsidRDefault="00FF6F59" w:rsidP="00FF6F59">
      <w:pPr>
        <w:spacing w:line="280" w:lineRule="atLeast"/>
        <w:jc w:val="both"/>
        <w:rPr>
          <w:rFonts w:ascii="Calibri" w:hAnsi="Calibri" w:cs="Calibri"/>
          <w:lang w:val="en-US"/>
        </w:rPr>
      </w:pPr>
    </w:p>
    <w:p w14:paraId="4F431F98" w14:textId="77777777" w:rsidR="00F34B0B" w:rsidRPr="005B2595" w:rsidRDefault="00F34B0B" w:rsidP="00FF6F59">
      <w:pPr>
        <w:spacing w:line="280" w:lineRule="atLeast"/>
        <w:jc w:val="both"/>
        <w:rPr>
          <w:rFonts w:ascii="Calibri" w:hAnsi="Calibri" w:cs="Calibri"/>
          <w:b/>
          <w:lang w:val="en-GB"/>
        </w:rPr>
      </w:pPr>
      <w:r w:rsidRPr="005B2595">
        <w:rPr>
          <w:rFonts w:ascii="Calibri" w:hAnsi="Calibri" w:cs="Calibri"/>
          <w:b/>
          <w:lang w:val="en-GB"/>
        </w:rPr>
        <w:t>Iodine Global Network</w:t>
      </w:r>
    </w:p>
    <w:p w14:paraId="6D2B781E" w14:textId="77777777" w:rsidR="00DD6FE9" w:rsidRPr="005B2595" w:rsidRDefault="00F34B0B" w:rsidP="00FF6F59">
      <w:pPr>
        <w:spacing w:line="280" w:lineRule="atLeast"/>
        <w:jc w:val="both"/>
        <w:rPr>
          <w:rFonts w:ascii="Calibri" w:hAnsi="Calibri" w:cs="Calibri"/>
          <w:lang w:val="en-GB"/>
        </w:rPr>
      </w:pPr>
      <w:r w:rsidRPr="005B2595">
        <w:rPr>
          <w:rFonts w:ascii="Calibri" w:hAnsi="Calibri" w:cs="Calibri"/>
          <w:lang w:val="en-GB"/>
        </w:rPr>
        <w:t>P.O. Box 51030</w:t>
      </w:r>
    </w:p>
    <w:p w14:paraId="66A5DA22" w14:textId="77777777" w:rsidR="00DD6FE9" w:rsidRPr="005B2595" w:rsidRDefault="00F34B0B" w:rsidP="00FF6F59">
      <w:pPr>
        <w:spacing w:line="280" w:lineRule="atLeast"/>
        <w:jc w:val="both"/>
        <w:rPr>
          <w:rFonts w:ascii="Calibri" w:hAnsi="Calibri" w:cs="Calibri"/>
          <w:lang w:val="en-GB"/>
        </w:rPr>
      </w:pPr>
      <w:r w:rsidRPr="005B2595">
        <w:rPr>
          <w:rFonts w:ascii="Calibri" w:hAnsi="Calibri" w:cs="Calibri"/>
          <w:lang w:val="en-GB"/>
        </w:rPr>
        <w:t xml:space="preserve">375 des </w:t>
      </w:r>
      <w:proofErr w:type="spellStart"/>
      <w:r w:rsidRPr="005B2595">
        <w:rPr>
          <w:rFonts w:ascii="Calibri" w:hAnsi="Calibri" w:cs="Calibri"/>
          <w:lang w:val="en-GB"/>
        </w:rPr>
        <w:t>Epinettes</w:t>
      </w:r>
      <w:proofErr w:type="spellEnd"/>
    </w:p>
    <w:p w14:paraId="4B47969E" w14:textId="77777777" w:rsidR="00DD6FE9" w:rsidRPr="005B2595" w:rsidRDefault="00F34B0B" w:rsidP="00FF6F59">
      <w:pPr>
        <w:spacing w:line="280" w:lineRule="atLeast"/>
        <w:jc w:val="both"/>
        <w:rPr>
          <w:rFonts w:ascii="Calibri" w:hAnsi="Calibri" w:cs="Calibri"/>
          <w:lang w:val="en-GB"/>
        </w:rPr>
      </w:pPr>
      <w:r w:rsidRPr="005B2595">
        <w:rPr>
          <w:rFonts w:ascii="Calibri" w:hAnsi="Calibri" w:cs="Calibri"/>
          <w:lang w:val="en-GB"/>
        </w:rPr>
        <w:t xml:space="preserve">Ottawa, Ontario Canada, K1E3EO </w:t>
      </w:r>
    </w:p>
    <w:p w14:paraId="4409D34E" w14:textId="77777777" w:rsidR="00DD6FE9" w:rsidRPr="005B2595" w:rsidRDefault="00DD6FE9" w:rsidP="00FF6F59">
      <w:pPr>
        <w:spacing w:line="280" w:lineRule="atLeast"/>
        <w:jc w:val="both"/>
        <w:rPr>
          <w:rFonts w:ascii="Calibri" w:hAnsi="Calibri" w:cs="Calibri"/>
          <w:lang w:val="en-GB"/>
        </w:rPr>
      </w:pPr>
    </w:p>
    <w:p w14:paraId="5D1FE69B" w14:textId="146A108E" w:rsidR="00FF6F59" w:rsidRPr="005B2595" w:rsidRDefault="00FF6F59" w:rsidP="00FF6F59">
      <w:pPr>
        <w:spacing w:line="280" w:lineRule="atLeast"/>
        <w:jc w:val="both"/>
        <w:rPr>
          <w:rFonts w:ascii="Calibri" w:hAnsi="Calibri" w:cs="Calibri"/>
          <w:lang w:val="en-GB"/>
        </w:rPr>
      </w:pPr>
      <w:r w:rsidRPr="005B2595">
        <w:rPr>
          <w:rFonts w:ascii="Calibri" w:hAnsi="Calibri" w:cs="Calibri"/>
          <w:lang w:val="en-GB"/>
        </w:rPr>
        <w:t>hereinafter referred to as “</w:t>
      </w:r>
      <w:r w:rsidR="00F34B0B" w:rsidRPr="005B2595">
        <w:rPr>
          <w:rFonts w:ascii="Calibri" w:hAnsi="Calibri" w:cs="Calibri"/>
          <w:b/>
          <w:lang w:val="en-GB"/>
        </w:rPr>
        <w:t>IGN</w:t>
      </w:r>
      <w:r w:rsidRPr="005B2595">
        <w:rPr>
          <w:rFonts w:ascii="Calibri" w:hAnsi="Calibri" w:cs="Calibri"/>
          <w:lang w:val="en-GB"/>
        </w:rPr>
        <w:t>”,</w:t>
      </w:r>
    </w:p>
    <w:p w14:paraId="2BDEA0BA" w14:textId="77777777" w:rsidR="00FF6F59" w:rsidRPr="005B2595" w:rsidRDefault="00FF6F59" w:rsidP="00FF6F59">
      <w:pPr>
        <w:spacing w:line="280" w:lineRule="atLeast"/>
        <w:jc w:val="both"/>
        <w:rPr>
          <w:rFonts w:ascii="Calibri" w:hAnsi="Calibri" w:cs="Calibri"/>
          <w:lang w:val="en-GB"/>
        </w:rPr>
      </w:pPr>
    </w:p>
    <w:p w14:paraId="16C8BFF0" w14:textId="77777777" w:rsidR="00FF6F59" w:rsidRPr="005B2595" w:rsidRDefault="006B67EB" w:rsidP="00FF6F59">
      <w:pPr>
        <w:spacing w:line="280" w:lineRule="atLeast"/>
        <w:jc w:val="both"/>
        <w:rPr>
          <w:rFonts w:ascii="Calibri" w:hAnsi="Calibri" w:cs="Calibri"/>
          <w:lang w:val="en-GB"/>
        </w:rPr>
      </w:pPr>
      <w:r w:rsidRPr="005B2595">
        <w:rPr>
          <w:rFonts w:ascii="Calibri" w:hAnsi="Calibri" w:cs="Calibri"/>
          <w:lang w:val="en-GB"/>
        </w:rPr>
        <w:t>t</w:t>
      </w:r>
      <w:r w:rsidR="00952DF3" w:rsidRPr="005B2595">
        <w:rPr>
          <w:rFonts w:ascii="Calibri" w:hAnsi="Calibri" w:cs="Calibri"/>
          <w:lang w:val="en-GB"/>
        </w:rPr>
        <w:t xml:space="preserve">he </w:t>
      </w:r>
      <w:r w:rsidR="007B7391" w:rsidRPr="005B2595">
        <w:rPr>
          <w:rFonts w:ascii="Calibri" w:hAnsi="Calibri" w:cs="Calibri"/>
          <w:lang w:val="en-GB"/>
        </w:rPr>
        <w:t>Consultant</w:t>
      </w:r>
      <w:r w:rsidR="00952DF3" w:rsidRPr="005B2595">
        <w:rPr>
          <w:rFonts w:ascii="Calibri" w:hAnsi="Calibri" w:cs="Calibri"/>
          <w:lang w:val="en-GB"/>
        </w:rPr>
        <w:t xml:space="preserve"> and </w:t>
      </w:r>
      <w:r w:rsidR="00F34B0B" w:rsidRPr="005B2595">
        <w:rPr>
          <w:rFonts w:ascii="Calibri" w:hAnsi="Calibri" w:cs="Calibri"/>
          <w:lang w:val="en-GB"/>
        </w:rPr>
        <w:t xml:space="preserve">IGN </w:t>
      </w:r>
      <w:r w:rsidR="00FF6F59" w:rsidRPr="005B2595">
        <w:rPr>
          <w:rFonts w:ascii="Calibri" w:hAnsi="Calibri" w:cs="Calibri"/>
          <w:lang w:val="en-GB"/>
        </w:rPr>
        <w:t>individually hereinafter referred to as a “</w:t>
      </w:r>
      <w:r w:rsidR="00FF6F59" w:rsidRPr="005B2595">
        <w:rPr>
          <w:rFonts w:ascii="Calibri" w:hAnsi="Calibri" w:cs="Calibri"/>
          <w:b/>
          <w:lang w:val="en-GB"/>
        </w:rPr>
        <w:t>Party</w:t>
      </w:r>
      <w:r w:rsidR="00FF6F59" w:rsidRPr="005B2595">
        <w:rPr>
          <w:rFonts w:ascii="Calibri" w:hAnsi="Calibri" w:cs="Calibri"/>
          <w:lang w:val="en-GB"/>
        </w:rPr>
        <w:t>”, together as “</w:t>
      </w:r>
      <w:r w:rsidR="00FF6F59" w:rsidRPr="005B2595">
        <w:rPr>
          <w:rFonts w:ascii="Calibri" w:hAnsi="Calibri" w:cs="Calibri"/>
          <w:b/>
          <w:lang w:val="en-GB"/>
        </w:rPr>
        <w:t>Parties</w:t>
      </w:r>
      <w:r w:rsidR="00FF6F59" w:rsidRPr="005B2595">
        <w:rPr>
          <w:rFonts w:ascii="Calibri" w:hAnsi="Calibri" w:cs="Calibri"/>
          <w:lang w:val="en-GB"/>
        </w:rPr>
        <w:t xml:space="preserve">”, </w:t>
      </w:r>
    </w:p>
    <w:p w14:paraId="2E780ECA" w14:textId="77777777" w:rsidR="00431192" w:rsidRPr="005B2595" w:rsidRDefault="00431192">
      <w:pPr>
        <w:spacing w:line="278" w:lineRule="auto"/>
        <w:jc w:val="both"/>
        <w:rPr>
          <w:rFonts w:ascii="Calibri" w:hAnsi="Calibri" w:cs="Calibri"/>
          <w:lang w:val="en-GB"/>
        </w:rPr>
      </w:pPr>
    </w:p>
    <w:p w14:paraId="4EDC227D" w14:textId="40F4A789" w:rsidR="00431192" w:rsidRPr="005B2595" w:rsidRDefault="00431192">
      <w:pPr>
        <w:spacing w:line="278" w:lineRule="auto"/>
        <w:jc w:val="both"/>
        <w:rPr>
          <w:rFonts w:ascii="Calibri" w:hAnsi="Calibri" w:cs="Calibri"/>
          <w:lang w:val="en-US"/>
        </w:rPr>
      </w:pPr>
      <w:r w:rsidRPr="005B2595">
        <w:rPr>
          <w:rFonts w:ascii="Calibri" w:hAnsi="Calibri" w:cs="Calibri"/>
          <w:lang w:val="en-US"/>
        </w:rPr>
        <w:t xml:space="preserve">concerning the </w:t>
      </w:r>
      <w:r w:rsidR="00101531" w:rsidRPr="005B2595">
        <w:rPr>
          <w:rFonts w:ascii="Calibri" w:hAnsi="Calibri" w:cs="Calibri"/>
          <w:lang w:val="en-US"/>
        </w:rPr>
        <w:t>revision</w:t>
      </w:r>
      <w:r w:rsidR="006B56C5" w:rsidRPr="005B2595">
        <w:rPr>
          <w:rFonts w:ascii="Calibri" w:hAnsi="Calibri" w:cs="Calibri"/>
          <w:lang w:val="en-US"/>
        </w:rPr>
        <w:t xml:space="preserve"> of the </w:t>
      </w:r>
      <w:r w:rsidR="0064105C" w:rsidRPr="005B2595">
        <w:rPr>
          <w:rFonts w:ascii="Calibri" w:hAnsi="Calibri" w:cs="Calibri"/>
          <w:lang w:val="en-US"/>
        </w:rPr>
        <w:t>contract</w:t>
      </w:r>
      <w:r w:rsidRPr="005B2595">
        <w:rPr>
          <w:rFonts w:ascii="Calibri" w:hAnsi="Calibri" w:cs="Calibri"/>
          <w:lang w:val="en-US"/>
        </w:rPr>
        <w:t xml:space="preserve"> </w:t>
      </w:r>
      <w:r w:rsidR="006B56C5" w:rsidRPr="005B2595">
        <w:rPr>
          <w:rFonts w:ascii="Calibri" w:hAnsi="Calibri" w:cs="Calibri"/>
          <w:lang w:val="en-US"/>
        </w:rPr>
        <w:t xml:space="preserve">with the title </w:t>
      </w:r>
      <w:r w:rsidR="00FF6F59" w:rsidRPr="005B2595">
        <w:rPr>
          <w:rFonts w:ascii="Calibri" w:hAnsi="Calibri" w:cs="Calibri"/>
          <w:lang w:val="en-GB"/>
        </w:rPr>
        <w:t>“</w:t>
      </w:r>
      <w:r w:rsidR="007B7391" w:rsidRPr="005B2595">
        <w:rPr>
          <w:rFonts w:ascii="Calibri" w:hAnsi="Calibri" w:cs="Calibri"/>
          <w:lang w:val="en-GB"/>
        </w:rPr>
        <w:t>Consultant</w:t>
      </w:r>
      <w:r w:rsidR="006B67EB" w:rsidRPr="005B2595">
        <w:rPr>
          <w:rFonts w:ascii="Calibri" w:hAnsi="Calibri" w:cs="Calibri"/>
          <w:lang w:val="en-GB"/>
        </w:rPr>
        <w:t xml:space="preserve"> Contract</w:t>
      </w:r>
      <w:r w:rsidR="00F34B0B" w:rsidRPr="005B2595">
        <w:rPr>
          <w:rFonts w:ascii="Calibri" w:hAnsi="Calibri" w:cs="Calibri"/>
          <w:lang w:val="en-GB"/>
        </w:rPr>
        <w:t xml:space="preserve"> IGN Contract </w:t>
      </w:r>
      <w:r w:rsidR="00A071ED" w:rsidRPr="005B2595">
        <w:rPr>
          <w:rFonts w:ascii="Calibri" w:hAnsi="Calibri" w:cs="Calibri"/>
          <w:lang w:val="en-GB"/>
        </w:rPr>
        <w:t xml:space="preserve">No </w:t>
      </w:r>
      <w:r w:rsidR="00E1118E" w:rsidRPr="005B2595">
        <w:rPr>
          <w:rFonts w:asciiTheme="minorHAnsi" w:hAnsiTheme="minorHAnsi" w:cstheme="minorHAnsi"/>
          <w:b/>
          <w:lang w:val="en-GB"/>
        </w:rPr>
        <w:t>IGN</w:t>
      </w:r>
      <w:r w:rsidR="00E1118E" w:rsidRPr="005B2595">
        <w:rPr>
          <w:rFonts w:asciiTheme="minorHAnsi" w:hAnsiTheme="minorHAnsi" w:cstheme="minorHAnsi"/>
          <w:i/>
          <w:iCs/>
        </w:rPr>
        <w:t xml:space="preserve"> </w:t>
      </w:r>
      <w:r w:rsidR="00E1118E" w:rsidRPr="005B2595">
        <w:rPr>
          <w:rFonts w:asciiTheme="minorHAnsi" w:hAnsiTheme="minorHAnsi" w:cstheme="minorHAnsi"/>
          <w:b/>
          <w:iCs/>
        </w:rPr>
        <w:t xml:space="preserve">Contract No </w:t>
      </w:r>
      <w:r w:rsidR="00B4215F" w:rsidRPr="005B2595">
        <w:rPr>
          <w:rFonts w:asciiTheme="minorHAnsi" w:hAnsiTheme="minorHAnsi" w:cstheme="minorHAnsi"/>
          <w:b/>
          <w:iCs/>
        </w:rPr>
        <w:t>2</w:t>
      </w:r>
      <w:r w:rsidR="00E21ADD">
        <w:rPr>
          <w:rFonts w:asciiTheme="minorHAnsi" w:hAnsiTheme="minorHAnsi" w:cstheme="minorHAnsi"/>
          <w:b/>
          <w:iCs/>
        </w:rPr>
        <w:t>020</w:t>
      </w:r>
      <w:r w:rsidR="00B4215F" w:rsidRPr="005B2595">
        <w:rPr>
          <w:rFonts w:asciiTheme="minorHAnsi" w:hAnsiTheme="minorHAnsi" w:cstheme="minorHAnsi"/>
          <w:b/>
          <w:iCs/>
        </w:rPr>
        <w:t>-</w:t>
      </w:r>
      <w:r w:rsidR="00E21ADD">
        <w:rPr>
          <w:rFonts w:asciiTheme="minorHAnsi" w:hAnsiTheme="minorHAnsi" w:cstheme="minorHAnsi"/>
          <w:b/>
          <w:iCs/>
        </w:rPr>
        <w:t>WISE - 01</w:t>
      </w:r>
      <w:r w:rsidR="00D76F43" w:rsidRPr="005B2595">
        <w:rPr>
          <w:rFonts w:ascii="Calibri" w:hAnsi="Calibri" w:cs="Calibri"/>
          <w:lang w:val="en-GB"/>
        </w:rPr>
        <w:t>”</w:t>
      </w:r>
      <w:r w:rsidR="006B67EB" w:rsidRPr="005B2595">
        <w:rPr>
          <w:rFonts w:ascii="Calibri" w:hAnsi="Calibri" w:cs="Calibri"/>
          <w:lang w:val="en-US"/>
        </w:rPr>
        <w:t xml:space="preserve"> (referred to as the “</w:t>
      </w:r>
      <w:r w:rsidR="0064105C" w:rsidRPr="005B2595">
        <w:rPr>
          <w:rFonts w:ascii="Calibri" w:hAnsi="Calibri" w:cs="Calibri"/>
          <w:b/>
          <w:bCs/>
          <w:lang w:val="en-US"/>
        </w:rPr>
        <w:t>Contract</w:t>
      </w:r>
      <w:r w:rsidR="006B67EB" w:rsidRPr="005B2595">
        <w:rPr>
          <w:rFonts w:ascii="Calibri" w:hAnsi="Calibri" w:cs="Calibri"/>
          <w:lang w:val="en-US"/>
        </w:rPr>
        <w:t>”).</w:t>
      </w:r>
    </w:p>
    <w:p w14:paraId="6E23FDB5" w14:textId="77777777" w:rsidR="00431192" w:rsidRPr="005B2595" w:rsidRDefault="00431192">
      <w:pPr>
        <w:spacing w:line="278" w:lineRule="auto"/>
        <w:jc w:val="both"/>
        <w:rPr>
          <w:rFonts w:ascii="Calibri" w:hAnsi="Calibri" w:cs="Calibri"/>
          <w:lang w:val="en-US"/>
        </w:rPr>
      </w:pPr>
    </w:p>
    <w:p w14:paraId="75C902F6" w14:textId="77777777" w:rsidR="00431192" w:rsidRPr="005B2595" w:rsidRDefault="00431192">
      <w:pPr>
        <w:spacing w:before="120" w:after="120" w:line="278" w:lineRule="auto"/>
        <w:jc w:val="both"/>
        <w:rPr>
          <w:rFonts w:ascii="Calibri" w:hAnsi="Calibri" w:cs="Calibri"/>
          <w:b/>
          <w:bCs/>
          <w:lang w:val="en-US"/>
        </w:rPr>
      </w:pPr>
      <w:r w:rsidRPr="005B2595">
        <w:rPr>
          <w:rFonts w:ascii="Calibri" w:hAnsi="Calibri" w:cs="Calibri"/>
          <w:b/>
          <w:bCs/>
          <w:lang w:val="en-US"/>
        </w:rPr>
        <w:t>Preamble</w:t>
      </w:r>
    </w:p>
    <w:p w14:paraId="3B837B19" w14:textId="2DD4BBDB" w:rsidR="00492AA1" w:rsidRPr="005B2595" w:rsidRDefault="007B7391" w:rsidP="007B7391">
      <w:pPr>
        <w:pStyle w:val="Title"/>
        <w:spacing w:before="0" w:after="0"/>
        <w:jc w:val="left"/>
        <w:rPr>
          <w:rFonts w:ascii="Calibri" w:hAnsi="Calibri" w:cs="Calibri"/>
          <w:b w:val="0"/>
          <w:bCs w:val="0"/>
          <w:sz w:val="22"/>
          <w:szCs w:val="22"/>
          <w:lang w:val="en-US"/>
        </w:rPr>
      </w:pPr>
      <w:r w:rsidRPr="005B2595">
        <w:rPr>
          <w:rFonts w:ascii="Calibri" w:hAnsi="Calibri" w:cs="Calibri"/>
          <w:b w:val="0"/>
          <w:bCs w:val="0"/>
          <w:sz w:val="22"/>
          <w:szCs w:val="22"/>
          <w:lang w:val="en-US"/>
        </w:rPr>
        <w:t xml:space="preserve">The </w:t>
      </w:r>
      <w:r w:rsidRPr="005B2595">
        <w:rPr>
          <w:rFonts w:ascii="Calibri" w:hAnsi="Calibri" w:cs="Calibri"/>
          <w:sz w:val="22"/>
          <w:szCs w:val="22"/>
          <w:lang w:val="en-US"/>
        </w:rPr>
        <w:t>Consultant</w:t>
      </w:r>
      <w:r w:rsidR="00431192" w:rsidRPr="005B2595">
        <w:rPr>
          <w:rFonts w:ascii="Calibri" w:hAnsi="Calibri" w:cs="Calibri"/>
          <w:b w:val="0"/>
          <w:bCs w:val="0"/>
          <w:sz w:val="22"/>
          <w:szCs w:val="22"/>
          <w:lang w:val="en-US"/>
        </w:rPr>
        <w:t xml:space="preserve"> and the </w:t>
      </w:r>
      <w:r w:rsidR="00F34B0B" w:rsidRPr="005B2595">
        <w:rPr>
          <w:rFonts w:ascii="Calibri" w:hAnsi="Calibri" w:cs="Calibri"/>
          <w:sz w:val="22"/>
          <w:szCs w:val="22"/>
          <w:lang w:val="en-US"/>
        </w:rPr>
        <w:t>IGN</w:t>
      </w:r>
      <w:r w:rsidR="00431192" w:rsidRPr="005B2595">
        <w:rPr>
          <w:rFonts w:ascii="Calibri" w:hAnsi="Calibri" w:cs="Calibri"/>
          <w:sz w:val="22"/>
          <w:szCs w:val="22"/>
          <w:lang w:val="en-US"/>
        </w:rPr>
        <w:t xml:space="preserve"> </w:t>
      </w:r>
      <w:r w:rsidR="006B56C5" w:rsidRPr="005B2595">
        <w:rPr>
          <w:rFonts w:ascii="Calibri" w:hAnsi="Calibri" w:cs="Calibri"/>
          <w:b w:val="0"/>
          <w:bCs w:val="0"/>
          <w:sz w:val="22"/>
          <w:szCs w:val="22"/>
          <w:lang w:val="en-US"/>
        </w:rPr>
        <w:t>entered into a</w:t>
      </w:r>
      <w:r w:rsidR="006B67EB" w:rsidRPr="005B2595">
        <w:rPr>
          <w:rFonts w:ascii="Calibri" w:hAnsi="Calibri" w:cs="Calibri"/>
          <w:b w:val="0"/>
          <w:bCs w:val="0"/>
          <w:sz w:val="22"/>
          <w:szCs w:val="22"/>
          <w:lang w:val="en-US"/>
        </w:rPr>
        <w:t xml:space="preserve"> </w:t>
      </w:r>
      <w:r w:rsidRPr="005B2595">
        <w:rPr>
          <w:rFonts w:ascii="Calibri" w:hAnsi="Calibri" w:cs="Calibri"/>
          <w:b w:val="0"/>
          <w:bCs w:val="0"/>
          <w:sz w:val="22"/>
          <w:szCs w:val="22"/>
          <w:lang w:val="en-US"/>
        </w:rPr>
        <w:t>Consultant</w:t>
      </w:r>
      <w:r w:rsidR="006B67EB" w:rsidRPr="005B2595">
        <w:rPr>
          <w:rFonts w:ascii="Calibri" w:hAnsi="Calibri" w:cs="Calibri"/>
          <w:b w:val="0"/>
          <w:bCs w:val="0"/>
          <w:sz w:val="22"/>
          <w:szCs w:val="22"/>
          <w:lang w:val="en-US"/>
        </w:rPr>
        <w:t xml:space="preserve"> </w:t>
      </w:r>
      <w:r w:rsidRPr="005B2595">
        <w:rPr>
          <w:rFonts w:ascii="Calibri" w:hAnsi="Calibri" w:cs="Calibri"/>
          <w:b w:val="0"/>
          <w:bCs w:val="0"/>
          <w:sz w:val="22"/>
          <w:szCs w:val="22"/>
          <w:lang w:val="en-US"/>
        </w:rPr>
        <w:t>Contract</w:t>
      </w:r>
      <w:r w:rsidR="006B56C5" w:rsidRPr="005B2595">
        <w:rPr>
          <w:rFonts w:ascii="Calibri" w:hAnsi="Calibri" w:cs="Calibri"/>
          <w:b w:val="0"/>
          <w:bCs w:val="0"/>
          <w:sz w:val="22"/>
          <w:szCs w:val="22"/>
          <w:lang w:val="en-US"/>
        </w:rPr>
        <w:t xml:space="preserve"> </w:t>
      </w:r>
      <w:r w:rsidR="00492AA1" w:rsidRPr="005B2595">
        <w:rPr>
          <w:rFonts w:ascii="Calibri" w:hAnsi="Calibri" w:cs="Calibri"/>
          <w:b w:val="0"/>
          <w:bCs w:val="0"/>
          <w:sz w:val="22"/>
          <w:szCs w:val="22"/>
          <w:lang w:val="en-US"/>
        </w:rPr>
        <w:t xml:space="preserve">with the title </w:t>
      </w:r>
      <w:r w:rsidR="00FF6F59" w:rsidRPr="005B2595">
        <w:rPr>
          <w:rFonts w:ascii="Calibri" w:hAnsi="Calibri" w:cs="Calibri"/>
          <w:b w:val="0"/>
          <w:bCs w:val="0"/>
          <w:sz w:val="22"/>
          <w:szCs w:val="22"/>
          <w:lang w:val="en-GB"/>
        </w:rPr>
        <w:t>“</w:t>
      </w:r>
      <w:r w:rsidRPr="005B2595">
        <w:rPr>
          <w:rFonts w:ascii="Calibri" w:hAnsi="Calibri" w:cs="Calibri"/>
          <w:b w:val="0"/>
          <w:bCs w:val="0"/>
          <w:sz w:val="22"/>
          <w:szCs w:val="22"/>
          <w:lang w:val="en-GB"/>
        </w:rPr>
        <w:t>Consultant</w:t>
      </w:r>
      <w:r w:rsidR="006B67EB" w:rsidRPr="005B2595">
        <w:rPr>
          <w:rFonts w:ascii="Calibri" w:hAnsi="Calibri" w:cs="Calibri"/>
          <w:b w:val="0"/>
          <w:bCs w:val="0"/>
          <w:sz w:val="22"/>
          <w:szCs w:val="22"/>
          <w:lang w:val="en-GB"/>
        </w:rPr>
        <w:t xml:space="preserve"> </w:t>
      </w:r>
      <w:r w:rsidRPr="005B2595">
        <w:rPr>
          <w:rFonts w:ascii="Calibri" w:hAnsi="Calibri" w:cs="Calibri"/>
          <w:b w:val="0"/>
          <w:bCs w:val="0"/>
          <w:sz w:val="22"/>
          <w:szCs w:val="22"/>
          <w:lang w:val="en-GB"/>
        </w:rPr>
        <w:t xml:space="preserve">Contract </w:t>
      </w:r>
      <w:r w:rsidR="00E1118E" w:rsidRPr="005B2595">
        <w:rPr>
          <w:rFonts w:asciiTheme="minorHAnsi" w:hAnsiTheme="minorHAnsi" w:cstheme="minorHAnsi"/>
          <w:b w:val="0"/>
          <w:sz w:val="22"/>
          <w:szCs w:val="22"/>
          <w:lang w:val="en-GB"/>
        </w:rPr>
        <w:t>IGN</w:t>
      </w:r>
      <w:r w:rsidR="00E1118E" w:rsidRPr="005B2595">
        <w:rPr>
          <w:rFonts w:asciiTheme="minorHAnsi" w:hAnsiTheme="minorHAnsi" w:cstheme="minorHAnsi"/>
          <w:i/>
          <w:iCs/>
          <w:sz w:val="22"/>
          <w:szCs w:val="22"/>
        </w:rPr>
        <w:t xml:space="preserve"> </w:t>
      </w:r>
      <w:r w:rsidR="00E1118E" w:rsidRPr="005B2595">
        <w:rPr>
          <w:rFonts w:asciiTheme="minorHAnsi" w:hAnsiTheme="minorHAnsi" w:cstheme="minorHAnsi"/>
          <w:b w:val="0"/>
          <w:iCs/>
          <w:sz w:val="22"/>
          <w:szCs w:val="22"/>
        </w:rPr>
        <w:t xml:space="preserve">Contract No </w:t>
      </w:r>
      <w:r w:rsidR="00B4215F" w:rsidRPr="005B2595">
        <w:rPr>
          <w:rFonts w:asciiTheme="minorHAnsi" w:hAnsiTheme="minorHAnsi" w:cstheme="minorHAnsi"/>
          <w:b w:val="0"/>
          <w:iCs/>
          <w:sz w:val="22"/>
          <w:szCs w:val="22"/>
        </w:rPr>
        <w:t>20</w:t>
      </w:r>
      <w:r w:rsidR="00E21ADD">
        <w:rPr>
          <w:rFonts w:asciiTheme="minorHAnsi" w:hAnsiTheme="minorHAnsi" w:cstheme="minorHAnsi"/>
          <w:b w:val="0"/>
          <w:iCs/>
          <w:sz w:val="22"/>
          <w:szCs w:val="22"/>
        </w:rPr>
        <w:t>20</w:t>
      </w:r>
      <w:r w:rsidR="00B4215F" w:rsidRPr="005B2595">
        <w:rPr>
          <w:rFonts w:asciiTheme="minorHAnsi" w:hAnsiTheme="minorHAnsi" w:cstheme="minorHAnsi"/>
          <w:b w:val="0"/>
          <w:iCs/>
          <w:sz w:val="22"/>
          <w:szCs w:val="22"/>
        </w:rPr>
        <w:t>-</w:t>
      </w:r>
      <w:r w:rsidR="00E21ADD">
        <w:rPr>
          <w:rFonts w:asciiTheme="minorHAnsi" w:hAnsiTheme="minorHAnsi" w:cstheme="minorHAnsi"/>
          <w:b w:val="0"/>
          <w:iCs/>
          <w:sz w:val="22"/>
          <w:szCs w:val="22"/>
        </w:rPr>
        <w:t>WISE 01</w:t>
      </w:r>
      <w:r w:rsidR="00D76F43" w:rsidRPr="005B2595">
        <w:rPr>
          <w:rFonts w:ascii="Calibri" w:hAnsi="Calibri" w:cs="Calibri"/>
          <w:b w:val="0"/>
          <w:bCs w:val="0"/>
          <w:sz w:val="22"/>
          <w:szCs w:val="22"/>
          <w:lang w:val="en-GB"/>
        </w:rPr>
        <w:t>”</w:t>
      </w:r>
      <w:r w:rsidR="00492AA1" w:rsidRPr="005B2595">
        <w:rPr>
          <w:rFonts w:ascii="Calibri" w:hAnsi="Calibri" w:cs="Calibri"/>
          <w:b w:val="0"/>
          <w:bCs w:val="0"/>
          <w:sz w:val="22"/>
          <w:szCs w:val="22"/>
          <w:lang w:val="en-US"/>
        </w:rPr>
        <w:t xml:space="preserve"> on</w:t>
      </w:r>
      <w:r w:rsidR="006B67EB" w:rsidRPr="005B2595">
        <w:rPr>
          <w:rFonts w:ascii="Calibri" w:hAnsi="Calibri" w:cs="Calibri"/>
          <w:b w:val="0"/>
          <w:bCs w:val="0"/>
          <w:sz w:val="22"/>
          <w:szCs w:val="22"/>
          <w:lang w:val="en-US"/>
        </w:rPr>
        <w:t xml:space="preserve"> </w:t>
      </w:r>
      <w:r w:rsidR="005B2595" w:rsidRPr="005B2595">
        <w:rPr>
          <w:rFonts w:ascii="Calibri" w:hAnsi="Calibri" w:cs="Calibri"/>
          <w:b w:val="0"/>
          <w:bCs w:val="0"/>
          <w:sz w:val="22"/>
          <w:szCs w:val="22"/>
          <w:lang w:val="en-US"/>
        </w:rPr>
        <w:t>A</w:t>
      </w:r>
      <w:r w:rsidR="00E21ADD">
        <w:rPr>
          <w:rFonts w:ascii="Calibri" w:hAnsi="Calibri" w:cs="Calibri"/>
          <w:b w:val="0"/>
          <w:bCs w:val="0"/>
          <w:sz w:val="22"/>
          <w:szCs w:val="22"/>
          <w:lang w:val="en-US"/>
        </w:rPr>
        <w:t>ugust 1, 2020</w:t>
      </w:r>
      <w:r w:rsidR="00221E37" w:rsidRPr="005B2595">
        <w:rPr>
          <w:rFonts w:ascii="Calibri" w:hAnsi="Calibri" w:cs="Calibri"/>
          <w:b w:val="0"/>
          <w:bCs w:val="0"/>
          <w:sz w:val="22"/>
          <w:szCs w:val="22"/>
          <w:lang w:val="en-US"/>
        </w:rPr>
        <w:t>.</w:t>
      </w:r>
    </w:p>
    <w:p w14:paraId="3E163EEE" w14:textId="77777777" w:rsidR="007B7391" w:rsidRPr="005B2595" w:rsidRDefault="007B7391" w:rsidP="007B7391">
      <w:pPr>
        <w:pStyle w:val="Subtitle"/>
        <w:rPr>
          <w:lang w:val="en-US"/>
        </w:rPr>
      </w:pPr>
    </w:p>
    <w:p w14:paraId="767909EC" w14:textId="77777777" w:rsidR="003F0C29" w:rsidRPr="005B2595" w:rsidRDefault="003F0C29" w:rsidP="007B7391">
      <w:pPr>
        <w:jc w:val="both"/>
        <w:rPr>
          <w:rFonts w:ascii="Calibri" w:hAnsi="Calibri" w:cs="Calibri"/>
          <w:lang w:val="en-US"/>
        </w:rPr>
      </w:pPr>
      <w:r w:rsidRPr="005B2595">
        <w:rPr>
          <w:rFonts w:ascii="Calibri" w:hAnsi="Calibri" w:cs="Calibri"/>
          <w:lang w:val="en-US"/>
        </w:rPr>
        <w:t xml:space="preserve">The </w:t>
      </w:r>
      <w:r w:rsidRPr="005B2595">
        <w:rPr>
          <w:rFonts w:ascii="Calibri" w:hAnsi="Calibri" w:cs="Calibri"/>
          <w:b/>
          <w:bCs/>
          <w:lang w:val="en-US"/>
        </w:rPr>
        <w:t>Parties</w:t>
      </w:r>
      <w:r w:rsidRPr="005B2595">
        <w:rPr>
          <w:rFonts w:ascii="Calibri" w:hAnsi="Calibri" w:cs="Calibri"/>
          <w:lang w:val="en-US"/>
        </w:rPr>
        <w:t xml:space="preserve"> intend to modify the </w:t>
      </w:r>
      <w:r w:rsidR="0064105C" w:rsidRPr="005B2595">
        <w:rPr>
          <w:rFonts w:ascii="Calibri" w:hAnsi="Calibri" w:cs="Calibri"/>
          <w:b/>
          <w:bCs/>
          <w:lang w:val="en-US"/>
        </w:rPr>
        <w:t>Contract</w:t>
      </w:r>
      <w:r w:rsidRPr="005B2595">
        <w:rPr>
          <w:rFonts w:ascii="Calibri" w:hAnsi="Calibri" w:cs="Calibri"/>
          <w:lang w:val="en-US"/>
        </w:rPr>
        <w:t>.</w:t>
      </w:r>
    </w:p>
    <w:p w14:paraId="1C7E9E4B" w14:textId="77777777" w:rsidR="007B7391" w:rsidRPr="005B2595" w:rsidRDefault="007B7391" w:rsidP="007B7391">
      <w:pPr>
        <w:jc w:val="both"/>
        <w:rPr>
          <w:rFonts w:ascii="Calibri" w:hAnsi="Calibri" w:cs="Calibri"/>
          <w:lang w:val="en-US"/>
        </w:rPr>
      </w:pPr>
    </w:p>
    <w:p w14:paraId="408B6AF4" w14:textId="77777777" w:rsidR="00783A26" w:rsidRPr="005B2595" w:rsidRDefault="00431192" w:rsidP="007B7391">
      <w:pPr>
        <w:jc w:val="both"/>
        <w:rPr>
          <w:rFonts w:ascii="Calibri" w:hAnsi="Calibri" w:cs="Calibri"/>
          <w:lang w:val="en-US"/>
        </w:rPr>
      </w:pPr>
      <w:r w:rsidRPr="005B2595">
        <w:rPr>
          <w:rFonts w:ascii="Calibri" w:hAnsi="Calibri" w:cs="Calibri"/>
          <w:lang w:val="en-US"/>
        </w:rPr>
        <w:t>Therefore</w:t>
      </w:r>
      <w:r w:rsidR="00472296" w:rsidRPr="005B2595">
        <w:rPr>
          <w:rFonts w:ascii="Calibri" w:hAnsi="Calibri" w:cs="Calibri"/>
          <w:lang w:val="en-US"/>
        </w:rPr>
        <w:t xml:space="preserve">, </w:t>
      </w:r>
      <w:r w:rsidRPr="005B2595">
        <w:rPr>
          <w:rFonts w:ascii="Calibri" w:hAnsi="Calibri" w:cs="Calibri"/>
          <w:lang w:val="en-US"/>
        </w:rPr>
        <w:t xml:space="preserve">the Parties </w:t>
      </w:r>
      <w:r w:rsidR="005F6830" w:rsidRPr="005B2595">
        <w:rPr>
          <w:rFonts w:ascii="Calibri" w:hAnsi="Calibri" w:cs="Calibri"/>
          <w:lang w:val="en-US"/>
        </w:rPr>
        <w:t>agree</w:t>
      </w:r>
      <w:r w:rsidR="006B56C5" w:rsidRPr="005B2595">
        <w:rPr>
          <w:rFonts w:ascii="Calibri" w:hAnsi="Calibri" w:cs="Calibri"/>
          <w:lang w:val="en-US"/>
        </w:rPr>
        <w:t xml:space="preserve"> as follow:</w:t>
      </w:r>
    </w:p>
    <w:p w14:paraId="3F92E5F6" w14:textId="77777777" w:rsidR="007B7391" w:rsidRPr="005B2595" w:rsidRDefault="007B7391" w:rsidP="007B7391">
      <w:pPr>
        <w:jc w:val="both"/>
        <w:rPr>
          <w:rFonts w:ascii="Calibri" w:hAnsi="Calibri" w:cs="Calibri"/>
          <w:lang w:val="en-US"/>
        </w:rPr>
      </w:pPr>
    </w:p>
    <w:p w14:paraId="018CE79C" w14:textId="77777777" w:rsidR="00431192" w:rsidRPr="005B2595" w:rsidRDefault="00431192" w:rsidP="00783A26">
      <w:pPr>
        <w:spacing w:after="120" w:line="278" w:lineRule="auto"/>
        <w:jc w:val="both"/>
        <w:rPr>
          <w:rFonts w:ascii="Calibri" w:hAnsi="Calibri" w:cs="Calibri"/>
          <w:b/>
          <w:bCs/>
          <w:lang w:val="en-US"/>
        </w:rPr>
      </w:pPr>
      <w:r w:rsidRPr="005B2595">
        <w:rPr>
          <w:rFonts w:ascii="Calibri" w:hAnsi="Calibri" w:cs="Calibri"/>
          <w:b/>
          <w:bCs/>
          <w:lang w:val="en-US"/>
        </w:rPr>
        <w:t>1.</w:t>
      </w:r>
      <w:r w:rsidRPr="005B2595">
        <w:rPr>
          <w:rFonts w:ascii="Calibri" w:hAnsi="Calibri" w:cs="Calibri"/>
          <w:b/>
          <w:bCs/>
          <w:lang w:val="en-US"/>
        </w:rPr>
        <w:tab/>
      </w:r>
      <w:r w:rsidR="005F6830" w:rsidRPr="005B2595">
        <w:rPr>
          <w:rFonts w:ascii="Calibri" w:hAnsi="Calibri" w:cs="Calibri"/>
          <w:b/>
          <w:bCs/>
          <w:lang w:val="en-US"/>
        </w:rPr>
        <w:t>Modification of</w:t>
      </w:r>
      <w:r w:rsidR="00D170A5" w:rsidRPr="005B2595">
        <w:rPr>
          <w:rFonts w:ascii="Calibri" w:hAnsi="Calibri" w:cs="Calibri"/>
          <w:b/>
          <w:bCs/>
          <w:lang w:val="en-US"/>
        </w:rPr>
        <w:t xml:space="preserve"> the </w:t>
      </w:r>
      <w:r w:rsidR="00060879" w:rsidRPr="005B2595">
        <w:rPr>
          <w:rFonts w:ascii="Calibri" w:hAnsi="Calibri" w:cs="Calibri"/>
          <w:b/>
          <w:bCs/>
          <w:lang w:val="en-US"/>
        </w:rPr>
        <w:t>Contract</w:t>
      </w:r>
    </w:p>
    <w:p w14:paraId="159E0BF7" w14:textId="10CA930A" w:rsidR="00D170A5" w:rsidRPr="005B2595" w:rsidRDefault="007B7391" w:rsidP="00783A26">
      <w:pPr>
        <w:spacing w:after="120" w:line="278" w:lineRule="auto"/>
        <w:ind w:left="675" w:hanging="675"/>
        <w:jc w:val="both"/>
        <w:rPr>
          <w:rFonts w:ascii="Calibri" w:hAnsi="Calibri" w:cs="Calibri"/>
          <w:lang w:val="en-US"/>
        </w:rPr>
      </w:pPr>
      <w:r w:rsidRPr="005B2595">
        <w:rPr>
          <w:rFonts w:ascii="Calibri" w:hAnsi="Calibri" w:cs="Calibri"/>
          <w:lang w:val="en-US"/>
        </w:rPr>
        <w:t xml:space="preserve">The section </w:t>
      </w:r>
      <w:r w:rsidR="00221E37" w:rsidRPr="005B2595">
        <w:rPr>
          <w:rFonts w:ascii="Calibri" w:hAnsi="Calibri" w:cs="Calibri"/>
          <w:lang w:val="en-US"/>
        </w:rPr>
        <w:t>“</w:t>
      </w:r>
      <w:r w:rsidR="00615BFC">
        <w:rPr>
          <w:rFonts w:ascii="Calibri" w:hAnsi="Calibri" w:cs="Calibri"/>
          <w:lang w:val="en-US"/>
        </w:rPr>
        <w:t>2. Services and Deliverables</w:t>
      </w:r>
      <w:r w:rsidR="009823A9">
        <w:rPr>
          <w:rFonts w:ascii="Calibri" w:hAnsi="Calibri" w:cs="Calibri"/>
          <w:lang w:val="en-US"/>
        </w:rPr>
        <w:t xml:space="preserve">”, “Schedule and Administration”, “Remuneration” </w:t>
      </w:r>
      <w:r w:rsidR="005F6830" w:rsidRPr="005B2595">
        <w:rPr>
          <w:rFonts w:ascii="Calibri" w:hAnsi="Calibri" w:cs="Calibri"/>
          <w:lang w:val="en-US"/>
        </w:rPr>
        <w:t xml:space="preserve">of the </w:t>
      </w:r>
      <w:r w:rsidRPr="005B2595">
        <w:rPr>
          <w:rFonts w:ascii="Calibri" w:hAnsi="Calibri" w:cs="Calibri"/>
          <w:lang w:val="en-US"/>
        </w:rPr>
        <w:t>Contract</w:t>
      </w:r>
      <w:r w:rsidR="00221E37" w:rsidRPr="005B2595">
        <w:rPr>
          <w:rFonts w:ascii="Calibri" w:hAnsi="Calibri" w:cs="Calibri"/>
          <w:lang w:val="en-US"/>
        </w:rPr>
        <w:t xml:space="preserve"> </w:t>
      </w:r>
      <w:r w:rsidR="005F6830" w:rsidRPr="005B2595">
        <w:rPr>
          <w:rFonts w:ascii="Calibri" w:hAnsi="Calibri" w:cs="Calibri"/>
          <w:lang w:val="en-US"/>
        </w:rPr>
        <w:t>is deleted completely and replaced by the following:</w:t>
      </w:r>
      <w:r w:rsidR="00D170A5" w:rsidRPr="005B2595">
        <w:rPr>
          <w:rFonts w:ascii="Calibri" w:hAnsi="Calibri" w:cs="Calibri"/>
          <w:lang w:val="en-US"/>
        </w:rPr>
        <w:t xml:space="preserve"> </w:t>
      </w:r>
    </w:p>
    <w:p w14:paraId="45F95250" w14:textId="77777777" w:rsidR="00615BFC" w:rsidRPr="00615BFC" w:rsidRDefault="00615BFC" w:rsidP="00615BFC">
      <w:pPr>
        <w:rPr>
          <w:rFonts w:asciiTheme="minorHAnsi" w:hAnsiTheme="minorHAnsi" w:cstheme="minorHAnsi"/>
          <w:b/>
          <w:bCs/>
        </w:rPr>
      </w:pPr>
      <w:r w:rsidRPr="00615BFC">
        <w:rPr>
          <w:rFonts w:asciiTheme="minorHAnsi" w:hAnsiTheme="minorHAnsi" w:cstheme="minorHAnsi"/>
          <w:b/>
          <w:bCs/>
        </w:rPr>
        <w:t xml:space="preserve">Major Tasks: </w:t>
      </w:r>
    </w:p>
    <w:p w14:paraId="08D7B403" w14:textId="77777777" w:rsidR="00615BFC" w:rsidRPr="00615BFC" w:rsidRDefault="00615BFC" w:rsidP="00615BFC">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heme="minorHAnsi" w:hAnsiTheme="minorHAnsi" w:cstheme="minorHAnsi"/>
        </w:rPr>
      </w:pPr>
      <w:r w:rsidRPr="00615BFC">
        <w:rPr>
          <w:rFonts w:asciiTheme="minorHAnsi" w:hAnsiTheme="minorHAnsi" w:cstheme="minorHAnsi"/>
        </w:rPr>
        <w:t>Comparison of cereal production data from MAWF/NAB and HIES to see to what extent they are similar or differ;</w:t>
      </w:r>
    </w:p>
    <w:p w14:paraId="56218E9C" w14:textId="77777777" w:rsidR="00615BFC" w:rsidRPr="00615BFC" w:rsidRDefault="00615BFC" w:rsidP="00615BFC">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heme="minorHAnsi" w:hAnsiTheme="minorHAnsi" w:cstheme="minorHAnsi"/>
        </w:rPr>
      </w:pPr>
      <w:r w:rsidRPr="00615BFC">
        <w:rPr>
          <w:rFonts w:asciiTheme="minorHAnsi" w:hAnsiTheme="minorHAnsi" w:cstheme="minorHAnsi"/>
        </w:rPr>
        <w:t>Review all available data (consumption and production) to try to estimate variations in regional consumption of the different cereals with the objective of trying to identify areas or periods with primarily communal mahangu consumption</w:t>
      </w:r>
    </w:p>
    <w:p w14:paraId="6068E75D" w14:textId="77777777" w:rsidR="00615BFC" w:rsidRPr="00615BFC" w:rsidRDefault="00615BFC" w:rsidP="00615BFC">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heme="minorHAnsi" w:hAnsiTheme="minorHAnsi" w:cstheme="minorHAnsi"/>
        </w:rPr>
      </w:pPr>
      <w:r w:rsidRPr="00615BFC">
        <w:rPr>
          <w:rFonts w:asciiTheme="minorHAnsi" w:hAnsiTheme="minorHAnsi" w:cstheme="minorHAnsi"/>
        </w:rPr>
        <w:lastRenderedPageBreak/>
        <w:t>From most appropriate sources, calculate consumption/availability of fortifiable (imported and commercially produced) wheat, maize and mahangu, vegetable oil, sugar and milk as average g/capita/day nationally, for development of national fortification standards. Where available, compile data on regional consumption/availability of these foods, to illustrate regional variations in consumption/availability.</w:t>
      </w:r>
    </w:p>
    <w:p w14:paraId="3380BBD2" w14:textId="77777777" w:rsidR="00615BFC" w:rsidRPr="00615BFC" w:rsidRDefault="00615BFC" w:rsidP="00615BFC">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heme="minorHAnsi" w:hAnsiTheme="minorHAnsi" w:cstheme="minorHAnsi"/>
        </w:rPr>
      </w:pPr>
      <w:r w:rsidRPr="00615BFC">
        <w:rPr>
          <w:rFonts w:asciiTheme="minorHAnsi" w:hAnsiTheme="minorHAnsi" w:cstheme="minorHAnsi"/>
        </w:rPr>
        <w:t xml:space="preserve">Using the same food consumption tables and matching scheme already prepared by FAO </w:t>
      </w:r>
      <w:proofErr w:type="spellStart"/>
      <w:r w:rsidRPr="00615BFC">
        <w:rPr>
          <w:rFonts w:asciiTheme="minorHAnsi" w:hAnsiTheme="minorHAnsi" w:cstheme="minorHAnsi"/>
        </w:rPr>
        <w:t>ADePT</w:t>
      </w:r>
      <w:proofErr w:type="spellEnd"/>
      <w:r w:rsidRPr="00615BFC">
        <w:rPr>
          <w:rFonts w:asciiTheme="minorHAnsi" w:hAnsiTheme="minorHAnsi" w:cstheme="minorHAnsi"/>
        </w:rPr>
        <w:t xml:space="preserve"> for 2019 macronutrient estimates, coordinate the integration of micronutrient values to enable FAO </w:t>
      </w:r>
      <w:proofErr w:type="spellStart"/>
      <w:r w:rsidRPr="00615BFC">
        <w:rPr>
          <w:rFonts w:asciiTheme="minorHAnsi" w:hAnsiTheme="minorHAnsi" w:cstheme="minorHAnsi"/>
        </w:rPr>
        <w:t>ADePT</w:t>
      </w:r>
      <w:proofErr w:type="spellEnd"/>
      <w:r w:rsidRPr="00615BFC">
        <w:rPr>
          <w:rFonts w:asciiTheme="minorHAnsi" w:hAnsiTheme="minorHAnsi" w:cstheme="minorHAnsi"/>
        </w:rPr>
        <w:t xml:space="preserve"> team to analyze micronutrient intake with breakdown by national, urban/rural, regions, ethno-linguistic group. This will involve reviewing the food matching and applying the most appropriate FCT for each food. Provide FAO with necessary inputs to enable the outputs (</w:t>
      </w:r>
      <w:proofErr w:type="spellStart"/>
      <w:r w:rsidRPr="00615BFC">
        <w:rPr>
          <w:rFonts w:asciiTheme="minorHAnsi" w:hAnsiTheme="minorHAnsi" w:cstheme="minorHAnsi"/>
        </w:rPr>
        <w:t>ie</w:t>
      </w:r>
      <w:proofErr w:type="spellEnd"/>
      <w:r w:rsidRPr="00615BFC">
        <w:rPr>
          <w:rFonts w:asciiTheme="minorHAnsi" w:hAnsiTheme="minorHAnsi" w:cstheme="minorHAnsi"/>
        </w:rPr>
        <w:t xml:space="preserve"> estimates of micronutrient intake) of the current Namibian diet, including fortified food where applicable</w:t>
      </w:r>
    </w:p>
    <w:p w14:paraId="6CB22361" w14:textId="77777777" w:rsidR="00615BFC" w:rsidRPr="00615BFC" w:rsidRDefault="00615BFC" w:rsidP="00615BFC">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heme="minorHAnsi" w:hAnsiTheme="minorHAnsi" w:cstheme="minorHAnsi"/>
        </w:rPr>
      </w:pPr>
      <w:r w:rsidRPr="00615BFC">
        <w:rPr>
          <w:rFonts w:asciiTheme="minorHAnsi" w:hAnsiTheme="minorHAnsi" w:cstheme="minorHAnsi"/>
        </w:rPr>
        <w:t>Review SADC calculations, which used the A2Z Food Formulator, on estimated nutrient contribution of fortified foods to ensure calculations were correctly done.</w:t>
      </w:r>
    </w:p>
    <w:p w14:paraId="09043402" w14:textId="77777777" w:rsidR="00615BFC" w:rsidRPr="00615BFC" w:rsidRDefault="00615BFC" w:rsidP="00615BFC">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heme="minorHAnsi" w:hAnsiTheme="minorHAnsi" w:cstheme="minorHAnsi"/>
        </w:rPr>
      </w:pPr>
      <w:r w:rsidRPr="00615BFC">
        <w:rPr>
          <w:rFonts w:asciiTheme="minorHAnsi" w:hAnsiTheme="minorHAnsi" w:cstheme="minorHAnsi"/>
        </w:rPr>
        <w:t xml:space="preserve">Analyze raw data from Namibia DHS as follows: </w:t>
      </w:r>
    </w:p>
    <w:p w14:paraId="014BD645" w14:textId="77777777" w:rsidR="00615BFC" w:rsidRPr="00615BFC" w:rsidRDefault="00615BFC" w:rsidP="00615BFC">
      <w:pPr>
        <w:pStyle w:val="ListParagraph"/>
        <w:numPr>
          <w:ilvl w:val="1"/>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heme="minorHAnsi" w:hAnsiTheme="minorHAnsi" w:cstheme="minorHAnsi"/>
        </w:rPr>
      </w:pPr>
      <w:r w:rsidRPr="00615BFC">
        <w:rPr>
          <w:rFonts w:asciiTheme="minorHAnsi" w:hAnsiTheme="minorHAnsi" w:cstheme="minorHAnsi"/>
        </w:rPr>
        <w:t>DHS 2000 to identify proportion of households per region with (</w:t>
      </w:r>
      <w:proofErr w:type="spellStart"/>
      <w:r w:rsidRPr="00615BFC">
        <w:rPr>
          <w:rFonts w:asciiTheme="minorHAnsi" w:hAnsiTheme="minorHAnsi" w:cstheme="minorHAnsi"/>
        </w:rPr>
        <w:t>i</w:t>
      </w:r>
      <w:proofErr w:type="spellEnd"/>
      <w:r w:rsidRPr="00615BFC">
        <w:rPr>
          <w:rFonts w:asciiTheme="minorHAnsi" w:hAnsiTheme="minorHAnsi" w:cstheme="minorHAnsi"/>
        </w:rPr>
        <w:t>) “block salt and (ii) salt from salt pans</w:t>
      </w:r>
    </w:p>
    <w:p w14:paraId="5567C89E" w14:textId="77777777" w:rsidR="00615BFC" w:rsidRPr="00615BFC" w:rsidRDefault="00615BFC" w:rsidP="00615BFC">
      <w:pPr>
        <w:pStyle w:val="ListParagraph"/>
        <w:numPr>
          <w:ilvl w:val="1"/>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heme="minorHAnsi" w:hAnsiTheme="minorHAnsi" w:cstheme="minorHAnsi"/>
        </w:rPr>
      </w:pPr>
      <w:r w:rsidRPr="00615BFC">
        <w:rPr>
          <w:rFonts w:asciiTheme="minorHAnsi" w:hAnsiTheme="minorHAnsi" w:cstheme="minorHAnsi"/>
        </w:rPr>
        <w:t>DHS 2006/7 to see if household coverage of iodized salt is available</w:t>
      </w:r>
    </w:p>
    <w:p w14:paraId="09882E0B" w14:textId="77777777" w:rsidR="00615BFC" w:rsidRPr="00615BFC" w:rsidRDefault="00615BFC" w:rsidP="00615BFC">
      <w:pPr>
        <w:pStyle w:val="ListParagraph"/>
        <w:numPr>
          <w:ilvl w:val="1"/>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heme="minorHAnsi" w:hAnsiTheme="minorHAnsi" w:cstheme="minorHAnsi"/>
        </w:rPr>
      </w:pPr>
      <w:r w:rsidRPr="00615BFC">
        <w:rPr>
          <w:rFonts w:asciiTheme="minorHAnsi" w:hAnsiTheme="minorHAnsi" w:cstheme="minorHAnsi"/>
        </w:rPr>
        <w:t xml:space="preserve">Comparison of household coverage of iodized salt from 2000 and 2013 to see if there is a poor correlation between the two years. </w:t>
      </w:r>
    </w:p>
    <w:p w14:paraId="485B165D" w14:textId="77777777" w:rsidR="00615BFC" w:rsidRPr="00615BFC" w:rsidRDefault="00615BFC" w:rsidP="00615BFC">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heme="minorHAnsi" w:hAnsiTheme="minorHAnsi" w:cstheme="minorHAnsi"/>
        </w:rPr>
      </w:pPr>
      <w:r w:rsidRPr="00615BFC">
        <w:rPr>
          <w:rFonts w:asciiTheme="minorHAnsi" w:hAnsiTheme="minorHAnsi" w:cstheme="minorHAnsi"/>
        </w:rPr>
        <w:t>Review DRB data on household salt intake to address any data quality issues and generate a direct assessment of national and regional intake (g/c/d) of household salt (01192.01  Salt)</w:t>
      </w:r>
    </w:p>
    <w:p w14:paraId="6975DABB" w14:textId="0C8FDFCD" w:rsidR="00615BFC" w:rsidRPr="00615BFC" w:rsidRDefault="00615BFC" w:rsidP="00615BFC">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heme="minorHAnsi" w:hAnsiTheme="minorHAnsi" w:cstheme="minorHAnsi"/>
        </w:rPr>
      </w:pPr>
      <w:r w:rsidRPr="00615BFC">
        <w:rPr>
          <w:rFonts w:asciiTheme="minorHAnsi" w:hAnsiTheme="minorHAnsi" w:cstheme="minorHAnsi"/>
        </w:rPr>
        <w:t xml:space="preserve">Calculate the contribution of household salt (from point 7) and processed food (from ADEPT) to salt and iodine intake using the IGN Programme Guidance on the Use of Iodized Salt in Industrially Processed Foods. Use this data to estimate iodine intake for the following scenarios: </w:t>
      </w:r>
    </w:p>
    <w:p w14:paraId="695515D1" w14:textId="77777777" w:rsidR="00615BFC" w:rsidRPr="00615BFC" w:rsidRDefault="00615BFC" w:rsidP="00615BFC">
      <w:pPr>
        <w:pStyle w:val="ListParagraph"/>
        <w:numPr>
          <w:ilvl w:val="1"/>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heme="minorHAnsi" w:hAnsiTheme="minorHAnsi" w:cstheme="minorHAnsi"/>
        </w:rPr>
      </w:pPr>
      <w:r w:rsidRPr="00615BFC">
        <w:rPr>
          <w:rFonts w:asciiTheme="minorHAnsi" w:hAnsiTheme="minorHAnsi" w:cstheme="minorHAnsi"/>
        </w:rPr>
        <w:t>Current Namibian diet (</w:t>
      </w:r>
      <w:proofErr w:type="spellStart"/>
      <w:r w:rsidRPr="00615BFC">
        <w:rPr>
          <w:rFonts w:asciiTheme="minorHAnsi" w:hAnsiTheme="minorHAnsi" w:cstheme="minorHAnsi"/>
        </w:rPr>
        <w:t>ie</w:t>
      </w:r>
      <w:proofErr w:type="spellEnd"/>
      <w:r w:rsidRPr="00615BFC">
        <w:rPr>
          <w:rFonts w:asciiTheme="minorHAnsi" w:hAnsiTheme="minorHAnsi" w:cstheme="minorHAnsi"/>
        </w:rPr>
        <w:t>. all household salt is iodized as per Namibian standards but no processed foods – as it is not legislated)</w:t>
      </w:r>
    </w:p>
    <w:p w14:paraId="0032E39F" w14:textId="77777777" w:rsidR="00615BFC" w:rsidRPr="00615BFC" w:rsidRDefault="00615BFC" w:rsidP="00615BFC">
      <w:pPr>
        <w:pStyle w:val="ListParagraph"/>
        <w:numPr>
          <w:ilvl w:val="1"/>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heme="minorHAnsi" w:hAnsiTheme="minorHAnsi" w:cstheme="minorHAnsi"/>
        </w:rPr>
      </w:pPr>
      <w:r w:rsidRPr="00615BFC">
        <w:rPr>
          <w:rFonts w:asciiTheme="minorHAnsi" w:hAnsiTheme="minorHAnsi" w:cstheme="minorHAnsi"/>
        </w:rPr>
        <w:t>Potential future Namibian diet (</w:t>
      </w:r>
      <w:proofErr w:type="spellStart"/>
      <w:r w:rsidRPr="00615BFC">
        <w:rPr>
          <w:rFonts w:asciiTheme="minorHAnsi" w:hAnsiTheme="minorHAnsi" w:cstheme="minorHAnsi"/>
        </w:rPr>
        <w:t>ie</w:t>
      </w:r>
      <w:proofErr w:type="spellEnd"/>
      <w:r w:rsidRPr="00615BFC">
        <w:rPr>
          <w:rFonts w:asciiTheme="minorHAnsi" w:hAnsiTheme="minorHAnsi" w:cstheme="minorHAnsi"/>
        </w:rPr>
        <w:t>. all household salt and all salt used in the manufacture of processed foods (domestically produced and imported) is iodized)</w:t>
      </w:r>
    </w:p>
    <w:p w14:paraId="50A747F0" w14:textId="77777777" w:rsidR="00615BFC" w:rsidRDefault="00615BFC" w:rsidP="00F2536B">
      <w:pPr>
        <w:rPr>
          <w:rFonts w:ascii="Calibri" w:hAnsi="Calibri" w:cs="Calibri"/>
          <w:lang w:val="en-US"/>
        </w:rPr>
      </w:pPr>
    </w:p>
    <w:p w14:paraId="64914DFF" w14:textId="05C51764" w:rsidR="00615BFC" w:rsidRDefault="00615BFC" w:rsidP="00F2536B">
      <w:pPr>
        <w:rPr>
          <w:rFonts w:ascii="Calibri" w:hAnsi="Calibri" w:cs="Calibri"/>
          <w:b/>
          <w:bCs/>
          <w:lang w:val="en-US"/>
        </w:rPr>
      </w:pPr>
      <w:r w:rsidRPr="00615BFC">
        <w:rPr>
          <w:rFonts w:ascii="Calibri" w:hAnsi="Calibri" w:cs="Calibri"/>
          <w:b/>
          <w:bCs/>
          <w:lang w:val="en-US"/>
        </w:rPr>
        <w:t>Expected deliverables:</w:t>
      </w:r>
    </w:p>
    <w:p w14:paraId="751EF9F1" w14:textId="261E6D6E" w:rsidR="00615BFC" w:rsidRPr="00615BFC" w:rsidRDefault="00615BFC" w:rsidP="00615BFC">
      <w:pPr>
        <w:pStyle w:val="ListParagraph"/>
        <w:numPr>
          <w:ilvl w:val="0"/>
          <w:numId w:val="6"/>
        </w:numPr>
      </w:pPr>
      <w:r w:rsidRPr="00615BFC">
        <w:t xml:space="preserve">A </w:t>
      </w:r>
      <w:proofErr w:type="spellStart"/>
      <w:r w:rsidRPr="00615BFC">
        <w:t>powerpoint</w:t>
      </w:r>
      <w:proofErr w:type="spellEnd"/>
      <w:r w:rsidRPr="00615BFC">
        <w:t xml:space="preserve"> with methodology and results of each of the above-mentioned 8 tasks, including Annexes as needed for more detailed results. </w:t>
      </w:r>
    </w:p>
    <w:p w14:paraId="0EABE300" w14:textId="2DE5FEFD" w:rsidR="00615BFC" w:rsidRPr="00615BFC" w:rsidRDefault="00615BFC" w:rsidP="00615BFC">
      <w:pPr>
        <w:pStyle w:val="ListParagraph"/>
        <w:numPr>
          <w:ilvl w:val="0"/>
          <w:numId w:val="6"/>
        </w:numPr>
      </w:pPr>
      <w:r w:rsidRPr="00615BFC">
        <w:t xml:space="preserve">All relevant data and analysis files in a folder, organized by task such that users can replicate or continue your analysis </w:t>
      </w:r>
    </w:p>
    <w:p w14:paraId="40B256B7" w14:textId="59AB2DEC" w:rsidR="00615BFC" w:rsidRPr="0048012B" w:rsidRDefault="008B6BB7" w:rsidP="00F2536B">
      <w:pPr>
        <w:rPr>
          <w:rFonts w:ascii="Calibri" w:hAnsi="Calibri" w:cs="Calibri"/>
          <w:b/>
          <w:lang w:val="en-US"/>
        </w:rPr>
      </w:pPr>
      <w:r w:rsidRPr="0048012B">
        <w:rPr>
          <w:rFonts w:ascii="Calibri" w:hAnsi="Calibri" w:cs="Calibri"/>
          <w:b/>
          <w:lang w:val="en-US"/>
        </w:rPr>
        <w:t>Schedule, Process and Administration</w:t>
      </w:r>
    </w:p>
    <w:p w14:paraId="78E3E3E8" w14:textId="77777777" w:rsidR="008B6BB7" w:rsidRDefault="008B6BB7" w:rsidP="00F2536B">
      <w:pPr>
        <w:rPr>
          <w:rFonts w:ascii="Calibri" w:hAnsi="Calibri" w:cs="Calibri"/>
          <w:lang w:val="en-US"/>
        </w:rPr>
      </w:pPr>
    </w:p>
    <w:p w14:paraId="3A5246F1" w14:textId="00B815EB" w:rsidR="008B6BB7" w:rsidRDefault="008B6BB7" w:rsidP="00F2536B">
      <w:pPr>
        <w:rPr>
          <w:rFonts w:ascii="Calibri" w:hAnsi="Calibri" w:cs="Calibri"/>
          <w:lang w:val="en-US"/>
        </w:rPr>
      </w:pPr>
      <w:r>
        <w:rPr>
          <w:rFonts w:ascii="Calibri" w:hAnsi="Calibri" w:cs="Calibri"/>
          <w:lang w:val="en-US"/>
        </w:rPr>
        <w:t xml:space="preserve">The specific assignment of the Consultant will be for a </w:t>
      </w:r>
      <w:r w:rsidR="00CA2018">
        <w:rPr>
          <w:rFonts w:ascii="Calibri" w:hAnsi="Calibri" w:cs="Calibri"/>
          <w:lang w:val="en-US"/>
        </w:rPr>
        <w:t>maximum of 18 days between</w:t>
      </w:r>
      <w:r>
        <w:rPr>
          <w:rFonts w:ascii="Calibri" w:hAnsi="Calibri" w:cs="Calibri"/>
          <w:lang w:val="en-US"/>
        </w:rPr>
        <w:t xml:space="preserve"> A</w:t>
      </w:r>
      <w:r w:rsidR="0048012B">
        <w:rPr>
          <w:rFonts w:ascii="Calibri" w:hAnsi="Calibri" w:cs="Calibri"/>
          <w:lang w:val="en-US"/>
        </w:rPr>
        <w:t>ugust 0</w:t>
      </w:r>
      <w:r w:rsidR="00CA2018">
        <w:rPr>
          <w:rFonts w:ascii="Calibri" w:hAnsi="Calibri" w:cs="Calibri"/>
          <w:lang w:val="en-US"/>
        </w:rPr>
        <w:t>1, 2020 and February 28</w:t>
      </w:r>
      <w:r>
        <w:rPr>
          <w:rFonts w:ascii="Calibri" w:hAnsi="Calibri" w:cs="Calibri"/>
          <w:lang w:val="en-US"/>
        </w:rPr>
        <w:t xml:space="preserve">, 2021 unless terminated by either party in accordance with this contract. The term and </w:t>
      </w:r>
      <w:r w:rsidR="0048012B">
        <w:rPr>
          <w:rFonts w:ascii="Calibri" w:hAnsi="Calibri" w:cs="Calibri"/>
          <w:lang w:val="en-US"/>
        </w:rPr>
        <w:t>s</w:t>
      </w:r>
      <w:r>
        <w:rPr>
          <w:rFonts w:ascii="Calibri" w:hAnsi="Calibri" w:cs="Calibri"/>
          <w:lang w:val="en-US"/>
        </w:rPr>
        <w:t>cope of this contract may be extended by mutual written agreement.</w:t>
      </w:r>
    </w:p>
    <w:p w14:paraId="7F4747FE" w14:textId="77777777" w:rsidR="008B6BB7" w:rsidRDefault="008B6BB7" w:rsidP="00F2536B">
      <w:pPr>
        <w:rPr>
          <w:rFonts w:ascii="Calibri" w:hAnsi="Calibri" w:cs="Calibri"/>
          <w:lang w:val="en-US"/>
        </w:rPr>
      </w:pPr>
    </w:p>
    <w:p w14:paraId="781CE9F4" w14:textId="77777777" w:rsidR="008B6BB7" w:rsidRPr="0048012B" w:rsidRDefault="008B6BB7" w:rsidP="00F2536B">
      <w:pPr>
        <w:rPr>
          <w:rFonts w:ascii="Calibri" w:hAnsi="Calibri" w:cs="Calibri"/>
          <w:b/>
          <w:lang w:val="en-US"/>
        </w:rPr>
      </w:pPr>
      <w:r w:rsidRPr="0048012B">
        <w:rPr>
          <w:rFonts w:ascii="Calibri" w:hAnsi="Calibri" w:cs="Calibri"/>
          <w:b/>
          <w:lang w:val="en-US"/>
        </w:rPr>
        <w:t>Remuneration</w:t>
      </w:r>
    </w:p>
    <w:p w14:paraId="5343E84A" w14:textId="77777777" w:rsidR="008B6BB7" w:rsidRDefault="008B6BB7" w:rsidP="00F2536B">
      <w:pPr>
        <w:rPr>
          <w:rFonts w:ascii="Calibri" w:hAnsi="Calibri" w:cs="Calibri"/>
          <w:lang w:val="en-US"/>
        </w:rPr>
      </w:pPr>
    </w:p>
    <w:p w14:paraId="245216D3" w14:textId="1A7EEB36" w:rsidR="00F2536B" w:rsidRPr="005B2595" w:rsidRDefault="008B6BB7" w:rsidP="00F2536B">
      <w:pPr>
        <w:rPr>
          <w:rFonts w:ascii="Calibri" w:hAnsi="Calibri" w:cs="Calibri"/>
          <w:lang w:val="en-US"/>
        </w:rPr>
      </w:pPr>
      <w:r>
        <w:rPr>
          <w:rFonts w:ascii="Calibri" w:hAnsi="Calibri" w:cs="Calibri"/>
          <w:lang w:val="en-US"/>
        </w:rPr>
        <w:t>The fe</w:t>
      </w:r>
      <w:r w:rsidR="00CA2018">
        <w:rPr>
          <w:rFonts w:ascii="Calibri" w:hAnsi="Calibri" w:cs="Calibri"/>
          <w:lang w:val="en-US"/>
        </w:rPr>
        <w:t>e for this work will be for a maximum of</w:t>
      </w:r>
      <w:r>
        <w:rPr>
          <w:rFonts w:ascii="Calibri" w:hAnsi="Calibri" w:cs="Calibri"/>
          <w:lang w:val="en-US"/>
        </w:rPr>
        <w:t xml:space="preserve"> $7200. Payment will be made upon receipt and approval of by the IGN Executive Director of a detailed invoice which includes the days, reports of progress achieved and copies of major deliverables and output against each of the major tasks. </w:t>
      </w:r>
    </w:p>
    <w:p w14:paraId="7C426A80" w14:textId="77777777" w:rsidR="00F2536B" w:rsidRPr="005B2595" w:rsidRDefault="00F2536B" w:rsidP="00F2536B">
      <w:pPr>
        <w:rPr>
          <w:rFonts w:ascii="Calibri" w:hAnsi="Calibri" w:cs="Calibri"/>
          <w:lang w:val="en-US"/>
        </w:rPr>
      </w:pPr>
    </w:p>
    <w:p w14:paraId="1AFCA624" w14:textId="6BAF8C46" w:rsidR="00F2536B" w:rsidRPr="005B2595" w:rsidRDefault="00F2536B" w:rsidP="00F2536B">
      <w:pPr>
        <w:rPr>
          <w:rFonts w:ascii="Calibri" w:hAnsi="Calibri" w:cs="Calibri"/>
          <w:lang w:val="en-US"/>
        </w:rPr>
      </w:pPr>
      <w:r w:rsidRPr="005B2595">
        <w:rPr>
          <w:rFonts w:ascii="Calibri" w:hAnsi="Calibri" w:cs="Calibri"/>
          <w:lang w:val="en-US"/>
        </w:rPr>
        <w:t xml:space="preserve">These amendments are necessary because </w:t>
      </w:r>
      <w:r w:rsidR="00615BFC">
        <w:rPr>
          <w:rFonts w:ascii="Calibri" w:hAnsi="Calibri" w:cs="Calibri"/>
          <w:lang w:val="en-US"/>
        </w:rPr>
        <w:t xml:space="preserve">of additional analysis needed </w:t>
      </w:r>
      <w:r w:rsidR="00615BFC" w:rsidRPr="005B2595">
        <w:rPr>
          <w:rFonts w:ascii="Calibri" w:hAnsi="Calibri" w:cs="Calibri"/>
          <w:lang w:val="en-US"/>
        </w:rPr>
        <w:t>and</w:t>
      </w:r>
      <w:r w:rsidR="00615BFC">
        <w:rPr>
          <w:rFonts w:ascii="Calibri" w:hAnsi="Calibri" w:cs="Calibri"/>
          <w:lang w:val="en-US"/>
        </w:rPr>
        <w:t xml:space="preserve"> possible. </w:t>
      </w:r>
    </w:p>
    <w:p w14:paraId="38A3B684" w14:textId="77777777" w:rsidR="00431192" w:rsidRPr="005B2595" w:rsidRDefault="00431192" w:rsidP="00F00B95">
      <w:pPr>
        <w:spacing w:before="240" w:after="240" w:line="278" w:lineRule="auto"/>
        <w:jc w:val="both"/>
        <w:rPr>
          <w:rFonts w:ascii="Calibri" w:eastAsia="MS Mincho" w:hAnsi="Calibri" w:cs="Calibri"/>
          <w:color w:val="auto"/>
          <w:lang w:val="en-US" w:eastAsia="de-CH" w:bidi="ar-SA"/>
        </w:rPr>
      </w:pPr>
      <w:r w:rsidRPr="005B2595">
        <w:rPr>
          <w:rFonts w:ascii="Calibri" w:hAnsi="Calibri" w:cs="Calibri"/>
          <w:b/>
          <w:bCs/>
          <w:lang w:val="en-US"/>
        </w:rPr>
        <w:lastRenderedPageBreak/>
        <w:t>2.</w:t>
      </w:r>
      <w:r w:rsidRPr="005B2595">
        <w:rPr>
          <w:rFonts w:ascii="Calibri" w:hAnsi="Calibri" w:cs="Calibri"/>
          <w:b/>
          <w:bCs/>
          <w:lang w:val="en-US"/>
        </w:rPr>
        <w:tab/>
      </w:r>
      <w:r w:rsidR="00D170A5" w:rsidRPr="005B2595">
        <w:rPr>
          <w:rFonts w:ascii="Calibri" w:hAnsi="Calibri" w:cs="Calibri"/>
          <w:b/>
          <w:bCs/>
          <w:lang w:val="en-US"/>
        </w:rPr>
        <w:t>Effect</w:t>
      </w:r>
      <w:r w:rsidR="005F6830" w:rsidRPr="005B2595">
        <w:rPr>
          <w:rFonts w:ascii="Calibri" w:hAnsi="Calibri" w:cs="Calibri"/>
          <w:b/>
          <w:bCs/>
          <w:lang w:val="en-US"/>
        </w:rPr>
        <w:t>ive date of the Amendment 1</w:t>
      </w:r>
    </w:p>
    <w:p w14:paraId="7B9DB633" w14:textId="21754649" w:rsidR="005F6830" w:rsidRPr="005B2595" w:rsidRDefault="005F6830" w:rsidP="0064105C">
      <w:pPr>
        <w:spacing w:after="120" w:line="278" w:lineRule="auto"/>
        <w:jc w:val="both"/>
        <w:rPr>
          <w:rFonts w:ascii="Calibri" w:hAnsi="Calibri" w:cs="Calibri"/>
        </w:rPr>
      </w:pPr>
      <w:r w:rsidRPr="005B2595">
        <w:rPr>
          <w:rFonts w:ascii="Calibri" w:hAnsi="Calibri" w:cs="Calibri"/>
          <w:lang w:val="en-US"/>
        </w:rPr>
        <w:t xml:space="preserve">This Amendment </w:t>
      </w:r>
      <w:r w:rsidR="0061292C" w:rsidRPr="005B2595">
        <w:rPr>
          <w:rFonts w:ascii="Calibri" w:hAnsi="Calibri" w:cs="Calibri"/>
          <w:lang w:val="en-US"/>
        </w:rPr>
        <w:t xml:space="preserve">1 </w:t>
      </w:r>
      <w:r w:rsidRPr="005B2595">
        <w:rPr>
          <w:rFonts w:ascii="Calibri" w:hAnsi="Calibri" w:cs="Calibri"/>
          <w:lang w:val="en-US"/>
        </w:rPr>
        <w:t xml:space="preserve">shall enter into </w:t>
      </w:r>
      <w:r w:rsidR="00A071ED" w:rsidRPr="005B2595">
        <w:rPr>
          <w:rFonts w:ascii="Calibri" w:hAnsi="Calibri" w:cs="Calibri"/>
          <w:lang w:val="en-US"/>
        </w:rPr>
        <w:t xml:space="preserve">effect </w:t>
      </w:r>
      <w:r w:rsidR="00783A26" w:rsidRPr="005B2595">
        <w:rPr>
          <w:rFonts w:ascii="Calibri" w:hAnsi="Calibri" w:cs="Calibri"/>
          <w:lang w:val="en-GB"/>
        </w:rPr>
        <w:t xml:space="preserve">once signed in full by both Parties and shall have retroactively effect </w:t>
      </w:r>
      <w:r w:rsidR="00233435" w:rsidRPr="005B2595">
        <w:rPr>
          <w:rFonts w:ascii="Calibri" w:hAnsi="Calibri" w:cs="Calibri"/>
          <w:lang w:val="en-GB"/>
        </w:rPr>
        <w:t>from</w:t>
      </w:r>
      <w:r w:rsidR="00B4215F" w:rsidRPr="005B2595">
        <w:rPr>
          <w:rFonts w:ascii="Calibri" w:hAnsi="Calibri" w:cs="Calibri"/>
          <w:lang w:val="en-GB"/>
        </w:rPr>
        <w:t xml:space="preserve"> </w:t>
      </w:r>
      <w:r w:rsidR="00615BFC">
        <w:rPr>
          <w:rFonts w:ascii="Calibri" w:hAnsi="Calibri" w:cs="Calibri"/>
          <w:lang w:val="en-GB"/>
        </w:rPr>
        <w:t>August</w:t>
      </w:r>
      <w:r w:rsidR="00112CEB" w:rsidRPr="005B2595">
        <w:rPr>
          <w:rFonts w:ascii="Calibri" w:hAnsi="Calibri" w:cs="Calibri"/>
          <w:lang w:val="en-GB"/>
        </w:rPr>
        <w:t xml:space="preserve"> 1,</w:t>
      </w:r>
      <w:r w:rsidR="00B4215F" w:rsidRPr="005B2595">
        <w:rPr>
          <w:rFonts w:ascii="Calibri" w:hAnsi="Calibri" w:cs="Calibri"/>
          <w:lang w:val="en-GB"/>
        </w:rPr>
        <w:t xml:space="preserve"> 2020</w:t>
      </w:r>
    </w:p>
    <w:p w14:paraId="6C63B0F8" w14:textId="77777777" w:rsidR="005F6830" w:rsidRPr="005B2595" w:rsidRDefault="005F6830" w:rsidP="00F00B95">
      <w:pPr>
        <w:spacing w:before="240" w:after="240" w:line="278" w:lineRule="auto"/>
        <w:ind w:left="677" w:hanging="677"/>
        <w:jc w:val="both"/>
        <w:rPr>
          <w:rFonts w:ascii="Calibri" w:hAnsi="Calibri" w:cs="Calibri"/>
          <w:b/>
          <w:bCs/>
          <w:lang w:val="en-US"/>
        </w:rPr>
      </w:pPr>
      <w:r w:rsidRPr="005B2595">
        <w:rPr>
          <w:rFonts w:ascii="Calibri" w:hAnsi="Calibri" w:cs="Calibri"/>
          <w:b/>
          <w:bCs/>
          <w:lang w:val="en-US"/>
        </w:rPr>
        <w:t>3.</w:t>
      </w:r>
      <w:r w:rsidRPr="005B2595">
        <w:rPr>
          <w:rFonts w:ascii="Calibri" w:hAnsi="Calibri" w:cs="Calibri"/>
          <w:b/>
          <w:bCs/>
          <w:lang w:val="en-US"/>
        </w:rPr>
        <w:tab/>
        <w:t xml:space="preserve">Effect of the Amendment 1 on the </w:t>
      </w:r>
      <w:r w:rsidR="00060879" w:rsidRPr="005B2595">
        <w:rPr>
          <w:rFonts w:ascii="Calibri" w:hAnsi="Calibri" w:cs="Calibri"/>
          <w:b/>
          <w:bCs/>
          <w:lang w:val="en-US"/>
        </w:rPr>
        <w:t>Contract</w:t>
      </w:r>
    </w:p>
    <w:p w14:paraId="47891068" w14:textId="77777777" w:rsidR="005F6830" w:rsidRPr="005B2595" w:rsidRDefault="005F6830" w:rsidP="0064105C">
      <w:pPr>
        <w:spacing w:after="120" w:line="278" w:lineRule="auto"/>
        <w:jc w:val="both"/>
        <w:rPr>
          <w:rFonts w:ascii="Calibri" w:hAnsi="Calibri" w:cs="Calibri"/>
          <w:lang w:val="en-US"/>
        </w:rPr>
      </w:pPr>
      <w:r w:rsidRPr="005B2595">
        <w:rPr>
          <w:rFonts w:ascii="Calibri" w:hAnsi="Calibri" w:cs="Calibri"/>
          <w:lang w:val="en-US"/>
        </w:rPr>
        <w:t xml:space="preserve">Except as amended in this Amendment 1, any and all provision, obligations and stipulations set forth in the </w:t>
      </w:r>
      <w:r w:rsidR="00060879" w:rsidRPr="005B2595">
        <w:rPr>
          <w:rFonts w:ascii="Calibri" w:hAnsi="Calibri" w:cs="Calibri"/>
          <w:lang w:val="en-US"/>
        </w:rPr>
        <w:t>Contract</w:t>
      </w:r>
      <w:r w:rsidRPr="005B2595">
        <w:rPr>
          <w:rFonts w:ascii="Calibri" w:hAnsi="Calibri" w:cs="Calibri"/>
          <w:lang w:val="en-US"/>
        </w:rPr>
        <w:t xml:space="preserve"> shall remain in full force and effect.</w:t>
      </w:r>
    </w:p>
    <w:p w14:paraId="5C247F98" w14:textId="77777777" w:rsidR="009D28A9" w:rsidRPr="005B2595" w:rsidRDefault="009D28A9" w:rsidP="00B04D0E">
      <w:pPr>
        <w:spacing w:after="120" w:line="278" w:lineRule="auto"/>
        <w:ind w:left="675" w:hanging="675"/>
        <w:jc w:val="both"/>
        <w:rPr>
          <w:rFonts w:ascii="Calibri" w:hAnsi="Calibri" w:cs="Calibri"/>
          <w:lang w:val="en-US"/>
        </w:rPr>
      </w:pPr>
    </w:p>
    <w:p w14:paraId="7047386D" w14:textId="24473E0F" w:rsidR="002B5F99" w:rsidRPr="005B2595" w:rsidRDefault="002B5F99" w:rsidP="00B04D0E">
      <w:pPr>
        <w:spacing w:after="120" w:line="278" w:lineRule="auto"/>
        <w:ind w:left="675" w:hanging="675"/>
        <w:jc w:val="both"/>
        <w:rPr>
          <w:rFonts w:ascii="Calibri" w:hAnsi="Calibri" w:cs="Calibri"/>
          <w:lang w:val="en-GB"/>
        </w:rPr>
      </w:pPr>
      <w:r w:rsidRPr="005B2595">
        <w:rPr>
          <w:rFonts w:ascii="Calibri" w:hAnsi="Calibri" w:cs="Calibri"/>
          <w:lang w:val="en-US"/>
        </w:rPr>
        <w:t>Signed by the duly authorized representatives of the Parties</w:t>
      </w:r>
      <w:r w:rsidRPr="005B2595">
        <w:rPr>
          <w:rFonts w:ascii="Calibri" w:hAnsi="Calibri" w:cs="Calibri"/>
          <w:lang w:val="en-GB"/>
        </w:rPr>
        <w:t>:</w:t>
      </w:r>
    </w:p>
    <w:p w14:paraId="02C3AAEF" w14:textId="77777777" w:rsidR="002A2B65" w:rsidRDefault="002A2B65" w:rsidP="002A2B65">
      <w:pPr>
        <w:keepNext/>
        <w:tabs>
          <w:tab w:val="left" w:pos="3960"/>
        </w:tabs>
        <w:spacing w:before="240" w:line="280" w:lineRule="atLeast"/>
        <w:jc w:val="both"/>
        <w:rPr>
          <w:rFonts w:ascii="Calibri" w:hAnsi="Calibri" w:cs="Calibri"/>
          <w:b/>
          <w:lang w:val="de-CH"/>
        </w:rPr>
      </w:pPr>
      <w:r w:rsidRPr="00B21768">
        <w:rPr>
          <w:rFonts w:ascii="Calibri" w:hAnsi="Calibri" w:cs="Calibri"/>
          <w:b/>
          <w:lang w:val="de-CH"/>
        </w:rPr>
        <w:t>Consultant</w:t>
      </w:r>
      <w:r w:rsidRPr="00B21768">
        <w:rPr>
          <w:rFonts w:ascii="Calibri" w:hAnsi="Calibri" w:cs="Calibri"/>
          <w:b/>
          <w:lang w:val="de-CH"/>
        </w:rPr>
        <w:tab/>
      </w:r>
    </w:p>
    <w:p w14:paraId="27813ECF" w14:textId="77777777" w:rsidR="002A2B65" w:rsidRPr="00B21768" w:rsidRDefault="002A2B65" w:rsidP="002A2B65">
      <w:pPr>
        <w:keepNext/>
        <w:tabs>
          <w:tab w:val="left" w:pos="3960"/>
        </w:tabs>
        <w:spacing w:before="240" w:line="280" w:lineRule="atLeast"/>
        <w:jc w:val="both"/>
        <w:rPr>
          <w:rFonts w:ascii="Calibri" w:hAnsi="Calibri" w:cs="Calibri"/>
          <w:b/>
          <w:lang w:val="de-CH"/>
        </w:rPr>
      </w:pPr>
    </w:p>
    <w:p w14:paraId="24535695" w14:textId="77777777" w:rsidR="002A2B65" w:rsidRPr="00B21768" w:rsidRDefault="002A2B65" w:rsidP="002A2B65">
      <w:pPr>
        <w:keepNext/>
        <w:tabs>
          <w:tab w:val="left" w:pos="3969"/>
        </w:tabs>
        <w:spacing w:before="360" w:line="280" w:lineRule="atLeast"/>
        <w:jc w:val="both"/>
        <w:rPr>
          <w:rFonts w:ascii="Calibri" w:hAnsi="Calibri" w:cs="Calibri"/>
          <w:lang w:val="de-CH"/>
        </w:rPr>
      </w:pPr>
      <w:r w:rsidRPr="00B21768">
        <w:rPr>
          <w:rFonts w:ascii="Calibri" w:hAnsi="Calibri" w:cs="Calibri"/>
          <w:lang w:val="de-CH"/>
        </w:rPr>
        <w:t>____________________________</w:t>
      </w:r>
      <w:r w:rsidRPr="00B21768">
        <w:rPr>
          <w:rFonts w:ascii="Calibri" w:hAnsi="Calibri" w:cs="Calibri"/>
          <w:lang w:val="de-CH"/>
        </w:rPr>
        <w:tab/>
      </w:r>
    </w:p>
    <w:p w14:paraId="2C2D5245" w14:textId="6C13BA97" w:rsidR="002A2B65" w:rsidRPr="006D2913" w:rsidRDefault="00615BFC" w:rsidP="002A2B65">
      <w:pPr>
        <w:pStyle w:val="Body"/>
        <w:spacing w:after="0" w:line="240" w:lineRule="auto"/>
        <w:rPr>
          <w:b/>
          <w:bCs/>
          <w:lang w:val="it-IT"/>
        </w:rPr>
      </w:pPr>
      <w:r w:rsidRPr="006D2913">
        <w:rPr>
          <w:b/>
          <w:bCs/>
          <w:lang w:val="it-IT"/>
        </w:rPr>
        <w:t>Aaron Wise</w:t>
      </w:r>
    </w:p>
    <w:p w14:paraId="61B9E71F" w14:textId="2E332E4B" w:rsidR="002A2B65" w:rsidRPr="00373DDD" w:rsidRDefault="00615BFC" w:rsidP="002A2B65">
      <w:pPr>
        <w:keepNext/>
        <w:tabs>
          <w:tab w:val="left" w:pos="3960"/>
        </w:tabs>
        <w:spacing w:line="280" w:lineRule="atLeast"/>
        <w:jc w:val="both"/>
        <w:rPr>
          <w:rFonts w:ascii="Calibri" w:hAnsi="Calibri" w:cs="Calibri"/>
          <w:bCs/>
          <w:lang w:val="de-CH"/>
        </w:rPr>
      </w:pPr>
      <w:r>
        <w:rPr>
          <w:rFonts w:ascii="Calibri" w:hAnsi="Calibri" w:cs="Calibri"/>
          <w:bCs/>
          <w:lang w:val="de-CH"/>
        </w:rPr>
        <w:t>North Carolina, USA</w:t>
      </w:r>
      <w:r w:rsidR="002A2B65" w:rsidRPr="00373DDD">
        <w:rPr>
          <w:rFonts w:ascii="Calibri" w:hAnsi="Calibri" w:cs="Calibri"/>
          <w:bCs/>
          <w:lang w:val="de-CH"/>
        </w:rPr>
        <w:t xml:space="preserve"> </w:t>
      </w:r>
    </w:p>
    <w:p w14:paraId="33E48A19" w14:textId="1EC15BA4" w:rsidR="002A2B65" w:rsidRPr="00B21768" w:rsidRDefault="002A2B65" w:rsidP="002A2B65">
      <w:pPr>
        <w:keepNext/>
        <w:tabs>
          <w:tab w:val="left" w:pos="3960"/>
        </w:tabs>
        <w:spacing w:line="280" w:lineRule="atLeast"/>
        <w:jc w:val="both"/>
        <w:rPr>
          <w:rFonts w:ascii="Calibri" w:hAnsi="Calibri" w:cs="Calibri"/>
          <w:lang w:val="de-CH"/>
        </w:rPr>
      </w:pPr>
      <w:r w:rsidRPr="00B21768">
        <w:rPr>
          <w:rFonts w:ascii="Calibri" w:hAnsi="Calibri" w:cs="Calibri"/>
          <w:bCs/>
          <w:lang w:val="de-CH"/>
        </w:rPr>
        <w:t>d</w:t>
      </w:r>
      <w:r w:rsidRPr="00B21768">
        <w:rPr>
          <w:rFonts w:ascii="Calibri" w:hAnsi="Calibri" w:cs="Calibri"/>
          <w:lang w:val="de-CH"/>
        </w:rPr>
        <w:t xml:space="preserve">ated </w:t>
      </w:r>
      <w:r w:rsidR="00615BFC">
        <w:rPr>
          <w:rFonts w:ascii="Calibri" w:hAnsi="Calibri" w:cs="Calibri"/>
          <w:lang w:val="de-CH"/>
        </w:rPr>
        <w:t>Februrary</w:t>
      </w:r>
      <w:r w:rsidRPr="00B21768">
        <w:rPr>
          <w:rFonts w:ascii="Calibri" w:hAnsi="Calibri" w:cs="Calibri"/>
          <w:lang w:val="de-CH"/>
        </w:rPr>
        <w:t xml:space="preserve"> 1, 202</w:t>
      </w:r>
      <w:r w:rsidR="00615BFC">
        <w:rPr>
          <w:rFonts w:ascii="Calibri" w:hAnsi="Calibri" w:cs="Calibri"/>
          <w:lang w:val="de-CH"/>
        </w:rPr>
        <w:t>1</w:t>
      </w:r>
    </w:p>
    <w:p w14:paraId="6192A1E5" w14:textId="77777777" w:rsidR="002A2B65" w:rsidRPr="00373DDD" w:rsidRDefault="002A2B65" w:rsidP="002A2B65">
      <w:pPr>
        <w:pStyle w:val="Body"/>
        <w:spacing w:after="0" w:line="240" w:lineRule="auto"/>
        <w:rPr>
          <w:lang w:val="de-CH"/>
        </w:rPr>
      </w:pPr>
      <w:r w:rsidRPr="00373DDD">
        <w:rPr>
          <w:lang w:val="de-CH"/>
        </w:rPr>
        <w:tab/>
      </w:r>
    </w:p>
    <w:p w14:paraId="5159AC9A" w14:textId="77777777" w:rsidR="002A2B65" w:rsidRDefault="002A2B65" w:rsidP="002A2B65">
      <w:pPr>
        <w:pStyle w:val="Body"/>
        <w:spacing w:after="0" w:line="240" w:lineRule="auto"/>
        <w:rPr>
          <w:lang w:val="de-CH"/>
        </w:rPr>
      </w:pPr>
    </w:p>
    <w:p w14:paraId="783F64B0" w14:textId="77777777" w:rsidR="002A2B65" w:rsidRDefault="002A2B65" w:rsidP="002A2B65">
      <w:pPr>
        <w:pStyle w:val="Body"/>
        <w:spacing w:after="0" w:line="240" w:lineRule="auto"/>
        <w:rPr>
          <w:b/>
          <w:lang w:val="en-GB"/>
        </w:rPr>
      </w:pPr>
      <w:r w:rsidRPr="00B21768">
        <w:rPr>
          <w:b/>
          <w:lang w:val="en-GB"/>
        </w:rPr>
        <w:t>IGN</w:t>
      </w:r>
      <w:r w:rsidRPr="00B21768">
        <w:rPr>
          <w:b/>
          <w:lang w:val="en-GB"/>
        </w:rPr>
        <w:tab/>
      </w:r>
    </w:p>
    <w:p w14:paraId="33069E7D" w14:textId="77777777" w:rsidR="002A2B65" w:rsidRPr="00B21768" w:rsidRDefault="002A2B65" w:rsidP="002A2B65">
      <w:pPr>
        <w:keepNext/>
        <w:tabs>
          <w:tab w:val="left" w:pos="3969"/>
        </w:tabs>
        <w:spacing w:line="280" w:lineRule="atLeast"/>
        <w:jc w:val="both"/>
        <w:rPr>
          <w:rFonts w:ascii="Calibri" w:hAnsi="Calibri" w:cs="Calibri"/>
          <w:noProof/>
          <w:lang w:val="en-GB"/>
        </w:rPr>
      </w:pPr>
    </w:p>
    <w:p w14:paraId="1FFAE047" w14:textId="77777777" w:rsidR="002A2B65" w:rsidRPr="00B21768" w:rsidRDefault="002A2B65" w:rsidP="002A2B65">
      <w:pPr>
        <w:keepNext/>
        <w:tabs>
          <w:tab w:val="left" w:pos="3969"/>
        </w:tabs>
        <w:spacing w:line="280" w:lineRule="atLeast"/>
        <w:jc w:val="both"/>
        <w:rPr>
          <w:rFonts w:ascii="Calibri" w:hAnsi="Calibri" w:cs="Calibri"/>
          <w:noProof/>
          <w:lang w:val="en-US"/>
        </w:rPr>
      </w:pPr>
    </w:p>
    <w:p w14:paraId="767AC67A" w14:textId="77777777" w:rsidR="002A2B65" w:rsidRPr="00B21768" w:rsidRDefault="002A2B65" w:rsidP="002A2B65">
      <w:pPr>
        <w:keepNext/>
        <w:tabs>
          <w:tab w:val="left" w:pos="3969"/>
        </w:tabs>
        <w:spacing w:line="280" w:lineRule="atLeast"/>
        <w:jc w:val="both"/>
        <w:rPr>
          <w:rFonts w:ascii="Calibri" w:hAnsi="Calibri" w:cs="Calibri"/>
          <w:lang w:val="en-GB"/>
        </w:rPr>
      </w:pPr>
    </w:p>
    <w:p w14:paraId="5F1D297C" w14:textId="77777777" w:rsidR="002A2B65" w:rsidRPr="00B21768" w:rsidRDefault="002A2B65" w:rsidP="002A2B65">
      <w:pPr>
        <w:keepNext/>
        <w:tabs>
          <w:tab w:val="left" w:pos="3969"/>
        </w:tabs>
        <w:spacing w:line="280" w:lineRule="atLeast"/>
        <w:jc w:val="both"/>
        <w:rPr>
          <w:rFonts w:ascii="Calibri" w:hAnsi="Calibri" w:cs="Calibri"/>
          <w:lang w:val="en-GB"/>
        </w:rPr>
      </w:pPr>
      <w:r w:rsidRPr="00B21768">
        <w:rPr>
          <w:rFonts w:ascii="Calibri" w:hAnsi="Calibri" w:cs="Calibri"/>
          <w:lang w:val="en-GB"/>
        </w:rPr>
        <w:t>____________________________</w:t>
      </w:r>
    </w:p>
    <w:p w14:paraId="7CCD5AED" w14:textId="245750DD" w:rsidR="002A2B65" w:rsidRPr="006D2913" w:rsidRDefault="006D2913" w:rsidP="002A2B65">
      <w:pPr>
        <w:tabs>
          <w:tab w:val="left" w:pos="3969"/>
        </w:tabs>
        <w:spacing w:line="280" w:lineRule="atLeast"/>
        <w:jc w:val="both"/>
        <w:rPr>
          <w:rFonts w:ascii="Calibri" w:hAnsi="Calibri" w:cs="Calibri"/>
          <w:b/>
        </w:rPr>
      </w:pPr>
      <w:r>
        <w:rPr>
          <w:rFonts w:ascii="Calibri" w:hAnsi="Calibri" w:cs="Calibri"/>
          <w:b/>
          <w:lang w:val="en-GB"/>
        </w:rPr>
        <w:t xml:space="preserve">Jan </w:t>
      </w:r>
      <w:r w:rsidR="00615BFC" w:rsidRPr="006D2913">
        <w:rPr>
          <w:rFonts w:ascii="Calibri" w:hAnsi="Calibri" w:cs="Calibri"/>
          <w:b/>
          <w:lang w:val="en-GB"/>
        </w:rPr>
        <w:t>Werner Schultink</w:t>
      </w:r>
    </w:p>
    <w:p w14:paraId="6D2630FA" w14:textId="70D1D6A5" w:rsidR="002A2B65" w:rsidRPr="006D2913" w:rsidRDefault="006D2913" w:rsidP="002A2B65">
      <w:pPr>
        <w:tabs>
          <w:tab w:val="left" w:pos="3969"/>
        </w:tabs>
        <w:spacing w:line="280" w:lineRule="atLeast"/>
        <w:jc w:val="both"/>
        <w:rPr>
          <w:rFonts w:ascii="Calibri" w:hAnsi="Calibri" w:cs="Calibri"/>
        </w:rPr>
      </w:pPr>
      <w:r>
        <w:rPr>
          <w:rFonts w:ascii="Calibri" w:hAnsi="Calibri" w:cs="Calibri"/>
        </w:rPr>
        <w:t xml:space="preserve">IGN </w:t>
      </w:r>
      <w:r w:rsidR="002A2B65" w:rsidRPr="006D2913">
        <w:rPr>
          <w:rFonts w:ascii="Calibri" w:hAnsi="Calibri" w:cs="Calibri"/>
        </w:rPr>
        <w:t>Executive Director</w:t>
      </w:r>
    </w:p>
    <w:p w14:paraId="6D31E2D3" w14:textId="124D8EC8" w:rsidR="002A2B65" w:rsidRPr="006D2913" w:rsidRDefault="00615BFC" w:rsidP="002A2B65">
      <w:pPr>
        <w:pStyle w:val="Body"/>
        <w:spacing w:after="0" w:line="240" w:lineRule="auto"/>
        <w:rPr>
          <w:bCs/>
          <w:lang w:val="en-GB"/>
        </w:rPr>
      </w:pPr>
      <w:r w:rsidRPr="006D2913">
        <w:rPr>
          <w:bCs/>
          <w:lang w:val="en-GB"/>
        </w:rPr>
        <w:t>Ottawa</w:t>
      </w:r>
      <w:r w:rsidR="002A2B65" w:rsidRPr="006D2913">
        <w:rPr>
          <w:bCs/>
          <w:lang w:val="en-GB"/>
        </w:rPr>
        <w:t>,</w:t>
      </w:r>
      <w:r w:rsidRPr="006D2913">
        <w:rPr>
          <w:bCs/>
          <w:lang w:val="en-GB"/>
        </w:rPr>
        <w:t xml:space="preserve"> Canada</w:t>
      </w:r>
      <w:r w:rsidR="002A2B65" w:rsidRPr="006D2913">
        <w:rPr>
          <w:bCs/>
          <w:lang w:val="en-GB"/>
        </w:rPr>
        <w:t xml:space="preserve"> </w:t>
      </w:r>
    </w:p>
    <w:p w14:paraId="2DD7AA2C" w14:textId="3C710FF7" w:rsidR="002A2B65" w:rsidRPr="00373DDD" w:rsidRDefault="002A2B65" w:rsidP="002A2B65">
      <w:pPr>
        <w:pStyle w:val="Body"/>
        <w:spacing w:after="0" w:line="240" w:lineRule="auto"/>
        <w:rPr>
          <w:bCs/>
          <w:sz w:val="24"/>
          <w:szCs w:val="24"/>
        </w:rPr>
      </w:pPr>
      <w:r w:rsidRPr="006D2913">
        <w:rPr>
          <w:lang w:val="en-GB"/>
        </w:rPr>
        <w:t xml:space="preserve">dated </w:t>
      </w:r>
      <w:r w:rsidR="00615BFC" w:rsidRPr="006D2913">
        <w:rPr>
          <w:lang w:val="de-CH"/>
        </w:rPr>
        <w:t>Februrary 1, 2021</w:t>
      </w:r>
    </w:p>
    <w:p w14:paraId="70312C36" w14:textId="77777777" w:rsidR="00244968" w:rsidRDefault="00244968" w:rsidP="002A2B65">
      <w:pPr>
        <w:keepNext/>
        <w:tabs>
          <w:tab w:val="left" w:pos="3960"/>
        </w:tabs>
        <w:spacing w:before="240" w:line="280" w:lineRule="atLeast"/>
        <w:jc w:val="both"/>
        <w:rPr>
          <w:lang w:val="en-GB"/>
        </w:rPr>
      </w:pPr>
    </w:p>
    <w:p w14:paraId="297A013D" w14:textId="77777777" w:rsidR="00244968" w:rsidRDefault="00244968" w:rsidP="002A2B65">
      <w:pPr>
        <w:keepNext/>
        <w:tabs>
          <w:tab w:val="left" w:pos="3960"/>
        </w:tabs>
        <w:spacing w:before="240" w:line="280" w:lineRule="atLeast"/>
        <w:jc w:val="both"/>
        <w:rPr>
          <w:lang w:val="en-GB"/>
        </w:rPr>
      </w:pPr>
    </w:p>
    <w:p w14:paraId="488E511C" w14:textId="77777777" w:rsidR="00244968" w:rsidRDefault="00244968" w:rsidP="002A2B65">
      <w:pPr>
        <w:keepNext/>
        <w:tabs>
          <w:tab w:val="left" w:pos="3960"/>
        </w:tabs>
        <w:spacing w:before="240" w:line="280" w:lineRule="atLeast"/>
        <w:jc w:val="both"/>
        <w:rPr>
          <w:lang w:val="en-GB"/>
        </w:rPr>
      </w:pPr>
    </w:p>
    <w:p w14:paraId="16CA71BF" w14:textId="77777777" w:rsidR="00244968" w:rsidRDefault="00244968" w:rsidP="002A2B65">
      <w:pPr>
        <w:keepNext/>
        <w:tabs>
          <w:tab w:val="left" w:pos="3960"/>
        </w:tabs>
        <w:spacing w:before="240" w:line="280" w:lineRule="atLeast"/>
        <w:jc w:val="both"/>
        <w:rPr>
          <w:lang w:val="en-GB"/>
        </w:rPr>
      </w:pPr>
    </w:p>
    <w:p w14:paraId="6F7A664E" w14:textId="77777777" w:rsidR="00244968" w:rsidRDefault="00244968" w:rsidP="002A2B65">
      <w:pPr>
        <w:keepNext/>
        <w:tabs>
          <w:tab w:val="left" w:pos="3960"/>
        </w:tabs>
        <w:spacing w:before="240" w:line="280" w:lineRule="atLeast"/>
        <w:jc w:val="both"/>
        <w:rPr>
          <w:lang w:val="en-GB"/>
        </w:rPr>
      </w:pPr>
    </w:p>
    <w:p w14:paraId="45B3A7D6" w14:textId="77777777" w:rsidR="00244968" w:rsidRDefault="00244968" w:rsidP="002A2B65">
      <w:pPr>
        <w:keepNext/>
        <w:tabs>
          <w:tab w:val="left" w:pos="3960"/>
        </w:tabs>
        <w:spacing w:before="240" w:line="280" w:lineRule="atLeast"/>
        <w:jc w:val="both"/>
        <w:rPr>
          <w:lang w:val="en-GB"/>
        </w:rPr>
      </w:pPr>
    </w:p>
    <w:p w14:paraId="183A8CFE" w14:textId="77777777" w:rsidR="00244968" w:rsidRDefault="00244968" w:rsidP="002A2B65">
      <w:pPr>
        <w:keepNext/>
        <w:tabs>
          <w:tab w:val="left" w:pos="3960"/>
        </w:tabs>
        <w:spacing w:before="240" w:line="280" w:lineRule="atLeast"/>
        <w:jc w:val="both"/>
        <w:rPr>
          <w:lang w:val="en-GB"/>
        </w:rPr>
      </w:pPr>
    </w:p>
    <w:p w14:paraId="74A80434" w14:textId="77777777" w:rsidR="00244968" w:rsidRDefault="00244968" w:rsidP="002A2B65">
      <w:pPr>
        <w:keepNext/>
        <w:tabs>
          <w:tab w:val="left" w:pos="3960"/>
        </w:tabs>
        <w:spacing w:before="240" w:line="280" w:lineRule="atLeast"/>
        <w:jc w:val="both"/>
        <w:rPr>
          <w:lang w:val="en-GB"/>
        </w:rPr>
      </w:pPr>
    </w:p>
    <w:p w14:paraId="5F5A36B2" w14:textId="77777777" w:rsidR="001C75C2" w:rsidRDefault="001C75C2" w:rsidP="00244968">
      <w:pPr>
        <w:pStyle w:val="PlainText"/>
        <w:spacing w:after="120"/>
        <w:jc w:val="center"/>
        <w:rPr>
          <w:rFonts w:asciiTheme="majorHAnsi" w:hAnsiTheme="majorHAnsi" w:cstheme="majorHAnsi"/>
          <w:b/>
          <w:sz w:val="28"/>
          <w:szCs w:val="28"/>
        </w:rPr>
      </w:pPr>
    </w:p>
    <w:p w14:paraId="22F12781" w14:textId="77777777" w:rsidR="001C75C2" w:rsidRDefault="001C75C2" w:rsidP="00244968">
      <w:pPr>
        <w:pStyle w:val="PlainText"/>
        <w:spacing w:after="120"/>
        <w:jc w:val="center"/>
        <w:rPr>
          <w:rFonts w:asciiTheme="majorHAnsi" w:hAnsiTheme="majorHAnsi" w:cstheme="majorHAnsi"/>
          <w:b/>
          <w:sz w:val="28"/>
          <w:szCs w:val="28"/>
        </w:rPr>
      </w:pPr>
    </w:p>
    <w:p w14:paraId="10EDB907" w14:textId="77777777" w:rsidR="00244968" w:rsidRPr="0080392A" w:rsidRDefault="00244968" w:rsidP="00244968">
      <w:pPr>
        <w:pStyle w:val="PlainText"/>
        <w:spacing w:after="120"/>
        <w:jc w:val="center"/>
        <w:rPr>
          <w:rFonts w:asciiTheme="majorHAnsi" w:hAnsiTheme="majorHAnsi" w:cstheme="majorHAnsi"/>
          <w:b/>
          <w:sz w:val="28"/>
          <w:szCs w:val="28"/>
        </w:rPr>
      </w:pPr>
      <w:r w:rsidRPr="0080392A">
        <w:rPr>
          <w:rFonts w:asciiTheme="majorHAnsi" w:hAnsiTheme="majorHAnsi" w:cstheme="majorHAnsi"/>
          <w:b/>
          <w:sz w:val="28"/>
          <w:szCs w:val="28"/>
        </w:rPr>
        <w:lastRenderedPageBreak/>
        <w:t>Terms and Conditions</w:t>
      </w:r>
      <w:r>
        <w:rPr>
          <w:rFonts w:asciiTheme="majorHAnsi" w:hAnsiTheme="majorHAnsi" w:cstheme="majorHAnsi"/>
          <w:b/>
          <w:sz w:val="28"/>
          <w:szCs w:val="28"/>
        </w:rPr>
        <w:t xml:space="preserve"> of this Contract</w:t>
      </w:r>
    </w:p>
    <w:p w14:paraId="0AE00C7A" w14:textId="77777777" w:rsidR="00244968" w:rsidRPr="009114A3" w:rsidRDefault="00244968" w:rsidP="00244968">
      <w:pPr>
        <w:pStyle w:val="Heading4"/>
      </w:pPr>
      <w:r w:rsidRPr="009114A3">
        <w:t>Travel Policy</w:t>
      </w:r>
    </w:p>
    <w:p w14:paraId="504B4A02" w14:textId="77777777" w:rsidR="00244968" w:rsidRPr="00E62B12" w:rsidRDefault="00244968" w:rsidP="00244968">
      <w:pPr>
        <w:pStyle w:val="BodyText"/>
        <w:rPr>
          <w:rFonts w:asciiTheme="majorHAnsi" w:hAnsiTheme="majorHAnsi" w:cstheme="majorHAnsi"/>
          <w:sz w:val="20"/>
          <w:szCs w:val="20"/>
        </w:rPr>
      </w:pPr>
      <w:r w:rsidRPr="00E62B12">
        <w:rPr>
          <w:rFonts w:asciiTheme="majorHAnsi" w:hAnsiTheme="majorHAnsi" w:cstheme="majorHAnsi"/>
          <w:sz w:val="20"/>
          <w:szCs w:val="20"/>
        </w:rPr>
        <w:t xml:space="preserve">The </w:t>
      </w:r>
      <w:r w:rsidRPr="00E62B12">
        <w:rPr>
          <w:rFonts w:asciiTheme="majorHAnsi" w:hAnsiTheme="majorHAnsi" w:cstheme="majorHAnsi"/>
          <w:b/>
          <w:sz w:val="20"/>
          <w:szCs w:val="20"/>
        </w:rPr>
        <w:t>Consultant</w:t>
      </w:r>
      <w:r w:rsidRPr="00E62B12">
        <w:rPr>
          <w:rFonts w:asciiTheme="majorHAnsi" w:hAnsiTheme="majorHAnsi" w:cstheme="majorHAnsi"/>
          <w:sz w:val="20"/>
          <w:szCs w:val="20"/>
        </w:rPr>
        <w:t xml:space="preserve"> will only travel as is necessary to carry out the Services. Prior written approval from the IGN Treasurer is required to carry out any travel required. Travel will be conducted according to the IGN Travel Policy. An estimated budget for travel needs to be approved in advance but the </w:t>
      </w:r>
      <w:r w:rsidRPr="00E62B12">
        <w:rPr>
          <w:rFonts w:asciiTheme="majorHAnsi" w:hAnsiTheme="majorHAnsi" w:cstheme="majorHAnsi"/>
          <w:b/>
          <w:sz w:val="20"/>
          <w:szCs w:val="20"/>
        </w:rPr>
        <w:t>Consultant</w:t>
      </w:r>
      <w:r w:rsidRPr="00E62B12">
        <w:rPr>
          <w:rFonts w:asciiTheme="majorHAnsi" w:hAnsiTheme="majorHAnsi" w:cstheme="majorHAnsi"/>
          <w:sz w:val="20"/>
          <w:szCs w:val="20"/>
        </w:rPr>
        <w:t xml:space="preserve"> is able to pay for tickets against reimbursement. Reimbursement for all travel, accommodation and other expenses will require receipts and an itemized travel claim.</w:t>
      </w:r>
    </w:p>
    <w:p w14:paraId="73631693" w14:textId="77777777" w:rsidR="00244968" w:rsidRPr="0080392A" w:rsidRDefault="00244968" w:rsidP="00244968">
      <w:pPr>
        <w:pStyle w:val="Heading4"/>
      </w:pPr>
      <w:r w:rsidRPr="0080392A">
        <w:t>Liability and Insurance</w:t>
      </w:r>
    </w:p>
    <w:p w14:paraId="3B65FC2A" w14:textId="77777777" w:rsidR="00244968" w:rsidRPr="00E62B12" w:rsidRDefault="00244968" w:rsidP="00244968">
      <w:pPr>
        <w:pStyle w:val="BodyText"/>
        <w:rPr>
          <w:rFonts w:asciiTheme="majorHAnsi" w:hAnsiTheme="majorHAnsi" w:cstheme="majorHAnsi"/>
          <w:sz w:val="20"/>
          <w:szCs w:val="20"/>
        </w:rPr>
      </w:pPr>
      <w:r w:rsidRPr="00E62B12">
        <w:rPr>
          <w:rFonts w:asciiTheme="majorHAnsi" w:hAnsiTheme="majorHAnsi" w:cstheme="majorHAnsi"/>
          <w:sz w:val="20"/>
          <w:szCs w:val="20"/>
        </w:rPr>
        <w:t xml:space="preserve">The </w:t>
      </w:r>
      <w:r w:rsidRPr="00E62B12">
        <w:rPr>
          <w:rFonts w:asciiTheme="majorHAnsi" w:hAnsiTheme="majorHAnsi" w:cstheme="majorHAnsi"/>
          <w:b/>
          <w:sz w:val="20"/>
          <w:szCs w:val="20"/>
        </w:rPr>
        <w:t>Consultant</w:t>
      </w:r>
      <w:r w:rsidRPr="00E62B12">
        <w:rPr>
          <w:rFonts w:asciiTheme="majorHAnsi" w:hAnsiTheme="majorHAnsi" w:cstheme="majorHAnsi"/>
          <w:sz w:val="20"/>
          <w:szCs w:val="20"/>
        </w:rPr>
        <w:t xml:space="preserve"> shall arrange for their own proper health and travel insurance and shall not hold IGN liable for costs incurred as a result of loss of property, illness or death. To the extent permitted by law, IGN agrees that the maximum aggregate liability of the </w:t>
      </w:r>
      <w:r w:rsidRPr="00E62B12">
        <w:rPr>
          <w:rFonts w:asciiTheme="majorHAnsi" w:hAnsiTheme="majorHAnsi" w:cstheme="majorHAnsi"/>
          <w:b/>
          <w:sz w:val="20"/>
          <w:szCs w:val="20"/>
        </w:rPr>
        <w:t>Consultant</w:t>
      </w:r>
      <w:r w:rsidRPr="00E62B12">
        <w:rPr>
          <w:rFonts w:asciiTheme="majorHAnsi" w:hAnsiTheme="majorHAnsi" w:cstheme="majorHAnsi"/>
          <w:sz w:val="20"/>
          <w:szCs w:val="20"/>
        </w:rPr>
        <w:t xml:space="preserve"> in contract, tort (including negligence and breach of statutory duty) or otherwise for any breach of this contract shall in no circumstances exceed the lesser of a) the total funds actually received by the </w:t>
      </w:r>
      <w:r w:rsidRPr="00E62B12">
        <w:rPr>
          <w:rFonts w:asciiTheme="majorHAnsi" w:hAnsiTheme="majorHAnsi" w:cstheme="majorHAnsi"/>
          <w:b/>
          <w:sz w:val="20"/>
          <w:szCs w:val="20"/>
        </w:rPr>
        <w:t>Consultant</w:t>
      </w:r>
      <w:r w:rsidRPr="00E62B12">
        <w:rPr>
          <w:rFonts w:asciiTheme="majorHAnsi" w:hAnsiTheme="majorHAnsi" w:cstheme="majorHAnsi"/>
          <w:sz w:val="20"/>
          <w:szCs w:val="20"/>
        </w:rPr>
        <w:t>, or (b) USD 50,000.</w:t>
      </w:r>
    </w:p>
    <w:p w14:paraId="5287AD5A" w14:textId="77777777" w:rsidR="00244968" w:rsidRPr="0080392A" w:rsidRDefault="00244968" w:rsidP="00244968">
      <w:pPr>
        <w:pStyle w:val="Heading4"/>
      </w:pPr>
      <w:r w:rsidRPr="0080392A">
        <w:t>Confidentiality</w:t>
      </w:r>
    </w:p>
    <w:p w14:paraId="3A122439" w14:textId="77777777" w:rsidR="00244968" w:rsidRPr="00DB799B" w:rsidRDefault="00244968" w:rsidP="00244968">
      <w:pPr>
        <w:pStyle w:val="BodyText"/>
        <w:jc w:val="both"/>
        <w:rPr>
          <w:rFonts w:asciiTheme="majorHAnsi" w:hAnsiTheme="majorHAnsi" w:cstheme="majorHAnsi"/>
          <w:sz w:val="20"/>
          <w:szCs w:val="20"/>
        </w:rPr>
      </w:pPr>
      <w:r w:rsidRPr="00DB799B">
        <w:rPr>
          <w:rFonts w:asciiTheme="majorHAnsi" w:hAnsiTheme="majorHAnsi" w:cstheme="majorHAnsi"/>
          <w:sz w:val="20"/>
          <w:szCs w:val="20"/>
        </w:rPr>
        <w:t xml:space="preserve">The </w:t>
      </w:r>
      <w:r w:rsidRPr="00DB799B">
        <w:rPr>
          <w:rFonts w:asciiTheme="majorHAnsi" w:hAnsiTheme="majorHAnsi" w:cstheme="majorHAnsi"/>
          <w:b/>
          <w:sz w:val="20"/>
          <w:szCs w:val="20"/>
        </w:rPr>
        <w:t>Consultant</w:t>
      </w:r>
      <w:r w:rsidRPr="00DB799B">
        <w:rPr>
          <w:rFonts w:asciiTheme="majorHAnsi" w:hAnsiTheme="majorHAnsi" w:cstheme="majorHAnsi"/>
          <w:sz w:val="20"/>
          <w:szCs w:val="20"/>
        </w:rPr>
        <w:t xml:space="preserve"> shall not, during the terms of this Contract, and within five years after its expiration, disclose any proprietary information related to the Services, this Contract or the IGN’s business or operation with the prior written consent of the IGN.</w:t>
      </w:r>
    </w:p>
    <w:p w14:paraId="65045FF8" w14:textId="77777777" w:rsidR="00244968" w:rsidRDefault="00244968" w:rsidP="00244968">
      <w:pPr>
        <w:pStyle w:val="Heading4"/>
      </w:pPr>
      <w:r w:rsidRPr="0080392A">
        <w:t>Intellectual Property</w:t>
      </w:r>
    </w:p>
    <w:p w14:paraId="73E28EF2" w14:textId="77777777" w:rsidR="00244968" w:rsidRPr="00DB799B" w:rsidRDefault="00244968" w:rsidP="00244968">
      <w:pPr>
        <w:rPr>
          <w:rFonts w:asciiTheme="majorHAnsi" w:hAnsiTheme="majorHAnsi" w:cstheme="majorHAnsi"/>
          <w:sz w:val="20"/>
          <w:szCs w:val="20"/>
        </w:rPr>
      </w:pPr>
      <w:r w:rsidRPr="00DB799B">
        <w:rPr>
          <w:rFonts w:asciiTheme="majorHAnsi" w:hAnsiTheme="majorHAnsi" w:cstheme="majorHAnsi"/>
          <w:sz w:val="20"/>
          <w:szCs w:val="20"/>
        </w:rPr>
        <w:t xml:space="preserve">The </w:t>
      </w:r>
      <w:r w:rsidRPr="00DB799B">
        <w:rPr>
          <w:rFonts w:asciiTheme="majorHAnsi" w:hAnsiTheme="majorHAnsi" w:cstheme="majorHAnsi"/>
          <w:b/>
          <w:sz w:val="20"/>
          <w:szCs w:val="20"/>
        </w:rPr>
        <w:t>Consultant</w:t>
      </w:r>
      <w:r w:rsidRPr="00DB799B">
        <w:rPr>
          <w:rFonts w:asciiTheme="majorHAnsi" w:hAnsiTheme="majorHAnsi" w:cstheme="majorHAnsi"/>
          <w:sz w:val="20"/>
          <w:szCs w:val="20"/>
        </w:rPr>
        <w:t xml:space="preserve"> retains ownership and/or control of any concepts, know-how, tools, frameworks and intellectual property which are proprietary to it and which were previously developed outside of this contract, but which may be used during or for the purposes of this contract.</w:t>
      </w:r>
    </w:p>
    <w:p w14:paraId="5592E2A8" w14:textId="77777777" w:rsidR="00244968" w:rsidRPr="00DB799B" w:rsidRDefault="00244968" w:rsidP="00244968">
      <w:pPr>
        <w:pStyle w:val="BodyText"/>
        <w:jc w:val="both"/>
        <w:rPr>
          <w:rFonts w:asciiTheme="majorHAnsi" w:hAnsiTheme="majorHAnsi" w:cstheme="majorHAnsi"/>
          <w:sz w:val="20"/>
          <w:szCs w:val="20"/>
        </w:rPr>
      </w:pPr>
      <w:r w:rsidRPr="00DB799B">
        <w:rPr>
          <w:rFonts w:asciiTheme="majorHAnsi" w:hAnsiTheme="majorHAnsi" w:cstheme="majorHAnsi"/>
          <w:sz w:val="20"/>
          <w:szCs w:val="20"/>
        </w:rPr>
        <w:t xml:space="preserve">Design documents, specifications, reports and all relevant data such as maps, diagrams, plans, statistics and supporting records and materials compiled and prepared in the course of the Services (the “Intellectual Property Rights”) shall be the property of the IGN. The </w:t>
      </w:r>
      <w:r w:rsidRPr="00DB799B">
        <w:rPr>
          <w:rFonts w:asciiTheme="majorHAnsi" w:hAnsiTheme="majorHAnsi" w:cstheme="majorHAnsi"/>
          <w:b/>
          <w:sz w:val="20"/>
          <w:szCs w:val="20"/>
        </w:rPr>
        <w:t>Consultant</w:t>
      </w:r>
      <w:r w:rsidRPr="00DB799B">
        <w:rPr>
          <w:rFonts w:asciiTheme="majorHAnsi" w:hAnsiTheme="majorHAnsi" w:cstheme="majorHAnsi"/>
          <w:sz w:val="20"/>
          <w:szCs w:val="20"/>
        </w:rPr>
        <w:t xml:space="preserve"> may retail a copy thereof, provided that such copy shall not be used for purposes unrelated to the Contract without the approval of the IGN.</w:t>
      </w:r>
    </w:p>
    <w:p w14:paraId="7F0E33E6" w14:textId="77777777" w:rsidR="00244968" w:rsidRPr="0080392A" w:rsidRDefault="00244968" w:rsidP="00244968">
      <w:pPr>
        <w:pStyle w:val="Heading4"/>
      </w:pPr>
      <w:r w:rsidRPr="0080392A">
        <w:t>Global Access</w:t>
      </w:r>
    </w:p>
    <w:p w14:paraId="5EE9FBD5" w14:textId="77777777" w:rsidR="00244968" w:rsidRPr="00DB799B" w:rsidRDefault="00244968" w:rsidP="00244968">
      <w:pPr>
        <w:pStyle w:val="BodyText"/>
        <w:jc w:val="both"/>
        <w:rPr>
          <w:rFonts w:asciiTheme="majorHAnsi" w:hAnsiTheme="majorHAnsi" w:cstheme="majorHAnsi"/>
          <w:sz w:val="20"/>
          <w:szCs w:val="20"/>
        </w:rPr>
      </w:pPr>
      <w:bookmarkStart w:id="0" w:name="_Hlk55812973"/>
      <w:r w:rsidRPr="00DB799B">
        <w:rPr>
          <w:rFonts w:asciiTheme="majorHAnsi" w:hAnsiTheme="majorHAnsi" w:cstheme="majorHAnsi"/>
          <w:sz w:val="20"/>
          <w:szCs w:val="20"/>
        </w:rPr>
        <w:t xml:space="preserve">The </w:t>
      </w:r>
      <w:r w:rsidRPr="00DB799B">
        <w:rPr>
          <w:rFonts w:asciiTheme="majorHAnsi" w:hAnsiTheme="majorHAnsi" w:cstheme="majorHAnsi"/>
          <w:b/>
          <w:bCs/>
          <w:sz w:val="20"/>
          <w:szCs w:val="20"/>
        </w:rPr>
        <w:t>Consultant</w:t>
      </w:r>
      <w:r w:rsidRPr="00DB799B">
        <w:rPr>
          <w:rFonts w:asciiTheme="majorHAnsi" w:hAnsiTheme="majorHAnsi" w:cstheme="majorHAnsi"/>
          <w:sz w:val="20"/>
          <w:szCs w:val="20"/>
        </w:rPr>
        <w:t xml:space="preserve"> will conduct and manage the Project and the Funded Developments in a manner that ensures Global Access. Global Access commitments will survive the term of this Agreement. “</w:t>
      </w:r>
      <w:r w:rsidRPr="00DB799B">
        <w:rPr>
          <w:rFonts w:asciiTheme="majorHAnsi" w:hAnsiTheme="majorHAnsi" w:cstheme="majorHAnsi"/>
          <w:i/>
          <w:sz w:val="20"/>
          <w:szCs w:val="20"/>
        </w:rPr>
        <w:t>Funded Developments</w:t>
      </w:r>
      <w:r w:rsidRPr="00DB799B">
        <w:rPr>
          <w:rFonts w:asciiTheme="majorHAnsi" w:hAnsiTheme="majorHAnsi" w:cstheme="majorHAnsi"/>
          <w:sz w:val="20"/>
          <w:szCs w:val="20"/>
        </w:rPr>
        <w:t>” means the products, services, processes, technologies, materials, software, data, other innovations, and intellectual property resulting from the Project (including modifications, improvements, and further developments to Background Technology). “</w:t>
      </w:r>
      <w:r w:rsidRPr="00DB799B">
        <w:rPr>
          <w:rFonts w:asciiTheme="majorHAnsi" w:hAnsiTheme="majorHAnsi" w:cstheme="majorHAnsi"/>
          <w:i/>
          <w:sz w:val="20"/>
          <w:szCs w:val="20"/>
        </w:rPr>
        <w:t>Background Technology</w:t>
      </w:r>
      <w:r w:rsidRPr="00DB799B">
        <w:rPr>
          <w:rFonts w:asciiTheme="majorHAnsi" w:hAnsiTheme="majorHAnsi" w:cstheme="majorHAnsi"/>
          <w:sz w:val="20"/>
          <w:szCs w:val="20"/>
        </w:rPr>
        <w:t xml:space="preserve">” means any and all products, services, processes, technologies, materials, software, data, or other innovations, and intellectual property created by the </w:t>
      </w:r>
      <w:r w:rsidRPr="00DB799B">
        <w:rPr>
          <w:rFonts w:asciiTheme="majorHAnsi" w:hAnsiTheme="majorHAnsi" w:cstheme="majorHAnsi"/>
          <w:b/>
          <w:bCs/>
          <w:sz w:val="20"/>
          <w:szCs w:val="20"/>
        </w:rPr>
        <w:t>Consultant</w:t>
      </w:r>
      <w:r w:rsidRPr="00DB799B">
        <w:rPr>
          <w:rFonts w:asciiTheme="majorHAnsi" w:hAnsiTheme="majorHAnsi" w:cstheme="majorHAnsi"/>
          <w:sz w:val="20"/>
          <w:szCs w:val="20"/>
        </w:rPr>
        <w:t xml:space="preserve"> or a third party prior to or outside of the Project used as part of the Project. “</w:t>
      </w:r>
      <w:r w:rsidRPr="00DB799B">
        <w:rPr>
          <w:rFonts w:asciiTheme="majorHAnsi" w:hAnsiTheme="majorHAnsi" w:cstheme="majorHAnsi"/>
          <w:i/>
          <w:sz w:val="20"/>
          <w:szCs w:val="20"/>
        </w:rPr>
        <w:t>Global Access</w:t>
      </w:r>
      <w:r w:rsidRPr="00DB799B">
        <w:rPr>
          <w:rFonts w:asciiTheme="majorHAnsi" w:hAnsiTheme="majorHAnsi" w:cstheme="majorHAnsi"/>
          <w:sz w:val="20"/>
          <w:szCs w:val="20"/>
        </w:rPr>
        <w:t>” means: (a) the knowledge and information gained from the Project will be promptly and broadly disseminated; and (b) the Funded Developments will be made available and accessible at an affordable price (i) to people most in need within developing countries.</w:t>
      </w:r>
      <w:bookmarkEnd w:id="0"/>
    </w:p>
    <w:p w14:paraId="516F0F31" w14:textId="77777777" w:rsidR="00244968" w:rsidRPr="0080392A" w:rsidRDefault="00244968" w:rsidP="00244968">
      <w:pPr>
        <w:pStyle w:val="Heading4"/>
      </w:pPr>
      <w:r w:rsidRPr="0080392A">
        <w:t>Assignment, Conflict of Interest and Prohibited Activities</w:t>
      </w:r>
    </w:p>
    <w:p w14:paraId="2CA6AB76" w14:textId="77777777" w:rsidR="00244968" w:rsidRDefault="00244968" w:rsidP="00244968">
      <w:pPr>
        <w:rPr>
          <w:sz w:val="20"/>
          <w:szCs w:val="20"/>
        </w:rPr>
      </w:pPr>
      <w:r w:rsidRPr="00227F6A">
        <w:rPr>
          <w:sz w:val="20"/>
          <w:szCs w:val="20"/>
        </w:rPr>
        <w:t xml:space="preserve">The </w:t>
      </w:r>
      <w:r w:rsidRPr="00227F6A">
        <w:rPr>
          <w:b/>
          <w:sz w:val="20"/>
          <w:szCs w:val="20"/>
        </w:rPr>
        <w:t>Consultant</w:t>
      </w:r>
      <w:r w:rsidRPr="00227F6A">
        <w:rPr>
          <w:sz w:val="20"/>
          <w:szCs w:val="20"/>
        </w:rPr>
        <w:t xml:space="preserve"> may not, except with the prior approval of the IGN, assign or transfer the Contract or any of the Services, nor may he/she engage any sub-</w:t>
      </w:r>
      <w:r w:rsidRPr="00227F6A">
        <w:rPr>
          <w:b/>
          <w:sz w:val="20"/>
          <w:szCs w:val="20"/>
        </w:rPr>
        <w:t>Consultant</w:t>
      </w:r>
      <w:r w:rsidRPr="00227F6A">
        <w:rPr>
          <w:sz w:val="20"/>
          <w:szCs w:val="20"/>
        </w:rPr>
        <w:t xml:space="preserve"> to perform any part of the Services. The IGN’s approval of the assignment or transfer of any part of the Contract, or of the engagement of any sub-</w:t>
      </w:r>
      <w:r w:rsidRPr="00227F6A">
        <w:rPr>
          <w:b/>
          <w:sz w:val="20"/>
          <w:szCs w:val="20"/>
        </w:rPr>
        <w:t>Consultant</w:t>
      </w:r>
      <w:r w:rsidRPr="00227F6A">
        <w:rPr>
          <w:sz w:val="20"/>
          <w:szCs w:val="20"/>
        </w:rPr>
        <w:t xml:space="preserve">, shall not relieve the </w:t>
      </w:r>
      <w:r w:rsidRPr="00227F6A">
        <w:rPr>
          <w:b/>
          <w:sz w:val="20"/>
          <w:szCs w:val="20"/>
        </w:rPr>
        <w:t>Consultant</w:t>
      </w:r>
      <w:r w:rsidRPr="00227F6A">
        <w:rPr>
          <w:sz w:val="20"/>
          <w:szCs w:val="20"/>
        </w:rPr>
        <w:t xml:space="preserve"> of any of his obligations under the Contract. The </w:t>
      </w:r>
      <w:r w:rsidRPr="00227F6A">
        <w:rPr>
          <w:b/>
          <w:sz w:val="20"/>
          <w:szCs w:val="20"/>
        </w:rPr>
        <w:t>Consultant</w:t>
      </w:r>
      <w:r w:rsidRPr="00227F6A">
        <w:rPr>
          <w:sz w:val="20"/>
          <w:szCs w:val="20"/>
        </w:rPr>
        <w:t xml:space="preserve"> shall not engage, directly or indirectly, in any other work, business or professional activities that may conflict with the performance of the Services. The </w:t>
      </w:r>
      <w:r w:rsidRPr="00227F6A">
        <w:rPr>
          <w:b/>
          <w:sz w:val="20"/>
          <w:szCs w:val="20"/>
        </w:rPr>
        <w:t>Consultant</w:t>
      </w:r>
      <w:r w:rsidRPr="00227F6A">
        <w:rPr>
          <w:sz w:val="20"/>
          <w:szCs w:val="20"/>
        </w:rPr>
        <w:t xml:space="preserve"> warrants that to the best of his knowledge at the date of signing this Contract no conflict of interests exists. If during the </w:t>
      </w:r>
      <w:r w:rsidRPr="00227F6A">
        <w:rPr>
          <w:sz w:val="20"/>
          <w:szCs w:val="20"/>
        </w:rPr>
        <w:lastRenderedPageBreak/>
        <w:t>course of this Contract, a conflict</w:t>
      </w:r>
      <w:r w:rsidRPr="00227F6A">
        <w:rPr>
          <w:spacing w:val="-4"/>
          <w:sz w:val="20"/>
          <w:szCs w:val="20"/>
        </w:rPr>
        <w:t xml:space="preserve"> </w:t>
      </w:r>
      <w:r w:rsidRPr="00227F6A">
        <w:rPr>
          <w:sz w:val="20"/>
          <w:szCs w:val="20"/>
        </w:rPr>
        <w:t>or</w:t>
      </w:r>
      <w:r w:rsidRPr="00227F6A">
        <w:rPr>
          <w:spacing w:val="-4"/>
          <w:sz w:val="20"/>
          <w:szCs w:val="20"/>
        </w:rPr>
        <w:t xml:space="preserve"> </w:t>
      </w:r>
      <w:r w:rsidRPr="00227F6A">
        <w:rPr>
          <w:sz w:val="20"/>
          <w:szCs w:val="20"/>
        </w:rPr>
        <w:t>risk</w:t>
      </w:r>
      <w:r w:rsidRPr="00227F6A">
        <w:rPr>
          <w:spacing w:val="-4"/>
          <w:sz w:val="20"/>
          <w:szCs w:val="20"/>
        </w:rPr>
        <w:t xml:space="preserve"> </w:t>
      </w:r>
      <w:r w:rsidRPr="00227F6A">
        <w:rPr>
          <w:sz w:val="20"/>
          <w:szCs w:val="20"/>
        </w:rPr>
        <w:t>of</w:t>
      </w:r>
      <w:r w:rsidRPr="00227F6A">
        <w:rPr>
          <w:spacing w:val="-4"/>
          <w:sz w:val="20"/>
          <w:szCs w:val="20"/>
        </w:rPr>
        <w:t xml:space="preserve"> </w:t>
      </w:r>
      <w:r w:rsidRPr="00227F6A">
        <w:rPr>
          <w:sz w:val="20"/>
          <w:szCs w:val="20"/>
        </w:rPr>
        <w:t>conflict</w:t>
      </w:r>
      <w:r w:rsidRPr="00227F6A">
        <w:rPr>
          <w:spacing w:val="-4"/>
          <w:sz w:val="20"/>
          <w:szCs w:val="20"/>
        </w:rPr>
        <w:t xml:space="preserve"> </w:t>
      </w:r>
      <w:r w:rsidRPr="00227F6A">
        <w:rPr>
          <w:sz w:val="20"/>
          <w:szCs w:val="20"/>
        </w:rPr>
        <w:t>of</w:t>
      </w:r>
      <w:r w:rsidRPr="00227F6A">
        <w:rPr>
          <w:spacing w:val="-4"/>
          <w:sz w:val="20"/>
          <w:szCs w:val="20"/>
        </w:rPr>
        <w:t xml:space="preserve"> </w:t>
      </w:r>
      <w:r w:rsidRPr="00227F6A">
        <w:rPr>
          <w:sz w:val="20"/>
          <w:szCs w:val="20"/>
        </w:rPr>
        <w:t>interest</w:t>
      </w:r>
      <w:r w:rsidRPr="00227F6A">
        <w:rPr>
          <w:spacing w:val="-4"/>
          <w:sz w:val="20"/>
          <w:szCs w:val="20"/>
        </w:rPr>
        <w:t xml:space="preserve"> </w:t>
      </w:r>
      <w:r w:rsidRPr="00227F6A">
        <w:rPr>
          <w:sz w:val="20"/>
          <w:szCs w:val="20"/>
        </w:rPr>
        <w:t>should</w:t>
      </w:r>
      <w:r w:rsidRPr="00227F6A">
        <w:rPr>
          <w:spacing w:val="-3"/>
          <w:sz w:val="20"/>
          <w:szCs w:val="20"/>
        </w:rPr>
        <w:t xml:space="preserve"> </w:t>
      </w:r>
      <w:r w:rsidRPr="00227F6A">
        <w:rPr>
          <w:sz w:val="20"/>
          <w:szCs w:val="20"/>
        </w:rPr>
        <w:t>arise,</w:t>
      </w:r>
      <w:r w:rsidRPr="00227F6A">
        <w:rPr>
          <w:spacing w:val="-4"/>
          <w:sz w:val="20"/>
          <w:szCs w:val="20"/>
        </w:rPr>
        <w:t xml:space="preserve"> </w:t>
      </w:r>
      <w:r w:rsidRPr="00227F6A">
        <w:rPr>
          <w:sz w:val="20"/>
          <w:szCs w:val="20"/>
        </w:rPr>
        <w:t>the</w:t>
      </w:r>
      <w:r w:rsidRPr="00227F6A">
        <w:rPr>
          <w:spacing w:val="-3"/>
          <w:sz w:val="20"/>
          <w:szCs w:val="20"/>
        </w:rPr>
        <w:t xml:space="preserve"> </w:t>
      </w:r>
      <w:r w:rsidRPr="00227F6A">
        <w:rPr>
          <w:b/>
          <w:sz w:val="20"/>
          <w:szCs w:val="20"/>
        </w:rPr>
        <w:t>Consultant</w:t>
      </w:r>
      <w:r w:rsidRPr="00227F6A">
        <w:rPr>
          <w:spacing w:val="-4"/>
          <w:sz w:val="20"/>
          <w:szCs w:val="20"/>
        </w:rPr>
        <w:t xml:space="preserve"> </w:t>
      </w:r>
      <w:r w:rsidRPr="00227F6A">
        <w:rPr>
          <w:sz w:val="20"/>
          <w:szCs w:val="20"/>
        </w:rPr>
        <w:t>will</w:t>
      </w:r>
      <w:r w:rsidRPr="00227F6A">
        <w:rPr>
          <w:spacing w:val="-4"/>
          <w:sz w:val="20"/>
          <w:szCs w:val="20"/>
        </w:rPr>
        <w:t xml:space="preserve"> </w:t>
      </w:r>
      <w:r w:rsidRPr="00227F6A">
        <w:rPr>
          <w:sz w:val="20"/>
          <w:szCs w:val="20"/>
        </w:rPr>
        <w:t>notify</w:t>
      </w:r>
      <w:r w:rsidRPr="00227F6A">
        <w:rPr>
          <w:spacing w:val="-4"/>
          <w:sz w:val="20"/>
          <w:szCs w:val="20"/>
        </w:rPr>
        <w:t xml:space="preserve"> </w:t>
      </w:r>
      <w:r w:rsidRPr="00227F6A">
        <w:rPr>
          <w:sz w:val="20"/>
          <w:szCs w:val="20"/>
        </w:rPr>
        <w:t>the</w:t>
      </w:r>
      <w:r w:rsidRPr="00227F6A">
        <w:rPr>
          <w:spacing w:val="-3"/>
          <w:sz w:val="20"/>
          <w:szCs w:val="20"/>
        </w:rPr>
        <w:t xml:space="preserve"> </w:t>
      </w:r>
      <w:r w:rsidRPr="00227F6A">
        <w:rPr>
          <w:sz w:val="20"/>
          <w:szCs w:val="20"/>
        </w:rPr>
        <w:t>IGN</w:t>
      </w:r>
      <w:r w:rsidRPr="00227F6A">
        <w:rPr>
          <w:spacing w:val="-3"/>
          <w:sz w:val="20"/>
          <w:szCs w:val="20"/>
        </w:rPr>
        <w:t xml:space="preserve"> </w:t>
      </w:r>
      <w:r w:rsidRPr="00227F6A">
        <w:rPr>
          <w:sz w:val="20"/>
          <w:szCs w:val="20"/>
        </w:rPr>
        <w:t>immediately</w:t>
      </w:r>
      <w:r w:rsidRPr="00227F6A">
        <w:rPr>
          <w:spacing w:val="-4"/>
          <w:sz w:val="20"/>
          <w:szCs w:val="20"/>
        </w:rPr>
        <w:t xml:space="preserve"> </w:t>
      </w:r>
      <w:r w:rsidRPr="00227F6A">
        <w:rPr>
          <w:sz w:val="20"/>
          <w:szCs w:val="20"/>
        </w:rPr>
        <w:t xml:space="preserve">in writing. </w:t>
      </w:r>
    </w:p>
    <w:p w14:paraId="110C8D7C" w14:textId="77777777" w:rsidR="00244968" w:rsidRPr="00227F6A" w:rsidRDefault="00244968" w:rsidP="00244968">
      <w:pPr>
        <w:pStyle w:val="Heading4"/>
      </w:pPr>
      <w:r w:rsidRPr="00227F6A">
        <w:t>Prevention of Sexual Abuse and Exploitation</w:t>
      </w:r>
    </w:p>
    <w:p w14:paraId="299C89B1" w14:textId="77777777" w:rsidR="00244968" w:rsidRPr="00DB799B" w:rsidRDefault="00244968" w:rsidP="00244968">
      <w:pPr>
        <w:pStyle w:val="BodyText"/>
        <w:jc w:val="both"/>
        <w:rPr>
          <w:rFonts w:asciiTheme="majorHAnsi" w:hAnsiTheme="majorHAnsi" w:cstheme="majorHAnsi"/>
          <w:sz w:val="20"/>
          <w:szCs w:val="20"/>
        </w:rPr>
      </w:pPr>
      <w:r w:rsidRPr="00DB799B">
        <w:rPr>
          <w:rFonts w:asciiTheme="majorHAnsi" w:hAnsiTheme="majorHAnsi" w:cstheme="majorHAnsi"/>
          <w:sz w:val="20"/>
          <w:szCs w:val="20"/>
        </w:rPr>
        <w:t xml:space="preserve">The </w:t>
      </w:r>
      <w:r w:rsidRPr="00DB799B">
        <w:rPr>
          <w:rFonts w:asciiTheme="majorHAnsi" w:hAnsiTheme="majorHAnsi" w:cstheme="majorHAnsi"/>
          <w:b/>
          <w:bCs/>
          <w:sz w:val="20"/>
          <w:szCs w:val="20"/>
        </w:rPr>
        <w:t>Consultant</w:t>
      </w:r>
      <w:r w:rsidRPr="00DB799B">
        <w:rPr>
          <w:rFonts w:asciiTheme="majorHAnsi" w:hAnsiTheme="majorHAnsi" w:cstheme="majorHAnsi"/>
          <w:sz w:val="20"/>
          <w:szCs w:val="20"/>
        </w:rPr>
        <w:t xml:space="preserve"> shall take all appropriate measures to prevent sexual exploitation or abuse of anyone by its employees or any other persons engaged and controlled by the Consultant to perform any services under the Contract.  Any breach of the provisions by the Consultant shall entitle IGN to terminate the contract with immediate effect.  The consultant must sign the Code of Conduct attached to this contract.  </w:t>
      </w:r>
    </w:p>
    <w:p w14:paraId="755B1541" w14:textId="77777777" w:rsidR="00244968" w:rsidRPr="0080392A" w:rsidRDefault="00244968" w:rsidP="00244968">
      <w:pPr>
        <w:pStyle w:val="Heading4"/>
      </w:pPr>
      <w:r w:rsidRPr="0080392A">
        <w:t>Anti-Corruption; Anti-Bribery</w:t>
      </w:r>
    </w:p>
    <w:p w14:paraId="424B432B" w14:textId="77777777" w:rsidR="00244968" w:rsidRPr="00DB799B" w:rsidRDefault="00244968" w:rsidP="00244968">
      <w:pPr>
        <w:pStyle w:val="TableParagraph"/>
        <w:ind w:left="0"/>
        <w:jc w:val="both"/>
        <w:rPr>
          <w:rFonts w:asciiTheme="majorHAnsi" w:eastAsia="Calibri" w:hAnsiTheme="majorHAnsi" w:cstheme="majorHAnsi"/>
          <w:sz w:val="20"/>
          <w:szCs w:val="20"/>
          <w:lang w:bidi="ar-SA"/>
        </w:rPr>
      </w:pPr>
      <w:r w:rsidRPr="00DB799B">
        <w:rPr>
          <w:rFonts w:asciiTheme="majorHAnsi" w:eastAsia="Calibri" w:hAnsiTheme="majorHAnsi" w:cstheme="majorHAnsi"/>
          <w:sz w:val="20"/>
          <w:szCs w:val="20"/>
          <w:lang w:bidi="ar-SA"/>
        </w:rPr>
        <w:t xml:space="preserve">The </w:t>
      </w:r>
      <w:r w:rsidRPr="00DB799B">
        <w:rPr>
          <w:rFonts w:asciiTheme="majorHAnsi" w:eastAsia="Calibri" w:hAnsiTheme="majorHAnsi" w:cstheme="majorHAnsi"/>
          <w:b/>
          <w:sz w:val="20"/>
          <w:szCs w:val="20"/>
          <w:lang w:bidi="ar-SA"/>
        </w:rPr>
        <w:t>Consultant</w:t>
      </w:r>
      <w:r w:rsidRPr="00DB799B">
        <w:rPr>
          <w:rFonts w:asciiTheme="majorHAnsi" w:eastAsia="Calibri" w:hAnsiTheme="majorHAnsi" w:cstheme="majorHAnsi"/>
          <w:sz w:val="20"/>
          <w:szCs w:val="20"/>
          <w:lang w:bidi="ar-SA"/>
        </w:rPr>
        <w:t xml:space="preserve"> will not offer or provide money, gifts, or any other things of value directly or indirectly to anyone in order to improperly influence any act or decision relating to the Project, including by assisting any party to secure an improper advantage. </w:t>
      </w:r>
    </w:p>
    <w:p w14:paraId="5C5C9978" w14:textId="77777777" w:rsidR="00244968" w:rsidRPr="0080392A" w:rsidRDefault="00244968" w:rsidP="00244968">
      <w:pPr>
        <w:pStyle w:val="Heading4"/>
      </w:pPr>
      <w:r w:rsidRPr="0080392A">
        <w:t>Lobbying and Electioneering Prohibition</w:t>
      </w:r>
    </w:p>
    <w:p w14:paraId="67786A0E" w14:textId="77777777" w:rsidR="00244968" w:rsidRPr="00DB799B" w:rsidRDefault="00244968" w:rsidP="00244968">
      <w:pPr>
        <w:pStyle w:val="TableParagraph"/>
        <w:ind w:left="0"/>
        <w:jc w:val="both"/>
        <w:rPr>
          <w:rFonts w:asciiTheme="majorHAnsi" w:eastAsia="Calibri" w:hAnsiTheme="majorHAnsi" w:cstheme="majorHAnsi"/>
          <w:sz w:val="20"/>
          <w:szCs w:val="20"/>
          <w:lang w:bidi="ar-SA"/>
        </w:rPr>
      </w:pPr>
      <w:r w:rsidRPr="00DB799B">
        <w:rPr>
          <w:rFonts w:asciiTheme="majorHAnsi" w:eastAsia="Calibri" w:hAnsiTheme="majorHAnsi" w:cstheme="majorHAnsi"/>
          <w:sz w:val="20"/>
          <w:szCs w:val="20"/>
          <w:lang w:bidi="ar-SA"/>
        </w:rPr>
        <w:t xml:space="preserve">The </w:t>
      </w:r>
      <w:r w:rsidRPr="00DB799B">
        <w:rPr>
          <w:rFonts w:asciiTheme="majorHAnsi" w:eastAsia="Calibri" w:hAnsiTheme="majorHAnsi" w:cstheme="majorHAnsi"/>
          <w:b/>
          <w:sz w:val="20"/>
          <w:szCs w:val="20"/>
          <w:lang w:bidi="ar-SA"/>
        </w:rPr>
        <w:t>Consultant</w:t>
      </w:r>
      <w:r w:rsidRPr="00DB799B">
        <w:rPr>
          <w:rFonts w:asciiTheme="majorHAnsi" w:eastAsia="Calibri" w:hAnsiTheme="majorHAnsi" w:cstheme="majorHAnsi"/>
          <w:sz w:val="20"/>
          <w:szCs w:val="20"/>
          <w:lang w:bidi="ar-SA"/>
        </w:rPr>
        <w:t xml:space="preserve"> may not use Grant Funds to influence the outcome of any election for public office or to carry on any voter registration drive. The </w:t>
      </w:r>
      <w:r w:rsidRPr="00DB799B">
        <w:rPr>
          <w:rFonts w:asciiTheme="majorHAnsi" w:eastAsia="Calibri" w:hAnsiTheme="majorHAnsi" w:cstheme="majorHAnsi"/>
          <w:b/>
          <w:sz w:val="20"/>
          <w:szCs w:val="20"/>
          <w:lang w:bidi="ar-SA"/>
        </w:rPr>
        <w:t>Consultant</w:t>
      </w:r>
      <w:r w:rsidRPr="00DB799B">
        <w:rPr>
          <w:rFonts w:asciiTheme="majorHAnsi" w:eastAsia="Calibri" w:hAnsiTheme="majorHAnsi" w:cstheme="majorHAnsi"/>
          <w:sz w:val="20"/>
          <w:szCs w:val="20"/>
          <w:lang w:bidi="ar-SA"/>
        </w:rPr>
        <w:t xml:space="preserve"> acknowledges that the IGN has not earmarked Grant Funds to support lobbying activities or to otherwise support attempts to influence legislation. The </w:t>
      </w:r>
      <w:r w:rsidRPr="00DB799B">
        <w:rPr>
          <w:rFonts w:asciiTheme="majorHAnsi" w:eastAsia="Calibri" w:hAnsiTheme="majorHAnsi" w:cstheme="majorHAnsi"/>
          <w:b/>
          <w:sz w:val="20"/>
          <w:szCs w:val="20"/>
          <w:lang w:bidi="ar-SA"/>
        </w:rPr>
        <w:t>Consultant</w:t>
      </w:r>
      <w:r w:rsidRPr="00DB799B">
        <w:rPr>
          <w:rFonts w:asciiTheme="majorHAnsi" w:eastAsia="Calibri" w:hAnsiTheme="majorHAnsi" w:cstheme="majorHAnsi"/>
          <w:sz w:val="20"/>
          <w:szCs w:val="20"/>
          <w:lang w:bidi="ar-SA"/>
        </w:rPr>
        <w:t xml:space="preserve"> agrees to comply with any national, state, local, or other lobbying, gift, and ethics rules applicable to the Project. The IGN is not retaining or employing the </w:t>
      </w:r>
      <w:r w:rsidRPr="00DB799B">
        <w:rPr>
          <w:rFonts w:asciiTheme="majorHAnsi" w:eastAsia="Calibri" w:hAnsiTheme="majorHAnsi" w:cstheme="majorHAnsi"/>
          <w:b/>
          <w:sz w:val="20"/>
          <w:szCs w:val="20"/>
          <w:lang w:bidi="ar-SA"/>
        </w:rPr>
        <w:t>Consultant</w:t>
      </w:r>
      <w:r w:rsidRPr="00DB799B">
        <w:rPr>
          <w:rFonts w:asciiTheme="majorHAnsi" w:eastAsia="Calibri" w:hAnsiTheme="majorHAnsi" w:cstheme="majorHAnsi"/>
          <w:sz w:val="20"/>
          <w:szCs w:val="20"/>
          <w:lang w:bidi="ar-SA"/>
        </w:rPr>
        <w:t xml:space="preserve"> to engage in lobbying activities.</w:t>
      </w:r>
    </w:p>
    <w:p w14:paraId="118996A5" w14:textId="77777777" w:rsidR="00244968" w:rsidRPr="0080392A" w:rsidRDefault="00244968" w:rsidP="00244968">
      <w:pPr>
        <w:pStyle w:val="Heading4"/>
      </w:pPr>
      <w:r w:rsidRPr="0080392A">
        <w:t>Publicity</w:t>
      </w:r>
    </w:p>
    <w:p w14:paraId="6664FF92" w14:textId="77777777" w:rsidR="00244968" w:rsidRPr="00DB799B" w:rsidRDefault="00244968" w:rsidP="00244968">
      <w:pPr>
        <w:pStyle w:val="TableParagraph"/>
        <w:ind w:left="0"/>
        <w:jc w:val="both"/>
        <w:rPr>
          <w:rFonts w:asciiTheme="majorHAnsi" w:eastAsia="Calibri" w:hAnsiTheme="majorHAnsi" w:cstheme="majorHAnsi"/>
          <w:sz w:val="20"/>
          <w:szCs w:val="20"/>
          <w:lang w:bidi="ar-SA"/>
        </w:rPr>
      </w:pPr>
      <w:r w:rsidRPr="00DB799B">
        <w:rPr>
          <w:rFonts w:asciiTheme="majorHAnsi" w:eastAsia="Calibri" w:hAnsiTheme="majorHAnsi" w:cstheme="majorHAnsi"/>
          <w:sz w:val="20"/>
          <w:szCs w:val="20"/>
          <w:lang w:bidi="ar-SA"/>
        </w:rPr>
        <w:t xml:space="preserve">The </w:t>
      </w:r>
      <w:r w:rsidRPr="00DB799B">
        <w:rPr>
          <w:rFonts w:asciiTheme="majorHAnsi" w:eastAsia="Calibri" w:hAnsiTheme="majorHAnsi" w:cstheme="majorHAnsi"/>
          <w:b/>
          <w:sz w:val="20"/>
          <w:szCs w:val="20"/>
          <w:lang w:bidi="ar-SA"/>
        </w:rPr>
        <w:t>Consultant</w:t>
      </w:r>
      <w:r w:rsidRPr="00DB799B">
        <w:rPr>
          <w:rFonts w:asciiTheme="majorHAnsi" w:eastAsia="Calibri" w:hAnsiTheme="majorHAnsi" w:cstheme="majorHAnsi"/>
          <w:sz w:val="20"/>
          <w:szCs w:val="20"/>
          <w:lang w:bidi="ar-SA"/>
        </w:rPr>
        <w:t xml:space="preserve"> shall not issue a press release or other public announcement regarding grants to IGN without the prior approval of IGN and the funder, when required in the grant agreement.</w:t>
      </w:r>
    </w:p>
    <w:p w14:paraId="4BAD76C1" w14:textId="77777777" w:rsidR="00244968" w:rsidRPr="0080392A" w:rsidRDefault="00244968" w:rsidP="00244968">
      <w:pPr>
        <w:pStyle w:val="Heading4"/>
      </w:pPr>
      <w:r w:rsidRPr="0080392A">
        <w:t>Termination</w:t>
      </w:r>
    </w:p>
    <w:p w14:paraId="58B1A779" w14:textId="77777777" w:rsidR="00244968" w:rsidRPr="009114A3" w:rsidRDefault="00244968" w:rsidP="00244968">
      <w:pPr>
        <w:pStyle w:val="ListParagraph"/>
        <w:widowControl w:val="0"/>
        <w:numPr>
          <w:ilvl w:val="1"/>
          <w:numId w:val="8"/>
        </w:numPr>
        <w:pBdr>
          <w:top w:val="none" w:sz="0" w:space="0" w:color="auto"/>
          <w:left w:val="none" w:sz="0" w:space="0" w:color="auto"/>
          <w:bottom w:val="none" w:sz="0" w:space="0" w:color="auto"/>
          <w:right w:val="none" w:sz="0" w:space="0" w:color="auto"/>
          <w:between w:val="none" w:sz="0" w:space="0" w:color="auto"/>
          <w:bar w:val="none" w:sz="0" w:color="auto"/>
        </w:pBdr>
        <w:tabs>
          <w:tab w:val="left" w:pos="985"/>
          <w:tab w:val="left" w:pos="986"/>
        </w:tabs>
        <w:autoSpaceDE w:val="0"/>
        <w:autoSpaceDN w:val="0"/>
        <w:spacing w:after="0" w:line="240" w:lineRule="auto"/>
        <w:ind w:left="568" w:hanging="284"/>
        <w:jc w:val="both"/>
        <w:rPr>
          <w:rFonts w:asciiTheme="majorHAnsi" w:hAnsiTheme="majorHAnsi" w:cstheme="majorHAnsi"/>
          <w:sz w:val="20"/>
          <w:szCs w:val="20"/>
        </w:rPr>
      </w:pPr>
      <w:r w:rsidRPr="009114A3">
        <w:rPr>
          <w:rFonts w:asciiTheme="majorHAnsi" w:hAnsiTheme="majorHAnsi" w:cstheme="majorHAnsi"/>
          <w:sz w:val="20"/>
          <w:szCs w:val="20"/>
        </w:rPr>
        <w:t xml:space="preserve">The IGN may terminate this Agreement at any time by providing the </w:t>
      </w:r>
      <w:r w:rsidRPr="009114A3">
        <w:rPr>
          <w:rFonts w:asciiTheme="majorHAnsi" w:hAnsiTheme="majorHAnsi" w:cstheme="majorHAnsi"/>
          <w:b/>
          <w:sz w:val="20"/>
          <w:szCs w:val="20"/>
        </w:rPr>
        <w:t>Consultant</w:t>
      </w:r>
      <w:r w:rsidRPr="009114A3">
        <w:rPr>
          <w:rFonts w:asciiTheme="majorHAnsi" w:hAnsiTheme="majorHAnsi" w:cstheme="majorHAnsi"/>
          <w:sz w:val="20"/>
          <w:szCs w:val="20"/>
        </w:rPr>
        <w:t xml:space="preserve"> with 15 days written notice, without any further obligation or</w:t>
      </w:r>
      <w:r w:rsidRPr="009114A3">
        <w:rPr>
          <w:rFonts w:asciiTheme="majorHAnsi" w:hAnsiTheme="majorHAnsi" w:cstheme="majorHAnsi"/>
          <w:spacing w:val="20"/>
          <w:sz w:val="20"/>
          <w:szCs w:val="20"/>
        </w:rPr>
        <w:t xml:space="preserve"> </w:t>
      </w:r>
      <w:r w:rsidRPr="009114A3">
        <w:rPr>
          <w:rFonts w:asciiTheme="majorHAnsi" w:hAnsiTheme="majorHAnsi" w:cstheme="majorHAnsi"/>
          <w:sz w:val="20"/>
          <w:szCs w:val="20"/>
        </w:rPr>
        <w:t xml:space="preserve">compensation. In the event of termination, IGN shall pay the </w:t>
      </w:r>
      <w:r w:rsidRPr="009114A3">
        <w:rPr>
          <w:rFonts w:asciiTheme="majorHAnsi" w:hAnsiTheme="majorHAnsi" w:cstheme="majorHAnsi"/>
          <w:b/>
          <w:sz w:val="20"/>
          <w:szCs w:val="20"/>
        </w:rPr>
        <w:t>Consultant</w:t>
      </w:r>
      <w:r w:rsidRPr="009114A3">
        <w:rPr>
          <w:rFonts w:asciiTheme="majorHAnsi" w:hAnsiTheme="majorHAnsi" w:cstheme="majorHAnsi"/>
          <w:sz w:val="20"/>
          <w:szCs w:val="20"/>
        </w:rPr>
        <w:t xml:space="preserve"> for the work performed and expenses incurred up to the date of termination.</w:t>
      </w:r>
    </w:p>
    <w:p w14:paraId="3272B33C" w14:textId="77777777" w:rsidR="00244968" w:rsidRPr="009114A3" w:rsidRDefault="00244968" w:rsidP="00244968">
      <w:pPr>
        <w:pStyle w:val="ListParagraph"/>
        <w:widowControl w:val="0"/>
        <w:numPr>
          <w:ilvl w:val="1"/>
          <w:numId w:val="8"/>
        </w:numPr>
        <w:pBdr>
          <w:top w:val="none" w:sz="0" w:space="0" w:color="auto"/>
          <w:left w:val="none" w:sz="0" w:space="0" w:color="auto"/>
          <w:bottom w:val="none" w:sz="0" w:space="0" w:color="auto"/>
          <w:right w:val="none" w:sz="0" w:space="0" w:color="auto"/>
          <w:between w:val="none" w:sz="0" w:space="0" w:color="auto"/>
          <w:bar w:val="none" w:sz="0" w:color="auto"/>
        </w:pBdr>
        <w:tabs>
          <w:tab w:val="left" w:pos="985"/>
          <w:tab w:val="left" w:pos="986"/>
        </w:tabs>
        <w:autoSpaceDE w:val="0"/>
        <w:autoSpaceDN w:val="0"/>
        <w:spacing w:after="0" w:line="240" w:lineRule="auto"/>
        <w:ind w:left="568" w:hanging="284"/>
        <w:jc w:val="both"/>
        <w:rPr>
          <w:rFonts w:asciiTheme="majorHAnsi" w:hAnsiTheme="majorHAnsi" w:cstheme="majorHAnsi"/>
          <w:sz w:val="20"/>
          <w:szCs w:val="20"/>
        </w:rPr>
      </w:pPr>
      <w:r w:rsidRPr="009114A3">
        <w:rPr>
          <w:rFonts w:asciiTheme="majorHAnsi" w:hAnsiTheme="majorHAnsi" w:cstheme="majorHAnsi"/>
          <w:sz w:val="20"/>
          <w:szCs w:val="20"/>
        </w:rPr>
        <w:t xml:space="preserve">The </w:t>
      </w:r>
      <w:r w:rsidRPr="009114A3">
        <w:rPr>
          <w:rFonts w:asciiTheme="majorHAnsi" w:hAnsiTheme="majorHAnsi" w:cstheme="majorHAnsi"/>
          <w:b/>
          <w:sz w:val="20"/>
          <w:szCs w:val="20"/>
        </w:rPr>
        <w:t>Consultant</w:t>
      </w:r>
      <w:r w:rsidRPr="009114A3">
        <w:rPr>
          <w:rFonts w:asciiTheme="majorHAnsi" w:hAnsiTheme="majorHAnsi" w:cstheme="majorHAnsi"/>
          <w:sz w:val="20"/>
          <w:szCs w:val="20"/>
        </w:rPr>
        <w:t xml:space="preserve"> may terminate this Agreement on giving 15 days prior written notice of termination to IGN. During the 15-day notice period, the </w:t>
      </w:r>
      <w:r w:rsidRPr="009114A3">
        <w:rPr>
          <w:rFonts w:asciiTheme="majorHAnsi" w:hAnsiTheme="majorHAnsi" w:cstheme="majorHAnsi"/>
          <w:b/>
          <w:sz w:val="20"/>
          <w:szCs w:val="20"/>
        </w:rPr>
        <w:t>Consultant</w:t>
      </w:r>
      <w:r w:rsidRPr="009114A3">
        <w:rPr>
          <w:rFonts w:asciiTheme="majorHAnsi" w:hAnsiTheme="majorHAnsi" w:cstheme="majorHAnsi"/>
          <w:sz w:val="20"/>
          <w:szCs w:val="20"/>
        </w:rPr>
        <w:t xml:space="preserve"> is required to continue providing the services outlined in this agreement. Upon the expiry of the notice period, or if the </w:t>
      </w:r>
      <w:r w:rsidRPr="009114A3">
        <w:rPr>
          <w:rFonts w:asciiTheme="majorHAnsi" w:hAnsiTheme="majorHAnsi" w:cstheme="majorHAnsi"/>
          <w:b/>
          <w:sz w:val="20"/>
          <w:szCs w:val="20"/>
        </w:rPr>
        <w:t>Consultant</w:t>
      </w:r>
      <w:r w:rsidRPr="009114A3">
        <w:rPr>
          <w:rFonts w:asciiTheme="majorHAnsi" w:hAnsiTheme="majorHAnsi" w:cstheme="majorHAnsi"/>
          <w:sz w:val="20"/>
          <w:szCs w:val="20"/>
        </w:rPr>
        <w:t xml:space="preserve"> fails to serve a portion or all of the required working days with the notice period, the IGN’s sole liability to the </w:t>
      </w:r>
      <w:r w:rsidRPr="009114A3">
        <w:rPr>
          <w:rFonts w:asciiTheme="majorHAnsi" w:hAnsiTheme="majorHAnsi" w:cstheme="majorHAnsi"/>
          <w:b/>
          <w:sz w:val="20"/>
          <w:szCs w:val="20"/>
        </w:rPr>
        <w:t>Consultant</w:t>
      </w:r>
      <w:r w:rsidRPr="009114A3">
        <w:rPr>
          <w:rFonts w:asciiTheme="majorHAnsi" w:hAnsiTheme="majorHAnsi" w:cstheme="majorHAnsi"/>
          <w:sz w:val="20"/>
          <w:szCs w:val="20"/>
        </w:rPr>
        <w:t xml:space="preserve"> shall be to pay</w:t>
      </w:r>
      <w:r w:rsidRPr="009114A3">
        <w:rPr>
          <w:rFonts w:asciiTheme="majorHAnsi" w:hAnsiTheme="majorHAnsi" w:cstheme="majorHAnsi"/>
          <w:spacing w:val="5"/>
          <w:sz w:val="20"/>
          <w:szCs w:val="20"/>
        </w:rPr>
        <w:t xml:space="preserve"> </w:t>
      </w:r>
      <w:r w:rsidRPr="009114A3">
        <w:rPr>
          <w:rFonts w:asciiTheme="majorHAnsi" w:hAnsiTheme="majorHAnsi" w:cstheme="majorHAnsi"/>
          <w:sz w:val="20"/>
          <w:szCs w:val="20"/>
        </w:rPr>
        <w:t>to</w:t>
      </w:r>
      <w:r w:rsidRPr="009114A3">
        <w:rPr>
          <w:rFonts w:asciiTheme="majorHAnsi" w:hAnsiTheme="majorHAnsi" w:cstheme="majorHAnsi"/>
          <w:spacing w:val="5"/>
          <w:sz w:val="20"/>
          <w:szCs w:val="20"/>
        </w:rPr>
        <w:t xml:space="preserve"> </w:t>
      </w:r>
      <w:r w:rsidRPr="009114A3">
        <w:rPr>
          <w:rFonts w:asciiTheme="majorHAnsi" w:hAnsiTheme="majorHAnsi" w:cstheme="majorHAnsi"/>
          <w:sz w:val="20"/>
          <w:szCs w:val="20"/>
        </w:rPr>
        <w:t>the</w:t>
      </w:r>
      <w:r w:rsidRPr="009114A3">
        <w:rPr>
          <w:rFonts w:asciiTheme="majorHAnsi" w:hAnsiTheme="majorHAnsi" w:cstheme="majorHAnsi"/>
          <w:spacing w:val="5"/>
          <w:sz w:val="20"/>
          <w:szCs w:val="20"/>
        </w:rPr>
        <w:t xml:space="preserve"> </w:t>
      </w:r>
      <w:r w:rsidRPr="009114A3">
        <w:rPr>
          <w:rFonts w:asciiTheme="majorHAnsi" w:hAnsiTheme="majorHAnsi" w:cstheme="majorHAnsi"/>
          <w:b/>
          <w:sz w:val="20"/>
          <w:szCs w:val="20"/>
        </w:rPr>
        <w:t>Consultant</w:t>
      </w:r>
      <w:r w:rsidRPr="009114A3">
        <w:rPr>
          <w:rFonts w:asciiTheme="majorHAnsi" w:hAnsiTheme="majorHAnsi" w:cstheme="majorHAnsi"/>
          <w:spacing w:val="5"/>
          <w:sz w:val="20"/>
          <w:szCs w:val="20"/>
        </w:rPr>
        <w:t xml:space="preserve"> </w:t>
      </w:r>
      <w:r w:rsidRPr="009114A3">
        <w:rPr>
          <w:rFonts w:asciiTheme="majorHAnsi" w:hAnsiTheme="majorHAnsi" w:cstheme="majorHAnsi"/>
          <w:sz w:val="20"/>
          <w:szCs w:val="20"/>
        </w:rPr>
        <w:t>any</w:t>
      </w:r>
      <w:r w:rsidRPr="009114A3">
        <w:rPr>
          <w:rFonts w:asciiTheme="majorHAnsi" w:hAnsiTheme="majorHAnsi" w:cstheme="majorHAnsi"/>
          <w:spacing w:val="5"/>
          <w:sz w:val="20"/>
          <w:szCs w:val="20"/>
        </w:rPr>
        <w:t xml:space="preserve"> </w:t>
      </w:r>
      <w:r w:rsidRPr="009114A3">
        <w:rPr>
          <w:rFonts w:asciiTheme="majorHAnsi" w:hAnsiTheme="majorHAnsi" w:cstheme="majorHAnsi"/>
          <w:sz w:val="20"/>
          <w:szCs w:val="20"/>
        </w:rPr>
        <w:t>compensation</w:t>
      </w:r>
      <w:r w:rsidRPr="009114A3">
        <w:rPr>
          <w:rFonts w:asciiTheme="majorHAnsi" w:hAnsiTheme="majorHAnsi" w:cstheme="majorHAnsi"/>
          <w:spacing w:val="5"/>
          <w:sz w:val="20"/>
          <w:szCs w:val="20"/>
        </w:rPr>
        <w:t xml:space="preserve"> </w:t>
      </w:r>
      <w:r w:rsidRPr="009114A3">
        <w:rPr>
          <w:rFonts w:asciiTheme="majorHAnsi" w:hAnsiTheme="majorHAnsi" w:cstheme="majorHAnsi"/>
          <w:sz w:val="20"/>
          <w:szCs w:val="20"/>
        </w:rPr>
        <w:t>up</w:t>
      </w:r>
      <w:r w:rsidRPr="009114A3">
        <w:rPr>
          <w:rFonts w:asciiTheme="majorHAnsi" w:hAnsiTheme="majorHAnsi" w:cstheme="majorHAnsi"/>
          <w:spacing w:val="5"/>
          <w:sz w:val="20"/>
          <w:szCs w:val="20"/>
        </w:rPr>
        <w:t xml:space="preserve"> </w:t>
      </w:r>
      <w:r w:rsidRPr="009114A3">
        <w:rPr>
          <w:rFonts w:asciiTheme="majorHAnsi" w:hAnsiTheme="majorHAnsi" w:cstheme="majorHAnsi"/>
          <w:sz w:val="20"/>
          <w:szCs w:val="20"/>
        </w:rPr>
        <w:t>to</w:t>
      </w:r>
      <w:r w:rsidRPr="009114A3">
        <w:rPr>
          <w:rFonts w:asciiTheme="majorHAnsi" w:hAnsiTheme="majorHAnsi" w:cstheme="majorHAnsi"/>
          <w:spacing w:val="5"/>
          <w:sz w:val="20"/>
          <w:szCs w:val="20"/>
        </w:rPr>
        <w:t xml:space="preserve"> </w:t>
      </w:r>
      <w:r w:rsidRPr="009114A3">
        <w:rPr>
          <w:rFonts w:asciiTheme="majorHAnsi" w:hAnsiTheme="majorHAnsi" w:cstheme="majorHAnsi"/>
          <w:sz w:val="20"/>
          <w:szCs w:val="20"/>
        </w:rPr>
        <w:t>the</w:t>
      </w:r>
      <w:r w:rsidRPr="009114A3">
        <w:rPr>
          <w:rFonts w:asciiTheme="majorHAnsi" w:hAnsiTheme="majorHAnsi" w:cstheme="majorHAnsi"/>
          <w:spacing w:val="5"/>
          <w:sz w:val="20"/>
          <w:szCs w:val="20"/>
        </w:rPr>
        <w:t xml:space="preserve"> </w:t>
      </w:r>
      <w:r w:rsidRPr="009114A3">
        <w:rPr>
          <w:rFonts w:asciiTheme="majorHAnsi" w:hAnsiTheme="majorHAnsi" w:cstheme="majorHAnsi"/>
          <w:sz w:val="20"/>
          <w:szCs w:val="20"/>
        </w:rPr>
        <w:t>last</w:t>
      </w:r>
      <w:r w:rsidRPr="009114A3">
        <w:rPr>
          <w:rFonts w:asciiTheme="majorHAnsi" w:hAnsiTheme="majorHAnsi" w:cstheme="majorHAnsi"/>
          <w:spacing w:val="5"/>
          <w:sz w:val="20"/>
          <w:szCs w:val="20"/>
        </w:rPr>
        <w:t xml:space="preserve"> </w:t>
      </w:r>
      <w:r w:rsidRPr="009114A3">
        <w:rPr>
          <w:rFonts w:asciiTheme="majorHAnsi" w:hAnsiTheme="majorHAnsi" w:cstheme="majorHAnsi"/>
          <w:sz w:val="20"/>
          <w:szCs w:val="20"/>
        </w:rPr>
        <w:t>day</w:t>
      </w:r>
      <w:r w:rsidRPr="009114A3">
        <w:rPr>
          <w:rFonts w:asciiTheme="majorHAnsi" w:hAnsiTheme="majorHAnsi" w:cstheme="majorHAnsi"/>
          <w:spacing w:val="5"/>
          <w:sz w:val="20"/>
          <w:szCs w:val="20"/>
        </w:rPr>
        <w:t xml:space="preserve"> </w:t>
      </w:r>
      <w:r w:rsidRPr="009114A3">
        <w:rPr>
          <w:rFonts w:asciiTheme="majorHAnsi" w:hAnsiTheme="majorHAnsi" w:cstheme="majorHAnsi"/>
          <w:sz w:val="20"/>
          <w:szCs w:val="20"/>
        </w:rPr>
        <w:t>on</w:t>
      </w:r>
      <w:r w:rsidRPr="009114A3">
        <w:rPr>
          <w:rFonts w:asciiTheme="majorHAnsi" w:hAnsiTheme="majorHAnsi" w:cstheme="majorHAnsi"/>
          <w:spacing w:val="5"/>
          <w:sz w:val="20"/>
          <w:szCs w:val="20"/>
        </w:rPr>
        <w:t xml:space="preserve"> </w:t>
      </w:r>
      <w:r w:rsidRPr="009114A3">
        <w:rPr>
          <w:rFonts w:asciiTheme="majorHAnsi" w:hAnsiTheme="majorHAnsi" w:cstheme="majorHAnsi"/>
          <w:sz w:val="20"/>
          <w:szCs w:val="20"/>
        </w:rPr>
        <w:t>which</w:t>
      </w:r>
      <w:r w:rsidRPr="009114A3">
        <w:rPr>
          <w:rFonts w:asciiTheme="majorHAnsi" w:hAnsiTheme="majorHAnsi" w:cstheme="majorHAnsi"/>
          <w:spacing w:val="5"/>
          <w:sz w:val="20"/>
          <w:szCs w:val="20"/>
        </w:rPr>
        <w:t xml:space="preserve"> </w:t>
      </w:r>
      <w:r w:rsidRPr="009114A3">
        <w:rPr>
          <w:rFonts w:asciiTheme="majorHAnsi" w:hAnsiTheme="majorHAnsi" w:cstheme="majorHAnsi"/>
          <w:sz w:val="20"/>
          <w:szCs w:val="20"/>
        </w:rPr>
        <w:t>services</w:t>
      </w:r>
      <w:r w:rsidRPr="009114A3">
        <w:rPr>
          <w:rFonts w:asciiTheme="majorHAnsi" w:hAnsiTheme="majorHAnsi" w:cstheme="majorHAnsi"/>
          <w:spacing w:val="5"/>
          <w:sz w:val="20"/>
          <w:szCs w:val="20"/>
        </w:rPr>
        <w:t xml:space="preserve"> </w:t>
      </w:r>
      <w:r w:rsidRPr="009114A3">
        <w:rPr>
          <w:rFonts w:asciiTheme="majorHAnsi" w:hAnsiTheme="majorHAnsi" w:cstheme="majorHAnsi"/>
          <w:sz w:val="20"/>
          <w:szCs w:val="20"/>
        </w:rPr>
        <w:t>were</w:t>
      </w:r>
      <w:r w:rsidRPr="009114A3">
        <w:rPr>
          <w:rFonts w:asciiTheme="majorHAnsi" w:hAnsiTheme="majorHAnsi" w:cstheme="majorHAnsi"/>
          <w:spacing w:val="5"/>
          <w:sz w:val="20"/>
          <w:szCs w:val="20"/>
        </w:rPr>
        <w:t xml:space="preserve"> </w:t>
      </w:r>
      <w:r w:rsidRPr="009114A3">
        <w:rPr>
          <w:rFonts w:asciiTheme="majorHAnsi" w:hAnsiTheme="majorHAnsi" w:cstheme="majorHAnsi"/>
          <w:sz w:val="20"/>
          <w:szCs w:val="20"/>
        </w:rPr>
        <w:t>performed.</w:t>
      </w:r>
    </w:p>
    <w:p w14:paraId="7552DC4F" w14:textId="77777777" w:rsidR="00244968" w:rsidRPr="009114A3" w:rsidRDefault="00244968" w:rsidP="00244968">
      <w:pPr>
        <w:pStyle w:val="ListParagraph"/>
        <w:widowControl w:val="0"/>
        <w:numPr>
          <w:ilvl w:val="1"/>
          <w:numId w:val="8"/>
        </w:numPr>
        <w:pBdr>
          <w:top w:val="none" w:sz="0" w:space="0" w:color="auto"/>
          <w:left w:val="none" w:sz="0" w:space="0" w:color="auto"/>
          <w:bottom w:val="none" w:sz="0" w:space="0" w:color="auto"/>
          <w:right w:val="none" w:sz="0" w:space="0" w:color="auto"/>
          <w:between w:val="none" w:sz="0" w:space="0" w:color="auto"/>
          <w:bar w:val="none" w:sz="0" w:color="auto"/>
        </w:pBdr>
        <w:tabs>
          <w:tab w:val="left" w:pos="985"/>
          <w:tab w:val="left" w:pos="986"/>
        </w:tabs>
        <w:autoSpaceDE w:val="0"/>
        <w:autoSpaceDN w:val="0"/>
        <w:spacing w:after="0" w:line="240" w:lineRule="auto"/>
        <w:ind w:left="568" w:hanging="284"/>
        <w:jc w:val="both"/>
        <w:rPr>
          <w:rFonts w:asciiTheme="majorHAnsi" w:hAnsiTheme="majorHAnsi" w:cstheme="majorHAnsi"/>
          <w:sz w:val="20"/>
          <w:szCs w:val="20"/>
        </w:rPr>
      </w:pPr>
      <w:r w:rsidRPr="009114A3">
        <w:rPr>
          <w:rFonts w:asciiTheme="majorHAnsi" w:hAnsiTheme="majorHAnsi" w:cstheme="majorHAnsi"/>
          <w:sz w:val="20"/>
          <w:szCs w:val="20"/>
        </w:rPr>
        <w:t xml:space="preserve">The IGN shall have the right to terminate this Contract effective immediately in the event of any material default/breach by the </w:t>
      </w:r>
      <w:r w:rsidRPr="009114A3">
        <w:rPr>
          <w:rFonts w:asciiTheme="majorHAnsi" w:hAnsiTheme="majorHAnsi" w:cstheme="majorHAnsi"/>
          <w:b/>
          <w:sz w:val="20"/>
          <w:szCs w:val="20"/>
        </w:rPr>
        <w:t>Consultant</w:t>
      </w:r>
      <w:r w:rsidRPr="009114A3">
        <w:rPr>
          <w:rFonts w:asciiTheme="majorHAnsi" w:hAnsiTheme="majorHAnsi" w:cstheme="majorHAnsi"/>
          <w:sz w:val="20"/>
          <w:szCs w:val="20"/>
        </w:rPr>
        <w:t xml:space="preserve"> of the terms and conditions of this Contract. In the event of any such termination, the IGN is not liable to the </w:t>
      </w:r>
      <w:r w:rsidRPr="009114A3">
        <w:rPr>
          <w:rFonts w:asciiTheme="majorHAnsi" w:hAnsiTheme="majorHAnsi" w:cstheme="majorHAnsi"/>
          <w:b/>
          <w:sz w:val="20"/>
          <w:szCs w:val="20"/>
        </w:rPr>
        <w:t>Consultant</w:t>
      </w:r>
      <w:r w:rsidRPr="009114A3">
        <w:rPr>
          <w:rFonts w:asciiTheme="majorHAnsi" w:hAnsiTheme="majorHAnsi" w:cstheme="majorHAnsi"/>
          <w:sz w:val="20"/>
          <w:szCs w:val="20"/>
        </w:rPr>
        <w:t xml:space="preserve"> for any undelivered work and may request the repayment of any advance payments which have yet to be disbursed related to that</w:t>
      </w:r>
      <w:r w:rsidRPr="009114A3">
        <w:rPr>
          <w:rFonts w:asciiTheme="majorHAnsi" w:hAnsiTheme="majorHAnsi" w:cstheme="majorHAnsi"/>
          <w:spacing w:val="30"/>
          <w:sz w:val="20"/>
          <w:szCs w:val="20"/>
        </w:rPr>
        <w:t xml:space="preserve"> </w:t>
      </w:r>
      <w:r w:rsidRPr="009114A3">
        <w:rPr>
          <w:rFonts w:asciiTheme="majorHAnsi" w:hAnsiTheme="majorHAnsi" w:cstheme="majorHAnsi"/>
          <w:sz w:val="20"/>
          <w:szCs w:val="20"/>
        </w:rPr>
        <w:t>work.</w:t>
      </w:r>
    </w:p>
    <w:p w14:paraId="06DAC8E6" w14:textId="77777777" w:rsidR="00244968" w:rsidRPr="009114A3" w:rsidRDefault="00244968" w:rsidP="00244968">
      <w:pPr>
        <w:pStyle w:val="ListParagraph"/>
        <w:widowControl w:val="0"/>
        <w:numPr>
          <w:ilvl w:val="1"/>
          <w:numId w:val="8"/>
        </w:numPr>
        <w:pBdr>
          <w:top w:val="none" w:sz="0" w:space="0" w:color="auto"/>
          <w:left w:val="none" w:sz="0" w:space="0" w:color="auto"/>
          <w:bottom w:val="none" w:sz="0" w:space="0" w:color="auto"/>
          <w:right w:val="none" w:sz="0" w:space="0" w:color="auto"/>
          <w:between w:val="none" w:sz="0" w:space="0" w:color="auto"/>
          <w:bar w:val="none" w:sz="0" w:color="auto"/>
        </w:pBdr>
        <w:tabs>
          <w:tab w:val="left" w:pos="985"/>
          <w:tab w:val="left" w:pos="986"/>
        </w:tabs>
        <w:autoSpaceDE w:val="0"/>
        <w:autoSpaceDN w:val="0"/>
        <w:spacing w:after="0" w:line="240" w:lineRule="auto"/>
        <w:ind w:left="568" w:hanging="284"/>
        <w:jc w:val="both"/>
        <w:rPr>
          <w:rFonts w:asciiTheme="majorHAnsi" w:hAnsiTheme="majorHAnsi" w:cstheme="majorHAnsi"/>
          <w:sz w:val="20"/>
          <w:szCs w:val="20"/>
        </w:rPr>
      </w:pPr>
      <w:r w:rsidRPr="009114A3">
        <w:rPr>
          <w:rFonts w:asciiTheme="majorHAnsi" w:hAnsiTheme="majorHAnsi" w:cstheme="majorHAnsi"/>
          <w:sz w:val="20"/>
          <w:szCs w:val="20"/>
        </w:rPr>
        <w:t xml:space="preserve">The </w:t>
      </w:r>
      <w:r w:rsidRPr="009114A3">
        <w:rPr>
          <w:rFonts w:asciiTheme="majorHAnsi" w:hAnsiTheme="majorHAnsi" w:cstheme="majorHAnsi"/>
          <w:b/>
          <w:sz w:val="20"/>
          <w:szCs w:val="20"/>
        </w:rPr>
        <w:t>Consultant</w:t>
      </w:r>
      <w:r w:rsidRPr="009114A3">
        <w:rPr>
          <w:rFonts w:asciiTheme="majorHAnsi" w:hAnsiTheme="majorHAnsi" w:cstheme="majorHAnsi"/>
          <w:sz w:val="20"/>
          <w:szCs w:val="20"/>
        </w:rPr>
        <w:t xml:space="preserve"> agrees that upon any termination for whatever reason, the </w:t>
      </w:r>
      <w:r w:rsidRPr="009114A3">
        <w:rPr>
          <w:rFonts w:asciiTheme="majorHAnsi" w:hAnsiTheme="majorHAnsi" w:cstheme="majorHAnsi"/>
          <w:b/>
          <w:sz w:val="20"/>
          <w:szCs w:val="20"/>
        </w:rPr>
        <w:t>Consultant</w:t>
      </w:r>
      <w:r w:rsidRPr="009114A3">
        <w:rPr>
          <w:rFonts w:asciiTheme="majorHAnsi" w:hAnsiTheme="majorHAnsi" w:cstheme="majorHAnsi"/>
          <w:sz w:val="20"/>
          <w:szCs w:val="20"/>
        </w:rPr>
        <w:t xml:space="preserve"> shall at once delivery or cause to be delivered to the IGN any books, documents, effects, monies, securities or other property belonging to the IGN for which IGN is liable to others which are in possession, charge, control or custody of the</w:t>
      </w:r>
      <w:r w:rsidRPr="009114A3">
        <w:rPr>
          <w:rFonts w:asciiTheme="majorHAnsi" w:hAnsiTheme="majorHAnsi" w:cstheme="majorHAnsi"/>
          <w:spacing w:val="15"/>
          <w:sz w:val="20"/>
          <w:szCs w:val="20"/>
        </w:rPr>
        <w:t xml:space="preserve"> </w:t>
      </w:r>
      <w:r w:rsidRPr="009114A3">
        <w:rPr>
          <w:rFonts w:asciiTheme="majorHAnsi" w:hAnsiTheme="majorHAnsi" w:cstheme="majorHAnsi"/>
          <w:b/>
          <w:sz w:val="20"/>
          <w:szCs w:val="20"/>
        </w:rPr>
        <w:t>Consultant</w:t>
      </w:r>
      <w:r w:rsidRPr="009114A3">
        <w:rPr>
          <w:rFonts w:asciiTheme="majorHAnsi" w:hAnsiTheme="majorHAnsi" w:cstheme="majorHAnsi"/>
          <w:sz w:val="20"/>
          <w:szCs w:val="20"/>
        </w:rPr>
        <w:t>.</w:t>
      </w:r>
    </w:p>
    <w:p w14:paraId="1259DF52" w14:textId="77777777" w:rsidR="00244968" w:rsidRPr="009114A3" w:rsidRDefault="00244968" w:rsidP="00244968">
      <w:pPr>
        <w:pStyle w:val="ListParagraph"/>
        <w:widowControl w:val="0"/>
        <w:numPr>
          <w:ilvl w:val="1"/>
          <w:numId w:val="8"/>
        </w:numPr>
        <w:pBdr>
          <w:top w:val="none" w:sz="0" w:space="0" w:color="auto"/>
          <w:left w:val="none" w:sz="0" w:space="0" w:color="auto"/>
          <w:bottom w:val="none" w:sz="0" w:space="0" w:color="auto"/>
          <w:right w:val="none" w:sz="0" w:space="0" w:color="auto"/>
          <w:between w:val="none" w:sz="0" w:space="0" w:color="auto"/>
          <w:bar w:val="none" w:sz="0" w:color="auto"/>
        </w:pBdr>
        <w:tabs>
          <w:tab w:val="left" w:pos="985"/>
          <w:tab w:val="left" w:pos="986"/>
        </w:tabs>
        <w:autoSpaceDE w:val="0"/>
        <w:autoSpaceDN w:val="0"/>
        <w:spacing w:after="0" w:line="240" w:lineRule="auto"/>
        <w:ind w:left="568" w:hanging="284"/>
        <w:jc w:val="both"/>
        <w:rPr>
          <w:rFonts w:asciiTheme="majorHAnsi" w:hAnsiTheme="majorHAnsi" w:cstheme="majorHAnsi"/>
          <w:sz w:val="20"/>
          <w:szCs w:val="20"/>
        </w:rPr>
      </w:pPr>
      <w:r w:rsidRPr="009114A3">
        <w:rPr>
          <w:rFonts w:asciiTheme="majorHAnsi" w:hAnsiTheme="majorHAnsi" w:cstheme="majorHAnsi"/>
          <w:sz w:val="20"/>
          <w:szCs w:val="20"/>
        </w:rPr>
        <w:t xml:space="preserve">The parties confirm that the notice provisions in this Agreement are valid and reasonable and fair and equitable. The parties agree that upon any termination of this Agreement in compliance with this Agreement, the payments made by the IGN in accordance with this Agreement shall satisfy   all of the obligations that the IGN has to the </w:t>
      </w:r>
      <w:r w:rsidRPr="009114A3">
        <w:rPr>
          <w:rFonts w:asciiTheme="majorHAnsi" w:hAnsiTheme="majorHAnsi" w:cstheme="majorHAnsi"/>
          <w:b/>
          <w:sz w:val="20"/>
          <w:szCs w:val="20"/>
        </w:rPr>
        <w:t>Consultant</w:t>
      </w:r>
      <w:r w:rsidRPr="009114A3">
        <w:rPr>
          <w:rFonts w:asciiTheme="majorHAnsi" w:hAnsiTheme="majorHAnsi" w:cstheme="majorHAnsi"/>
          <w:sz w:val="20"/>
          <w:szCs w:val="20"/>
        </w:rPr>
        <w:t xml:space="preserve">, and that upon making of any such payments the </w:t>
      </w:r>
      <w:r w:rsidRPr="009114A3">
        <w:rPr>
          <w:rFonts w:asciiTheme="majorHAnsi" w:hAnsiTheme="majorHAnsi" w:cstheme="majorHAnsi"/>
          <w:b/>
          <w:sz w:val="20"/>
          <w:szCs w:val="20"/>
        </w:rPr>
        <w:t>Consultant</w:t>
      </w:r>
      <w:r w:rsidRPr="009114A3">
        <w:rPr>
          <w:rFonts w:asciiTheme="majorHAnsi" w:hAnsiTheme="majorHAnsi" w:cstheme="majorHAnsi"/>
          <w:sz w:val="20"/>
          <w:szCs w:val="20"/>
        </w:rPr>
        <w:t xml:space="preserve"> shall not have any action, cause of action, claim or demand against the IGN or any person as a consequence of this</w:t>
      </w:r>
      <w:r w:rsidRPr="009114A3">
        <w:rPr>
          <w:rFonts w:asciiTheme="majorHAnsi" w:hAnsiTheme="majorHAnsi" w:cstheme="majorHAnsi"/>
          <w:spacing w:val="25"/>
          <w:sz w:val="20"/>
          <w:szCs w:val="20"/>
        </w:rPr>
        <w:t xml:space="preserve"> </w:t>
      </w:r>
      <w:r w:rsidRPr="009114A3">
        <w:rPr>
          <w:rFonts w:asciiTheme="majorHAnsi" w:hAnsiTheme="majorHAnsi" w:cstheme="majorHAnsi"/>
          <w:sz w:val="20"/>
          <w:szCs w:val="20"/>
        </w:rPr>
        <w:t>Agreement.</w:t>
      </w:r>
    </w:p>
    <w:p w14:paraId="1CD9165F" w14:textId="77777777" w:rsidR="00244968" w:rsidRPr="0080392A" w:rsidRDefault="00244968" w:rsidP="00244968">
      <w:pPr>
        <w:pStyle w:val="Heading4"/>
      </w:pPr>
      <w:r w:rsidRPr="0080392A">
        <w:t>Law Governing Contract</w:t>
      </w:r>
    </w:p>
    <w:p w14:paraId="4F3BFC39" w14:textId="77777777" w:rsidR="00244968" w:rsidRPr="009114A3" w:rsidRDefault="00244968" w:rsidP="00244968">
      <w:pPr>
        <w:pStyle w:val="BodyText"/>
        <w:rPr>
          <w:rFonts w:asciiTheme="majorHAnsi" w:hAnsiTheme="majorHAnsi" w:cstheme="majorHAnsi"/>
          <w:sz w:val="20"/>
          <w:szCs w:val="20"/>
        </w:rPr>
      </w:pPr>
      <w:r w:rsidRPr="009114A3">
        <w:rPr>
          <w:rFonts w:asciiTheme="majorHAnsi" w:hAnsiTheme="majorHAnsi" w:cstheme="majorHAnsi"/>
          <w:sz w:val="20"/>
          <w:szCs w:val="20"/>
        </w:rPr>
        <w:lastRenderedPageBreak/>
        <w:t>The Contract shall be governed by the laws of Ontario and the laws of Canada applicable thereto.</w:t>
      </w:r>
    </w:p>
    <w:p w14:paraId="4B47FC02" w14:textId="77777777" w:rsidR="00244968" w:rsidRPr="0080392A" w:rsidRDefault="00244968" w:rsidP="00244968">
      <w:pPr>
        <w:pStyle w:val="Heading4"/>
      </w:pPr>
      <w:r w:rsidRPr="0080392A">
        <w:t>Dispute Resolution</w:t>
      </w:r>
    </w:p>
    <w:p w14:paraId="239BC8BF" w14:textId="77777777" w:rsidR="00244968" w:rsidRPr="009114A3" w:rsidRDefault="00244968" w:rsidP="00244968">
      <w:pPr>
        <w:jc w:val="both"/>
        <w:rPr>
          <w:rFonts w:asciiTheme="majorHAnsi" w:hAnsiTheme="majorHAnsi" w:cstheme="majorHAnsi"/>
          <w:i/>
          <w:sz w:val="20"/>
          <w:szCs w:val="20"/>
        </w:rPr>
      </w:pPr>
      <w:r w:rsidRPr="009114A3">
        <w:rPr>
          <w:rFonts w:asciiTheme="majorHAnsi" w:hAnsiTheme="majorHAnsi" w:cstheme="majorHAnsi"/>
          <w:sz w:val="20"/>
          <w:szCs w:val="20"/>
        </w:rPr>
        <w:t xml:space="preserve">Any dispute arising out of this Contract, which cannot be amicably settled between the parties, shall be referred to arbitration by a single arbitrator in Ontario, Canada in accordance with the </w:t>
      </w:r>
      <w:r w:rsidRPr="009114A3">
        <w:rPr>
          <w:rFonts w:asciiTheme="majorHAnsi" w:hAnsiTheme="majorHAnsi" w:cstheme="majorHAnsi"/>
          <w:i/>
          <w:sz w:val="20"/>
          <w:szCs w:val="20"/>
        </w:rPr>
        <w:t>International Commercial Arbitration Act (Ontario).</w:t>
      </w:r>
    </w:p>
    <w:p w14:paraId="2A711012" w14:textId="77777777" w:rsidR="00244968" w:rsidRPr="0080392A" w:rsidRDefault="00244968" w:rsidP="00244968">
      <w:pPr>
        <w:pStyle w:val="Heading4"/>
      </w:pPr>
      <w:r w:rsidRPr="0080392A">
        <w:t>Compliance with Donor</w:t>
      </w:r>
    </w:p>
    <w:p w14:paraId="4E823D5B" w14:textId="77777777" w:rsidR="00244968" w:rsidRPr="00780D8B" w:rsidRDefault="00244968" w:rsidP="00244968">
      <w:pPr>
        <w:jc w:val="both"/>
        <w:rPr>
          <w:rFonts w:asciiTheme="majorHAnsi" w:hAnsiTheme="majorHAnsi" w:cstheme="majorHAnsi"/>
          <w:sz w:val="20"/>
          <w:szCs w:val="20"/>
        </w:rPr>
      </w:pPr>
      <w:r w:rsidRPr="00780D8B">
        <w:rPr>
          <w:rFonts w:asciiTheme="majorHAnsi" w:hAnsiTheme="majorHAnsi" w:cstheme="majorHAnsi"/>
          <w:sz w:val="20"/>
          <w:szCs w:val="20"/>
        </w:rPr>
        <w:t xml:space="preserve">The </w:t>
      </w:r>
      <w:r w:rsidRPr="00780D8B">
        <w:rPr>
          <w:rFonts w:asciiTheme="majorHAnsi" w:hAnsiTheme="majorHAnsi" w:cstheme="majorHAnsi"/>
          <w:b/>
          <w:sz w:val="20"/>
          <w:szCs w:val="20"/>
        </w:rPr>
        <w:t>Consultant</w:t>
      </w:r>
      <w:r w:rsidRPr="00780D8B">
        <w:rPr>
          <w:rFonts w:asciiTheme="majorHAnsi" w:hAnsiTheme="majorHAnsi" w:cstheme="majorHAnsi"/>
          <w:sz w:val="20"/>
          <w:szCs w:val="20"/>
        </w:rPr>
        <w:t xml:space="preserve"> agrees to comply with the terms stipulated by IGN of the grants for all related projects.</w:t>
      </w:r>
    </w:p>
    <w:p w14:paraId="33E2734D" w14:textId="22FED72A" w:rsidR="00244968" w:rsidRDefault="00244968" w:rsidP="00244968">
      <w:pPr>
        <w:rPr>
          <w:rFonts w:asciiTheme="majorHAnsi" w:hAnsiTheme="majorHAnsi" w:cstheme="majorHAnsi"/>
        </w:rPr>
      </w:pPr>
    </w:p>
    <w:p w14:paraId="2591341C" w14:textId="77777777" w:rsidR="00244968" w:rsidRDefault="00244968" w:rsidP="00244968">
      <w:pPr>
        <w:rPr>
          <w:rFonts w:asciiTheme="majorHAnsi" w:hAnsiTheme="majorHAnsi" w:cstheme="majorHAnsi"/>
        </w:rPr>
      </w:pPr>
    </w:p>
    <w:p w14:paraId="4E88E572" w14:textId="77777777" w:rsidR="00244968" w:rsidRDefault="00244968" w:rsidP="00244968">
      <w:pPr>
        <w:rPr>
          <w:rFonts w:asciiTheme="majorHAnsi" w:hAnsiTheme="majorHAnsi" w:cstheme="majorHAnsi"/>
        </w:rPr>
      </w:pPr>
    </w:p>
    <w:p w14:paraId="74D726FE" w14:textId="77777777" w:rsidR="00244968" w:rsidRDefault="00244968" w:rsidP="00244968">
      <w:pPr>
        <w:rPr>
          <w:rFonts w:asciiTheme="majorHAnsi" w:hAnsiTheme="majorHAnsi" w:cstheme="majorHAnsi"/>
        </w:rPr>
      </w:pPr>
    </w:p>
    <w:p w14:paraId="7CFFE3A4" w14:textId="77777777" w:rsidR="00244968" w:rsidRDefault="00244968" w:rsidP="00244968">
      <w:pPr>
        <w:rPr>
          <w:rFonts w:asciiTheme="majorHAnsi" w:hAnsiTheme="majorHAnsi" w:cstheme="majorHAnsi"/>
        </w:rPr>
      </w:pPr>
    </w:p>
    <w:p w14:paraId="7FCD1711" w14:textId="77777777" w:rsidR="00244968" w:rsidRDefault="00244968" w:rsidP="00244968">
      <w:pPr>
        <w:rPr>
          <w:rFonts w:asciiTheme="majorHAnsi" w:hAnsiTheme="majorHAnsi" w:cstheme="majorHAnsi"/>
        </w:rPr>
      </w:pPr>
    </w:p>
    <w:p w14:paraId="79FAD731" w14:textId="77777777" w:rsidR="00244968" w:rsidRDefault="00244968" w:rsidP="00244968">
      <w:pPr>
        <w:rPr>
          <w:rFonts w:asciiTheme="majorHAnsi" w:hAnsiTheme="majorHAnsi" w:cstheme="majorHAnsi"/>
        </w:rPr>
      </w:pPr>
    </w:p>
    <w:p w14:paraId="271E61EC" w14:textId="77777777" w:rsidR="00244968" w:rsidRDefault="00244968" w:rsidP="00244968">
      <w:pPr>
        <w:rPr>
          <w:rFonts w:asciiTheme="majorHAnsi" w:hAnsiTheme="majorHAnsi" w:cstheme="majorHAnsi"/>
        </w:rPr>
      </w:pPr>
    </w:p>
    <w:p w14:paraId="539F5C98" w14:textId="77777777" w:rsidR="00244968" w:rsidRDefault="00244968" w:rsidP="00244968">
      <w:pPr>
        <w:rPr>
          <w:rFonts w:asciiTheme="majorHAnsi" w:hAnsiTheme="majorHAnsi" w:cstheme="majorHAnsi"/>
        </w:rPr>
      </w:pPr>
    </w:p>
    <w:p w14:paraId="23B02676" w14:textId="77777777" w:rsidR="00244968" w:rsidRDefault="00244968" w:rsidP="00244968">
      <w:pPr>
        <w:rPr>
          <w:rFonts w:asciiTheme="majorHAnsi" w:hAnsiTheme="majorHAnsi" w:cstheme="majorHAnsi"/>
        </w:rPr>
      </w:pPr>
    </w:p>
    <w:p w14:paraId="37C03E48" w14:textId="77777777" w:rsidR="00244968" w:rsidRDefault="00244968" w:rsidP="00244968">
      <w:pPr>
        <w:rPr>
          <w:rFonts w:asciiTheme="majorHAnsi" w:hAnsiTheme="majorHAnsi" w:cstheme="majorHAnsi"/>
        </w:rPr>
      </w:pPr>
    </w:p>
    <w:p w14:paraId="65221996" w14:textId="77777777" w:rsidR="00244968" w:rsidRDefault="00244968" w:rsidP="00244968">
      <w:pPr>
        <w:rPr>
          <w:rFonts w:asciiTheme="majorHAnsi" w:hAnsiTheme="majorHAnsi" w:cstheme="majorHAnsi"/>
        </w:rPr>
      </w:pPr>
    </w:p>
    <w:p w14:paraId="683C69A1" w14:textId="77777777" w:rsidR="00244968" w:rsidRDefault="00244968" w:rsidP="00244968">
      <w:pPr>
        <w:rPr>
          <w:rFonts w:asciiTheme="majorHAnsi" w:hAnsiTheme="majorHAnsi" w:cstheme="majorHAnsi"/>
        </w:rPr>
      </w:pPr>
    </w:p>
    <w:p w14:paraId="70AD3308" w14:textId="77777777" w:rsidR="00244968" w:rsidRDefault="00244968" w:rsidP="00244968">
      <w:pPr>
        <w:rPr>
          <w:rFonts w:asciiTheme="majorHAnsi" w:hAnsiTheme="majorHAnsi" w:cstheme="majorHAnsi"/>
        </w:rPr>
      </w:pPr>
    </w:p>
    <w:p w14:paraId="3F8BA92D" w14:textId="77777777" w:rsidR="00244968" w:rsidRDefault="00244968" w:rsidP="00244968">
      <w:pPr>
        <w:rPr>
          <w:rFonts w:asciiTheme="majorHAnsi" w:hAnsiTheme="majorHAnsi" w:cstheme="majorHAnsi"/>
        </w:rPr>
      </w:pPr>
    </w:p>
    <w:p w14:paraId="6BE5F325" w14:textId="77777777" w:rsidR="00244968" w:rsidRDefault="00244968" w:rsidP="00244968">
      <w:pPr>
        <w:rPr>
          <w:rFonts w:asciiTheme="majorHAnsi" w:hAnsiTheme="majorHAnsi" w:cstheme="majorHAnsi"/>
        </w:rPr>
      </w:pPr>
    </w:p>
    <w:p w14:paraId="6FADBD70" w14:textId="77777777" w:rsidR="00244968" w:rsidRDefault="00244968" w:rsidP="00244968">
      <w:pPr>
        <w:rPr>
          <w:rFonts w:asciiTheme="majorHAnsi" w:hAnsiTheme="majorHAnsi" w:cstheme="majorHAnsi"/>
        </w:rPr>
      </w:pPr>
    </w:p>
    <w:p w14:paraId="77495A36" w14:textId="77777777" w:rsidR="00244968" w:rsidRDefault="00244968" w:rsidP="00244968">
      <w:pPr>
        <w:rPr>
          <w:rFonts w:asciiTheme="majorHAnsi" w:hAnsiTheme="majorHAnsi" w:cstheme="majorHAnsi"/>
        </w:rPr>
      </w:pPr>
    </w:p>
    <w:p w14:paraId="5416B271" w14:textId="77777777" w:rsidR="00244968" w:rsidRDefault="00244968" w:rsidP="00244968">
      <w:pPr>
        <w:rPr>
          <w:rFonts w:asciiTheme="majorHAnsi" w:hAnsiTheme="majorHAnsi" w:cstheme="majorHAnsi"/>
        </w:rPr>
      </w:pPr>
    </w:p>
    <w:p w14:paraId="05C87764" w14:textId="77777777" w:rsidR="00244968" w:rsidRDefault="00244968" w:rsidP="00244968">
      <w:pPr>
        <w:rPr>
          <w:rFonts w:asciiTheme="majorHAnsi" w:hAnsiTheme="majorHAnsi" w:cstheme="majorHAnsi"/>
        </w:rPr>
      </w:pPr>
    </w:p>
    <w:p w14:paraId="7698DEBD" w14:textId="77777777" w:rsidR="00244968" w:rsidRDefault="00244968" w:rsidP="00244968">
      <w:pPr>
        <w:rPr>
          <w:rFonts w:asciiTheme="majorHAnsi" w:hAnsiTheme="majorHAnsi" w:cstheme="majorHAnsi"/>
        </w:rPr>
      </w:pPr>
    </w:p>
    <w:p w14:paraId="61A5E754" w14:textId="77777777" w:rsidR="00244968" w:rsidRDefault="00244968" w:rsidP="00244968">
      <w:pPr>
        <w:rPr>
          <w:rFonts w:asciiTheme="majorHAnsi" w:hAnsiTheme="majorHAnsi" w:cstheme="majorHAnsi"/>
        </w:rPr>
      </w:pPr>
    </w:p>
    <w:p w14:paraId="34A8664C" w14:textId="77777777" w:rsidR="00244968" w:rsidRDefault="00244968" w:rsidP="00244968">
      <w:pPr>
        <w:rPr>
          <w:rFonts w:asciiTheme="majorHAnsi" w:hAnsiTheme="majorHAnsi" w:cstheme="majorHAnsi"/>
        </w:rPr>
      </w:pPr>
    </w:p>
    <w:p w14:paraId="3B6930D9" w14:textId="77777777" w:rsidR="00244968" w:rsidRDefault="00244968" w:rsidP="00244968">
      <w:pPr>
        <w:rPr>
          <w:rFonts w:asciiTheme="majorHAnsi" w:hAnsiTheme="majorHAnsi" w:cstheme="majorHAnsi"/>
        </w:rPr>
      </w:pPr>
    </w:p>
    <w:p w14:paraId="4D83DA5C" w14:textId="77777777" w:rsidR="00244968" w:rsidRDefault="00244968" w:rsidP="00244968">
      <w:pPr>
        <w:rPr>
          <w:rFonts w:asciiTheme="majorHAnsi" w:hAnsiTheme="majorHAnsi" w:cstheme="majorHAnsi"/>
        </w:rPr>
      </w:pPr>
    </w:p>
    <w:p w14:paraId="565CD9FB" w14:textId="77777777" w:rsidR="00244968" w:rsidRDefault="00244968" w:rsidP="00244968">
      <w:pPr>
        <w:rPr>
          <w:rFonts w:asciiTheme="majorHAnsi" w:hAnsiTheme="majorHAnsi" w:cstheme="majorHAnsi"/>
        </w:rPr>
      </w:pPr>
    </w:p>
    <w:p w14:paraId="432354DD" w14:textId="77777777" w:rsidR="00244968" w:rsidRDefault="00244968" w:rsidP="00244968">
      <w:pPr>
        <w:rPr>
          <w:rFonts w:asciiTheme="majorHAnsi" w:hAnsiTheme="majorHAnsi" w:cstheme="majorHAnsi"/>
        </w:rPr>
      </w:pPr>
    </w:p>
    <w:p w14:paraId="3D7B8497" w14:textId="77777777" w:rsidR="00244968" w:rsidRDefault="00244968" w:rsidP="00244968">
      <w:pPr>
        <w:rPr>
          <w:rFonts w:asciiTheme="majorHAnsi" w:hAnsiTheme="majorHAnsi" w:cstheme="majorHAnsi"/>
        </w:rPr>
      </w:pPr>
    </w:p>
    <w:p w14:paraId="469A7AAF" w14:textId="77777777" w:rsidR="00244968" w:rsidRDefault="00244968" w:rsidP="00244968">
      <w:pPr>
        <w:rPr>
          <w:rFonts w:asciiTheme="majorHAnsi" w:hAnsiTheme="majorHAnsi" w:cstheme="majorHAnsi"/>
        </w:rPr>
      </w:pPr>
    </w:p>
    <w:p w14:paraId="2F615FA5" w14:textId="77777777" w:rsidR="00244968" w:rsidRDefault="00244968" w:rsidP="00244968">
      <w:pPr>
        <w:rPr>
          <w:rFonts w:asciiTheme="majorHAnsi" w:hAnsiTheme="majorHAnsi" w:cstheme="majorHAnsi"/>
        </w:rPr>
      </w:pPr>
    </w:p>
    <w:p w14:paraId="459F0F23" w14:textId="77777777" w:rsidR="00244968" w:rsidRDefault="00244968" w:rsidP="00244968">
      <w:pPr>
        <w:rPr>
          <w:rFonts w:asciiTheme="majorHAnsi" w:hAnsiTheme="majorHAnsi" w:cstheme="majorHAnsi"/>
        </w:rPr>
      </w:pPr>
    </w:p>
    <w:p w14:paraId="02149586" w14:textId="77777777" w:rsidR="00244968" w:rsidRDefault="00244968" w:rsidP="00244968">
      <w:pPr>
        <w:rPr>
          <w:rFonts w:asciiTheme="majorHAnsi" w:hAnsiTheme="majorHAnsi" w:cstheme="majorHAnsi"/>
        </w:rPr>
      </w:pPr>
    </w:p>
    <w:p w14:paraId="6AB8E70E" w14:textId="77777777" w:rsidR="00244968" w:rsidRDefault="00244968" w:rsidP="00244968">
      <w:pPr>
        <w:rPr>
          <w:rFonts w:asciiTheme="majorHAnsi" w:hAnsiTheme="majorHAnsi" w:cstheme="majorHAnsi"/>
        </w:rPr>
      </w:pPr>
    </w:p>
    <w:p w14:paraId="5284F8D3" w14:textId="77777777" w:rsidR="00244968" w:rsidRDefault="00244968" w:rsidP="00244968">
      <w:pPr>
        <w:rPr>
          <w:rFonts w:asciiTheme="majorHAnsi" w:hAnsiTheme="majorHAnsi" w:cstheme="majorHAnsi"/>
        </w:rPr>
      </w:pPr>
    </w:p>
    <w:p w14:paraId="524AA758" w14:textId="77777777" w:rsidR="00244968" w:rsidRDefault="00244968" w:rsidP="00244968">
      <w:pPr>
        <w:rPr>
          <w:rFonts w:asciiTheme="majorHAnsi" w:hAnsiTheme="majorHAnsi" w:cstheme="majorHAnsi"/>
        </w:rPr>
      </w:pPr>
    </w:p>
    <w:p w14:paraId="1502BC01" w14:textId="77777777" w:rsidR="00244968" w:rsidRDefault="00244968" w:rsidP="00244968">
      <w:pPr>
        <w:rPr>
          <w:rFonts w:asciiTheme="majorHAnsi" w:hAnsiTheme="majorHAnsi" w:cstheme="majorHAnsi"/>
        </w:rPr>
      </w:pPr>
    </w:p>
    <w:p w14:paraId="24F32E75" w14:textId="77777777" w:rsidR="00244968" w:rsidRDefault="00244968" w:rsidP="00244968">
      <w:pPr>
        <w:rPr>
          <w:rFonts w:asciiTheme="majorHAnsi" w:hAnsiTheme="majorHAnsi" w:cstheme="majorHAnsi"/>
        </w:rPr>
      </w:pPr>
    </w:p>
    <w:p w14:paraId="204A0BE8" w14:textId="77777777" w:rsidR="00244968" w:rsidRDefault="00244968" w:rsidP="00244968">
      <w:pPr>
        <w:rPr>
          <w:rFonts w:asciiTheme="majorHAnsi" w:hAnsiTheme="majorHAnsi" w:cstheme="majorHAnsi"/>
        </w:rPr>
      </w:pPr>
    </w:p>
    <w:p w14:paraId="53B78F1C" w14:textId="77777777" w:rsidR="00244968" w:rsidRDefault="00244968" w:rsidP="00244968">
      <w:pPr>
        <w:rPr>
          <w:rFonts w:asciiTheme="majorHAnsi" w:hAnsiTheme="majorHAnsi" w:cstheme="majorHAnsi"/>
        </w:rPr>
      </w:pPr>
    </w:p>
    <w:p w14:paraId="43F9F81E" w14:textId="77777777" w:rsidR="00244968" w:rsidRDefault="00244968" w:rsidP="00244968">
      <w:pPr>
        <w:rPr>
          <w:rFonts w:asciiTheme="majorHAnsi" w:hAnsiTheme="majorHAnsi" w:cstheme="majorHAnsi"/>
        </w:rPr>
      </w:pPr>
    </w:p>
    <w:p w14:paraId="67B073A8" w14:textId="77777777" w:rsidR="00244968" w:rsidRDefault="00244968" w:rsidP="00244968">
      <w:pPr>
        <w:rPr>
          <w:rFonts w:asciiTheme="majorHAnsi" w:hAnsiTheme="majorHAnsi" w:cstheme="majorHAnsi"/>
        </w:rPr>
      </w:pPr>
    </w:p>
    <w:p w14:paraId="116E1DA1" w14:textId="77777777" w:rsidR="00244968" w:rsidRPr="009114A3" w:rsidRDefault="00244968" w:rsidP="00244968">
      <w:pPr>
        <w:jc w:val="center"/>
        <w:rPr>
          <w:rFonts w:asciiTheme="majorHAnsi" w:hAnsiTheme="majorHAnsi" w:cstheme="majorHAnsi"/>
          <w:sz w:val="24"/>
          <w:szCs w:val="24"/>
        </w:rPr>
      </w:pPr>
      <w:r w:rsidRPr="009114A3">
        <w:rPr>
          <w:rFonts w:cstheme="minorHAnsi"/>
          <w:b/>
          <w:bCs/>
          <w:color w:val="5B9BD5" w:themeColor="accent5"/>
          <w:sz w:val="24"/>
          <w:szCs w:val="24"/>
        </w:rPr>
        <w:lastRenderedPageBreak/>
        <w:t>IGN CODE OF CONDUCT</w:t>
      </w:r>
    </w:p>
    <w:p w14:paraId="487355FF" w14:textId="77777777" w:rsidR="00244968" w:rsidRPr="00AB71EE" w:rsidRDefault="00244968" w:rsidP="00244968">
      <w:pPr>
        <w:spacing w:before="100" w:after="120"/>
        <w:rPr>
          <w:rFonts w:ascii="Calibri" w:eastAsia="Calibri" w:hAnsi="Calibri" w:cs="Times New Roman"/>
          <w:sz w:val="20"/>
          <w:szCs w:val="20"/>
          <w:lang w:val="en-US" w:eastAsia="ja-JP"/>
        </w:rPr>
      </w:pPr>
      <w:r w:rsidRPr="00AB71EE">
        <w:rPr>
          <w:rFonts w:ascii="Calibri" w:eastAsia="Calibri" w:hAnsi="Calibri" w:cs="Times New Roman"/>
          <w:sz w:val="20"/>
          <w:szCs w:val="20"/>
          <w:lang w:val="en-US" w:eastAsia="ja-JP"/>
        </w:rPr>
        <w:t xml:space="preserve">As an organization that supports and catalyzes global and national iodine programs, working with key public, private, scientific and civic stakeholders, it is important that those representing the organization subscribe to a set of simple core values that help not only to define our work but to elevate our profile as the authoritative voice for iodine nutrition.  </w:t>
      </w:r>
    </w:p>
    <w:p w14:paraId="0BB6ED6F" w14:textId="77777777" w:rsidR="00244968" w:rsidRPr="00AB71EE" w:rsidRDefault="00244968" w:rsidP="00244968">
      <w:pPr>
        <w:pBdr>
          <w:top w:val="single" w:sz="24" w:space="0" w:color="D9E2F3"/>
          <w:left w:val="single" w:sz="24" w:space="0" w:color="D9E2F3"/>
          <w:bottom w:val="single" w:sz="24" w:space="0" w:color="D9E2F3"/>
          <w:right w:val="single" w:sz="24" w:space="0" w:color="D9E2F3"/>
        </w:pBdr>
        <w:shd w:val="clear" w:color="auto" w:fill="D9E2F3"/>
        <w:spacing w:before="100"/>
        <w:outlineLvl w:val="1"/>
        <w:rPr>
          <w:rFonts w:ascii="Calibri" w:eastAsia="Times New Roman" w:hAnsi="Calibri" w:cs="Times New Roman"/>
          <w:caps/>
          <w:spacing w:val="15"/>
          <w:sz w:val="20"/>
          <w:szCs w:val="20"/>
          <w:lang w:val="en-US" w:eastAsia="ja-JP"/>
        </w:rPr>
      </w:pPr>
      <w:r w:rsidRPr="00AB71EE">
        <w:rPr>
          <w:rFonts w:ascii="Calibri" w:eastAsia="Times New Roman" w:hAnsi="Calibri" w:cs="Times New Roman"/>
          <w:caps/>
          <w:spacing w:val="15"/>
          <w:sz w:val="20"/>
          <w:szCs w:val="20"/>
          <w:lang w:val="en-US" w:eastAsia="ja-JP"/>
        </w:rPr>
        <w:t>1. personal and professional conduct</w:t>
      </w:r>
    </w:p>
    <w:p w14:paraId="03BF6DFB" w14:textId="77777777" w:rsidR="00244968" w:rsidRPr="00AB71EE" w:rsidRDefault="00244968" w:rsidP="00244968">
      <w:pPr>
        <w:spacing w:after="100"/>
        <w:rPr>
          <w:rFonts w:ascii="Calibri" w:eastAsia="Times New Roman" w:hAnsi="Calibri" w:cs="Times New Roman"/>
          <w:sz w:val="20"/>
          <w:szCs w:val="20"/>
          <w:lang w:val="en-US" w:eastAsia="ja-JP"/>
        </w:rPr>
      </w:pPr>
      <w:r w:rsidRPr="00AB71EE">
        <w:rPr>
          <w:rFonts w:ascii="Calibri" w:eastAsia="Times New Roman" w:hAnsi="Calibri" w:cs="Times New Roman"/>
          <w:sz w:val="20"/>
          <w:szCs w:val="20"/>
          <w:lang w:val="en-US" w:eastAsia="ja-JP"/>
        </w:rPr>
        <w:t>All persons acting on behalf of IGN must:</w:t>
      </w:r>
    </w:p>
    <w:p w14:paraId="61EAE191" w14:textId="77777777" w:rsidR="00244968" w:rsidRPr="00AB71EE" w:rsidRDefault="00244968" w:rsidP="00244968">
      <w:pPr>
        <w:numPr>
          <w:ilvl w:val="0"/>
          <w:numId w:val="9"/>
        </w:numPr>
        <w:suppressAutoHyphens w:val="0"/>
        <w:spacing w:before="100" w:after="120"/>
        <w:contextualSpacing/>
        <w:rPr>
          <w:rFonts w:ascii="Calibri" w:eastAsia="Times New Roman" w:hAnsi="Calibri" w:cs="Times New Roman"/>
          <w:sz w:val="20"/>
          <w:szCs w:val="20"/>
          <w:lang w:val="en-US" w:eastAsia="ja-JP"/>
        </w:rPr>
      </w:pPr>
      <w:r w:rsidRPr="00AB71EE">
        <w:rPr>
          <w:rFonts w:ascii="Calibri" w:eastAsia="Times New Roman" w:hAnsi="Calibri" w:cs="Times New Roman"/>
          <w:sz w:val="20"/>
          <w:szCs w:val="20"/>
          <w:lang w:val="en-US" w:eastAsia="ja-JP"/>
        </w:rPr>
        <w:t>Respect all persons equally and without any distinction or discrimination based on nationality, race, ethnicity, gender, religious beliefs, political opinion or disability.</w:t>
      </w:r>
    </w:p>
    <w:p w14:paraId="0ADC580A" w14:textId="77777777" w:rsidR="00244968" w:rsidRPr="00AB71EE" w:rsidRDefault="00244968" w:rsidP="00244968">
      <w:pPr>
        <w:numPr>
          <w:ilvl w:val="0"/>
          <w:numId w:val="9"/>
        </w:numPr>
        <w:suppressAutoHyphens w:val="0"/>
        <w:spacing w:before="100" w:after="120"/>
        <w:contextualSpacing/>
        <w:rPr>
          <w:rFonts w:ascii="Calibri" w:eastAsia="Times New Roman" w:hAnsi="Calibri" w:cs="Times New Roman"/>
          <w:sz w:val="20"/>
          <w:szCs w:val="20"/>
          <w:lang w:val="en-US" w:eastAsia="ja-JP"/>
        </w:rPr>
      </w:pPr>
      <w:r w:rsidRPr="00AB71EE">
        <w:rPr>
          <w:rFonts w:ascii="Calibri" w:eastAsia="Times New Roman" w:hAnsi="Calibri" w:cs="Times New Roman"/>
          <w:sz w:val="20"/>
          <w:szCs w:val="20"/>
          <w:lang w:val="en-US" w:eastAsia="ja-JP"/>
        </w:rPr>
        <w:t>Uphold IGN’s integrity and professional performance through non-racist, non-discriminatory and gender-sensitive conduct.</w:t>
      </w:r>
    </w:p>
    <w:p w14:paraId="422A1B60" w14:textId="77777777" w:rsidR="00244968" w:rsidRPr="00AB71EE" w:rsidRDefault="00244968" w:rsidP="00244968">
      <w:pPr>
        <w:numPr>
          <w:ilvl w:val="0"/>
          <w:numId w:val="9"/>
        </w:numPr>
        <w:suppressAutoHyphens w:val="0"/>
        <w:spacing w:before="100" w:after="120"/>
        <w:contextualSpacing/>
        <w:rPr>
          <w:rFonts w:ascii="Calibri" w:eastAsia="Times New Roman" w:hAnsi="Calibri" w:cs="Times New Roman"/>
          <w:sz w:val="20"/>
          <w:szCs w:val="20"/>
          <w:lang w:val="en-US" w:eastAsia="ja-JP"/>
        </w:rPr>
      </w:pPr>
      <w:r w:rsidRPr="00AB71EE">
        <w:rPr>
          <w:rFonts w:ascii="Calibri" w:eastAsia="Times New Roman" w:hAnsi="Calibri" w:cs="Times New Roman"/>
          <w:sz w:val="20"/>
          <w:szCs w:val="20"/>
          <w:lang w:val="en-US" w:eastAsia="ja-JP"/>
        </w:rPr>
        <w:t>Uphold the highest standards of competence, efficiency and integrity and demonstrate truthfulness, dedication and honesty in their actions.</w:t>
      </w:r>
    </w:p>
    <w:p w14:paraId="6468FE00" w14:textId="77777777" w:rsidR="00244968" w:rsidRPr="00AB71EE" w:rsidRDefault="00244968" w:rsidP="00244968">
      <w:pPr>
        <w:numPr>
          <w:ilvl w:val="0"/>
          <w:numId w:val="9"/>
        </w:numPr>
        <w:suppressAutoHyphens w:val="0"/>
        <w:spacing w:before="100" w:after="120"/>
        <w:contextualSpacing/>
        <w:rPr>
          <w:rFonts w:ascii="Calibri" w:eastAsia="Times New Roman" w:hAnsi="Calibri" w:cs="Times New Roman"/>
          <w:sz w:val="20"/>
          <w:szCs w:val="20"/>
          <w:lang w:val="en-US" w:eastAsia="ja-JP"/>
        </w:rPr>
      </w:pPr>
      <w:r w:rsidRPr="00AB71EE">
        <w:rPr>
          <w:rFonts w:ascii="Calibri" w:eastAsia="Times New Roman" w:hAnsi="Calibri" w:cs="Times New Roman"/>
          <w:sz w:val="20"/>
          <w:szCs w:val="20"/>
          <w:lang w:val="en-US" w:eastAsia="ja-JP"/>
        </w:rPr>
        <w:t>Be patient, respectful and courteous to colleagues, beneficiaries, local leaders and government representatives, representatives of operational and implementing partners, donors and other NGO and UN colleagues</w:t>
      </w:r>
      <w:r w:rsidRPr="00AB71EE">
        <w:rPr>
          <w:rFonts w:ascii="Calibri" w:eastAsia="Times New Roman" w:hAnsi="Calibri" w:cs="Times New Roman"/>
          <w:i/>
          <w:iCs/>
          <w:sz w:val="20"/>
          <w:szCs w:val="20"/>
          <w:lang w:val="en-US" w:eastAsia="ja-JP"/>
        </w:rPr>
        <w:t>.</w:t>
      </w:r>
    </w:p>
    <w:p w14:paraId="2AE534D2" w14:textId="77777777" w:rsidR="00244968" w:rsidRPr="00AB71EE" w:rsidRDefault="00244968" w:rsidP="00244968">
      <w:pPr>
        <w:numPr>
          <w:ilvl w:val="0"/>
          <w:numId w:val="9"/>
        </w:numPr>
        <w:suppressAutoHyphens w:val="0"/>
        <w:spacing w:before="100" w:after="120"/>
        <w:ind w:left="714" w:hanging="357"/>
        <w:rPr>
          <w:rFonts w:ascii="Calibri" w:eastAsia="Times New Roman" w:hAnsi="Calibri" w:cs="Times New Roman"/>
          <w:sz w:val="20"/>
          <w:szCs w:val="20"/>
          <w:lang w:val="en-US" w:eastAsia="ja-JP"/>
        </w:rPr>
      </w:pPr>
      <w:r w:rsidRPr="00AB71EE">
        <w:rPr>
          <w:rFonts w:ascii="Calibri" w:eastAsia="Times New Roman" w:hAnsi="Calibri" w:cs="Times New Roman"/>
          <w:sz w:val="20"/>
          <w:szCs w:val="20"/>
          <w:lang w:val="en-US" w:eastAsia="ja-JP"/>
        </w:rPr>
        <w:t>Act in conformity with all IGN instructions and policies.</w:t>
      </w:r>
    </w:p>
    <w:p w14:paraId="36282891" w14:textId="77777777" w:rsidR="00244968" w:rsidRPr="00AB71EE" w:rsidRDefault="00244968" w:rsidP="00244968">
      <w:pPr>
        <w:pBdr>
          <w:top w:val="single" w:sz="24" w:space="0" w:color="D9E2F3"/>
          <w:left w:val="single" w:sz="24" w:space="0" w:color="D9E2F3"/>
          <w:bottom w:val="single" w:sz="24" w:space="0" w:color="D9E2F3"/>
          <w:right w:val="single" w:sz="24" w:space="0" w:color="D9E2F3"/>
        </w:pBdr>
        <w:shd w:val="clear" w:color="auto" w:fill="D9E2F3"/>
        <w:spacing w:before="100"/>
        <w:outlineLvl w:val="1"/>
        <w:rPr>
          <w:rFonts w:ascii="Calibri" w:eastAsia="Times New Roman" w:hAnsi="Calibri" w:cs="Times New Roman"/>
          <w:caps/>
          <w:spacing w:val="15"/>
          <w:sz w:val="20"/>
          <w:szCs w:val="20"/>
          <w:lang w:val="en-US" w:eastAsia="ja-JP"/>
        </w:rPr>
      </w:pPr>
      <w:r w:rsidRPr="00AB71EE">
        <w:rPr>
          <w:rFonts w:ascii="Calibri" w:eastAsia="Times New Roman" w:hAnsi="Calibri" w:cs="Times New Roman"/>
          <w:caps/>
          <w:spacing w:val="15"/>
          <w:sz w:val="20"/>
          <w:szCs w:val="20"/>
          <w:lang w:val="en-US" w:eastAsia="ja-JP"/>
        </w:rPr>
        <w:t>2. conflict of interest</w:t>
      </w:r>
    </w:p>
    <w:p w14:paraId="3DA91912" w14:textId="77777777" w:rsidR="00244968" w:rsidRPr="00AB71EE" w:rsidRDefault="00244968" w:rsidP="00244968">
      <w:pPr>
        <w:spacing w:after="100"/>
        <w:rPr>
          <w:rFonts w:ascii="Calibri" w:eastAsia="Times New Roman" w:hAnsi="Calibri" w:cs="Times New Roman"/>
          <w:sz w:val="20"/>
          <w:szCs w:val="20"/>
          <w:lang w:val="en-US" w:eastAsia="ja-JP"/>
        </w:rPr>
      </w:pPr>
      <w:r w:rsidRPr="00AB71EE">
        <w:rPr>
          <w:rFonts w:ascii="Calibri" w:eastAsia="Times New Roman" w:hAnsi="Calibri" w:cs="Times New Roman"/>
          <w:sz w:val="20"/>
          <w:szCs w:val="20"/>
          <w:lang w:val="en-US" w:eastAsia="ja-JP"/>
        </w:rPr>
        <w:t>All persons acting on behalf of IGN must:</w:t>
      </w:r>
    </w:p>
    <w:p w14:paraId="1B338B94" w14:textId="77777777" w:rsidR="00244968" w:rsidRPr="00AB71EE" w:rsidRDefault="00244968" w:rsidP="00244968">
      <w:pPr>
        <w:numPr>
          <w:ilvl w:val="0"/>
          <w:numId w:val="10"/>
        </w:numPr>
        <w:suppressAutoHyphens w:val="0"/>
        <w:spacing w:before="100" w:after="120"/>
        <w:contextualSpacing/>
        <w:rPr>
          <w:rFonts w:ascii="Calibri" w:eastAsia="Times New Roman" w:hAnsi="Calibri" w:cs="Times New Roman"/>
          <w:sz w:val="20"/>
          <w:szCs w:val="20"/>
          <w:lang w:val="en-US" w:eastAsia="ja-JP"/>
        </w:rPr>
      </w:pPr>
      <w:r w:rsidRPr="00AB71EE">
        <w:rPr>
          <w:rFonts w:ascii="Calibri" w:eastAsia="Times New Roman" w:hAnsi="Calibri" w:cs="Times New Roman"/>
          <w:sz w:val="20"/>
          <w:szCs w:val="20"/>
          <w:lang w:val="en-US" w:eastAsia="ja-JP"/>
        </w:rPr>
        <w:t>Perform official duties in a manner that avoids conflict of interest, thereby preserving and enhancing public confidence in IGN.</w:t>
      </w:r>
    </w:p>
    <w:p w14:paraId="237E5D8C" w14:textId="77777777" w:rsidR="00244968" w:rsidRPr="00AB71EE" w:rsidRDefault="00244968" w:rsidP="00244968">
      <w:pPr>
        <w:numPr>
          <w:ilvl w:val="0"/>
          <w:numId w:val="10"/>
        </w:numPr>
        <w:suppressAutoHyphens w:val="0"/>
        <w:spacing w:before="100" w:after="120"/>
        <w:ind w:left="714" w:hanging="357"/>
        <w:rPr>
          <w:rFonts w:ascii="Calibri" w:eastAsia="Times New Roman" w:hAnsi="Calibri" w:cs="Times New Roman"/>
          <w:sz w:val="20"/>
          <w:szCs w:val="20"/>
          <w:lang w:val="en-US" w:eastAsia="ja-JP"/>
        </w:rPr>
      </w:pPr>
      <w:r w:rsidRPr="00AB71EE">
        <w:rPr>
          <w:rFonts w:ascii="Calibri" w:eastAsia="Times New Roman" w:hAnsi="Calibri" w:cs="Times New Roman"/>
          <w:sz w:val="20"/>
          <w:szCs w:val="20"/>
          <w:lang w:val="en-US" w:eastAsia="ja-JP"/>
        </w:rPr>
        <w:t>Work to serve the mandate, objectives and values of IGN and ensure that personal views, behavior and beliefs, including political and religious convictions, do not adversely affect official duties or activities performed on behalf of IGN.</w:t>
      </w:r>
    </w:p>
    <w:p w14:paraId="41D780DA" w14:textId="77777777" w:rsidR="00244968" w:rsidRPr="00AB71EE" w:rsidRDefault="00244968" w:rsidP="00244968">
      <w:pPr>
        <w:pBdr>
          <w:top w:val="single" w:sz="24" w:space="0" w:color="D9E2F3"/>
          <w:left w:val="single" w:sz="24" w:space="0" w:color="D9E2F3"/>
          <w:bottom w:val="single" w:sz="24" w:space="0" w:color="D9E2F3"/>
          <w:right w:val="single" w:sz="24" w:space="0" w:color="D9E2F3"/>
        </w:pBdr>
        <w:shd w:val="clear" w:color="auto" w:fill="D9E2F3"/>
        <w:spacing w:before="100"/>
        <w:outlineLvl w:val="1"/>
        <w:rPr>
          <w:rFonts w:ascii="Calibri" w:eastAsia="Times New Roman" w:hAnsi="Calibri" w:cs="Times New Roman"/>
          <w:caps/>
          <w:spacing w:val="15"/>
          <w:sz w:val="20"/>
          <w:szCs w:val="20"/>
          <w:lang w:val="en-US" w:eastAsia="ja-JP"/>
        </w:rPr>
      </w:pPr>
      <w:r w:rsidRPr="00AB71EE">
        <w:rPr>
          <w:rFonts w:ascii="Calibri" w:eastAsia="Times New Roman" w:hAnsi="Calibri" w:cs="Times New Roman"/>
          <w:caps/>
          <w:spacing w:val="15"/>
          <w:sz w:val="20"/>
          <w:szCs w:val="20"/>
          <w:lang w:val="en-US" w:eastAsia="ja-JP"/>
        </w:rPr>
        <w:t>3. financial and material resources</w:t>
      </w:r>
    </w:p>
    <w:p w14:paraId="0376FF7E" w14:textId="77777777" w:rsidR="00244968" w:rsidRPr="00AB71EE" w:rsidRDefault="00244968" w:rsidP="00244968">
      <w:pPr>
        <w:numPr>
          <w:ilvl w:val="0"/>
          <w:numId w:val="11"/>
        </w:numPr>
        <w:suppressAutoHyphens w:val="0"/>
        <w:spacing w:before="100" w:after="100"/>
        <w:ind w:left="714" w:hanging="357"/>
        <w:contextualSpacing/>
        <w:rPr>
          <w:rFonts w:ascii="Calibri" w:eastAsia="Times New Roman" w:hAnsi="Calibri" w:cs="Times New Roman"/>
          <w:sz w:val="20"/>
          <w:szCs w:val="20"/>
          <w:lang w:val="en-US" w:eastAsia="ja-JP"/>
        </w:rPr>
      </w:pPr>
      <w:r w:rsidRPr="00AB71EE">
        <w:rPr>
          <w:rFonts w:ascii="Calibri" w:eastAsia="Times New Roman" w:hAnsi="Calibri" w:cs="Times New Roman"/>
          <w:sz w:val="20"/>
          <w:szCs w:val="20"/>
          <w:lang w:val="en-US" w:eastAsia="ja-JP"/>
        </w:rPr>
        <w:t xml:space="preserve">All persons acting on behalf of IGN must protect, manage and utilize IGN human, financial and material resources efficiently and effectively, bearing in mind that these resources have been placed at IGN’s disposal for the benefit of specific populations. </w:t>
      </w:r>
    </w:p>
    <w:p w14:paraId="07344584" w14:textId="77777777" w:rsidR="00244968" w:rsidRPr="00AB71EE" w:rsidRDefault="00244968" w:rsidP="00244968">
      <w:pPr>
        <w:pBdr>
          <w:top w:val="single" w:sz="24" w:space="0" w:color="D9E2F3"/>
          <w:left w:val="single" w:sz="24" w:space="0" w:color="D9E2F3"/>
          <w:bottom w:val="single" w:sz="24" w:space="0" w:color="D9E2F3"/>
          <w:right w:val="single" w:sz="24" w:space="0" w:color="D9E2F3"/>
        </w:pBdr>
        <w:shd w:val="clear" w:color="auto" w:fill="D9E2F3"/>
        <w:spacing w:before="100"/>
        <w:outlineLvl w:val="1"/>
        <w:rPr>
          <w:rFonts w:ascii="Calibri" w:eastAsia="Times New Roman" w:hAnsi="Calibri" w:cs="Times New Roman"/>
          <w:caps/>
          <w:spacing w:val="15"/>
          <w:sz w:val="20"/>
          <w:szCs w:val="20"/>
          <w:lang w:val="en-US" w:eastAsia="ja-JP"/>
        </w:rPr>
      </w:pPr>
      <w:r w:rsidRPr="00AB71EE">
        <w:rPr>
          <w:rFonts w:ascii="Calibri" w:eastAsia="Times New Roman" w:hAnsi="Calibri" w:cs="Times New Roman"/>
          <w:caps/>
          <w:spacing w:val="15"/>
          <w:sz w:val="20"/>
          <w:szCs w:val="20"/>
          <w:lang w:val="en-US" w:eastAsia="ja-JP"/>
        </w:rPr>
        <w:t>4. working environment and prohibition of sexual exploitation and abuse</w:t>
      </w:r>
    </w:p>
    <w:p w14:paraId="7B5B8A07" w14:textId="77777777" w:rsidR="00244968" w:rsidRPr="00AB71EE" w:rsidRDefault="00244968" w:rsidP="00244968">
      <w:pPr>
        <w:spacing w:after="100"/>
        <w:rPr>
          <w:rFonts w:ascii="Calibri" w:eastAsia="Times New Roman" w:hAnsi="Calibri" w:cs="Times New Roman"/>
          <w:sz w:val="20"/>
          <w:szCs w:val="20"/>
          <w:lang w:val="en-US" w:eastAsia="ja-JP"/>
        </w:rPr>
      </w:pPr>
      <w:r w:rsidRPr="00AB71EE">
        <w:rPr>
          <w:rFonts w:ascii="Calibri" w:eastAsia="Times New Roman" w:hAnsi="Calibri" w:cs="Times New Roman"/>
          <w:sz w:val="20"/>
          <w:szCs w:val="20"/>
          <w:lang w:val="en-US" w:eastAsia="ja-JP"/>
        </w:rPr>
        <w:t>All persons acting on behalf of IGN must:</w:t>
      </w:r>
    </w:p>
    <w:p w14:paraId="01CB2DC6" w14:textId="77777777" w:rsidR="00244968" w:rsidRPr="00AB71EE" w:rsidRDefault="00244968" w:rsidP="00244968">
      <w:pPr>
        <w:numPr>
          <w:ilvl w:val="0"/>
          <w:numId w:val="11"/>
        </w:numPr>
        <w:suppressAutoHyphens w:val="0"/>
        <w:spacing w:before="100" w:after="120"/>
        <w:contextualSpacing/>
        <w:rPr>
          <w:rFonts w:ascii="Calibri" w:eastAsia="Times New Roman" w:hAnsi="Calibri" w:cs="Times New Roman"/>
          <w:sz w:val="20"/>
          <w:szCs w:val="20"/>
          <w:lang w:val="en-US" w:eastAsia="ja-JP"/>
        </w:rPr>
      </w:pPr>
      <w:r w:rsidRPr="00AB71EE">
        <w:rPr>
          <w:rFonts w:ascii="Calibri" w:eastAsia="Times New Roman" w:hAnsi="Calibri" w:cs="Times New Roman"/>
          <w:sz w:val="20"/>
          <w:szCs w:val="20"/>
          <w:lang w:val="en-US" w:eastAsia="ja-JP"/>
        </w:rPr>
        <w:t>Treat colleagues fairly, with courtesy, dignity and respect of different customs and cultures</w:t>
      </w:r>
    </w:p>
    <w:p w14:paraId="6AA7C8E3" w14:textId="77777777" w:rsidR="00244968" w:rsidRPr="00AB71EE" w:rsidRDefault="00244968" w:rsidP="00244968">
      <w:pPr>
        <w:numPr>
          <w:ilvl w:val="0"/>
          <w:numId w:val="11"/>
        </w:numPr>
        <w:suppressAutoHyphens w:val="0"/>
        <w:spacing w:before="100" w:after="120"/>
        <w:contextualSpacing/>
        <w:rPr>
          <w:rFonts w:ascii="Calibri" w:eastAsia="Times New Roman" w:hAnsi="Calibri" w:cs="Times New Roman"/>
          <w:sz w:val="20"/>
          <w:szCs w:val="20"/>
          <w:lang w:val="en-US" w:eastAsia="ja-JP"/>
        </w:rPr>
      </w:pPr>
      <w:r w:rsidRPr="00AB71EE">
        <w:rPr>
          <w:rFonts w:ascii="Calibri" w:eastAsia="Times New Roman" w:hAnsi="Calibri" w:cs="Times New Roman"/>
          <w:sz w:val="20"/>
          <w:szCs w:val="20"/>
          <w:lang w:val="en-US" w:eastAsia="ja-JP"/>
        </w:rPr>
        <w:t>Not under any circumstances carry out any harassment act</w:t>
      </w:r>
    </w:p>
    <w:p w14:paraId="41D2A301" w14:textId="77777777" w:rsidR="00244968" w:rsidRPr="00AB71EE" w:rsidRDefault="00244968" w:rsidP="00244968">
      <w:pPr>
        <w:numPr>
          <w:ilvl w:val="0"/>
          <w:numId w:val="11"/>
        </w:numPr>
        <w:suppressAutoHyphens w:val="0"/>
        <w:spacing w:before="100" w:after="120"/>
        <w:contextualSpacing/>
        <w:rPr>
          <w:rFonts w:ascii="Calibri" w:eastAsia="Times New Roman" w:hAnsi="Calibri" w:cs="Times New Roman"/>
          <w:sz w:val="20"/>
          <w:szCs w:val="20"/>
          <w:lang w:val="en-US" w:eastAsia="ja-JP"/>
        </w:rPr>
      </w:pPr>
      <w:r w:rsidRPr="00AB71EE">
        <w:rPr>
          <w:rFonts w:ascii="Calibri" w:eastAsia="Times New Roman" w:hAnsi="Calibri" w:cs="Times New Roman"/>
          <w:sz w:val="20"/>
          <w:szCs w:val="20"/>
          <w:lang w:val="en-US" w:eastAsia="ja-JP"/>
        </w:rPr>
        <w:t>Observe IGN’s policy on prevention of sexual abuse and exploitation as set out in the policy attached to this Contract</w:t>
      </w:r>
    </w:p>
    <w:p w14:paraId="48C4357B" w14:textId="77777777" w:rsidR="00244968" w:rsidRPr="00AB71EE" w:rsidRDefault="00244968" w:rsidP="00244968">
      <w:pPr>
        <w:pBdr>
          <w:top w:val="single" w:sz="24" w:space="0" w:color="D9E2F3"/>
          <w:left w:val="single" w:sz="24" w:space="0" w:color="D9E2F3"/>
          <w:bottom w:val="single" w:sz="24" w:space="0" w:color="D9E2F3"/>
          <w:right w:val="single" w:sz="24" w:space="0" w:color="D9E2F3"/>
        </w:pBdr>
        <w:shd w:val="clear" w:color="auto" w:fill="D9E2F3"/>
        <w:spacing w:before="100"/>
        <w:outlineLvl w:val="1"/>
        <w:rPr>
          <w:rFonts w:ascii="Calibri" w:eastAsia="Times New Roman" w:hAnsi="Calibri" w:cs="Times New Roman"/>
          <w:caps/>
          <w:spacing w:val="15"/>
          <w:sz w:val="20"/>
          <w:szCs w:val="20"/>
          <w:lang w:val="en-US" w:eastAsia="ja-JP"/>
        </w:rPr>
      </w:pPr>
      <w:r w:rsidRPr="00AB71EE">
        <w:rPr>
          <w:rFonts w:ascii="Calibri" w:eastAsia="Times New Roman" w:hAnsi="Calibri" w:cs="Times New Roman"/>
          <w:caps/>
          <w:spacing w:val="15"/>
          <w:sz w:val="20"/>
          <w:szCs w:val="20"/>
          <w:lang w:val="en-US" w:eastAsia="ja-JP"/>
        </w:rPr>
        <w:t>5. accountability</w:t>
      </w:r>
    </w:p>
    <w:p w14:paraId="2A447A8A" w14:textId="77777777" w:rsidR="00244968" w:rsidRPr="00AB71EE" w:rsidRDefault="00244968" w:rsidP="00244968">
      <w:pPr>
        <w:spacing w:before="100" w:after="120"/>
        <w:rPr>
          <w:rFonts w:ascii="Calibri" w:eastAsia="Times New Roman" w:hAnsi="Calibri" w:cs="Times New Roman"/>
          <w:sz w:val="20"/>
          <w:szCs w:val="20"/>
          <w:lang w:val="en-US" w:eastAsia="ja-JP"/>
        </w:rPr>
      </w:pPr>
      <w:r w:rsidRPr="00AB71EE">
        <w:rPr>
          <w:rFonts w:ascii="Calibri" w:eastAsia="Times New Roman" w:hAnsi="Calibri" w:cs="Times New Roman"/>
          <w:sz w:val="20"/>
          <w:szCs w:val="20"/>
          <w:lang w:val="en-US" w:eastAsia="ja-JP"/>
        </w:rPr>
        <w:t xml:space="preserve">Failure to adhere to any of the provisions set out in this document by anyone working on behalf of IGN may result in disciplinary action up to and including dismissal.  </w:t>
      </w:r>
    </w:p>
    <w:p w14:paraId="201DC538" w14:textId="77777777" w:rsidR="00244968" w:rsidRPr="00AB71EE" w:rsidRDefault="00244968" w:rsidP="00244968">
      <w:pPr>
        <w:spacing w:before="100" w:after="120"/>
        <w:rPr>
          <w:rFonts w:ascii="Calibri" w:eastAsia="Times New Roman" w:hAnsi="Calibri" w:cs="Times New Roman"/>
          <w:sz w:val="20"/>
          <w:szCs w:val="20"/>
          <w:lang w:val="en-US" w:eastAsia="ja-JP"/>
        </w:rPr>
      </w:pPr>
      <w:r w:rsidRPr="00AB71EE">
        <w:rPr>
          <w:rFonts w:ascii="Calibri" w:eastAsia="Times New Roman" w:hAnsi="Calibri" w:cs="Times New Roman"/>
          <w:sz w:val="20"/>
          <w:szCs w:val="20"/>
          <w:lang w:val="en-US" w:eastAsia="ja-JP"/>
        </w:rPr>
        <w:t>Signed by the Consultant</w:t>
      </w:r>
    </w:p>
    <w:p w14:paraId="3123BAF4" w14:textId="77777777" w:rsidR="00244968" w:rsidRDefault="00244968" w:rsidP="00244968">
      <w:pPr>
        <w:spacing w:before="100" w:after="120"/>
        <w:rPr>
          <w:rFonts w:ascii="Calibri" w:eastAsia="Times New Roman" w:hAnsi="Calibri" w:cs="Times New Roman"/>
          <w:sz w:val="20"/>
          <w:szCs w:val="20"/>
          <w:lang w:val="en-US" w:eastAsia="ja-JP"/>
        </w:rPr>
      </w:pPr>
    </w:p>
    <w:p w14:paraId="42C7F2AA" w14:textId="77777777" w:rsidR="00244968" w:rsidRDefault="00244968" w:rsidP="00244968">
      <w:pPr>
        <w:spacing w:before="100" w:after="120"/>
        <w:rPr>
          <w:rFonts w:ascii="Calibri" w:eastAsia="Times New Roman" w:hAnsi="Calibri" w:cs="Times New Roman"/>
          <w:sz w:val="20"/>
          <w:szCs w:val="20"/>
          <w:lang w:val="en-US" w:eastAsia="ja-JP"/>
        </w:rPr>
      </w:pPr>
      <w:r>
        <w:rPr>
          <w:rFonts w:ascii="Calibri" w:eastAsia="Times New Roman" w:hAnsi="Calibri" w:cs="Times New Roman"/>
          <w:sz w:val="20"/>
          <w:szCs w:val="20"/>
          <w:lang w:val="en-US" w:eastAsia="ja-JP"/>
        </w:rPr>
        <w:t>_________________</w:t>
      </w:r>
    </w:p>
    <w:p w14:paraId="0BB53D4D" w14:textId="77777777" w:rsidR="00244968" w:rsidRDefault="00244968" w:rsidP="00244968">
      <w:pPr>
        <w:spacing w:before="100" w:after="120"/>
        <w:rPr>
          <w:rFonts w:ascii="Calibri" w:eastAsia="Times New Roman" w:hAnsi="Calibri" w:cs="Times New Roman"/>
          <w:sz w:val="20"/>
          <w:szCs w:val="20"/>
          <w:lang w:val="en-US" w:eastAsia="ja-JP"/>
        </w:rPr>
      </w:pPr>
      <w:r>
        <w:rPr>
          <w:rFonts w:ascii="Calibri" w:eastAsia="Times New Roman" w:hAnsi="Calibri" w:cs="Times New Roman"/>
          <w:sz w:val="20"/>
          <w:szCs w:val="20"/>
          <w:lang w:val="en-US" w:eastAsia="ja-JP"/>
        </w:rPr>
        <w:t>Consultant</w:t>
      </w:r>
    </w:p>
    <w:p w14:paraId="42FD68C5" w14:textId="77777777" w:rsidR="00244968" w:rsidRPr="00AB71EE" w:rsidRDefault="00244968" w:rsidP="00244968">
      <w:pPr>
        <w:spacing w:before="100" w:after="120"/>
        <w:rPr>
          <w:rFonts w:ascii="Calibri" w:eastAsia="Times New Roman" w:hAnsi="Calibri" w:cs="Times New Roman"/>
          <w:sz w:val="20"/>
          <w:szCs w:val="20"/>
          <w:lang w:val="en-US" w:eastAsia="ja-JP"/>
        </w:rPr>
      </w:pPr>
      <w:r w:rsidRPr="00AB71EE">
        <w:rPr>
          <w:rFonts w:ascii="Calibri" w:eastAsia="Times New Roman" w:hAnsi="Calibri" w:cs="Times New Roman"/>
          <w:sz w:val="20"/>
          <w:szCs w:val="20"/>
          <w:lang w:val="en-US" w:eastAsia="ja-JP"/>
        </w:rPr>
        <w:t xml:space="preserve">Date:  </w:t>
      </w:r>
    </w:p>
    <w:p w14:paraId="0EA93772" w14:textId="77777777" w:rsidR="00244968" w:rsidRDefault="00244968" w:rsidP="00244968">
      <w:pPr>
        <w:rPr>
          <w:b/>
          <w:bCs/>
          <w:caps/>
          <w:color w:val="1F3864" w:themeColor="accent1" w:themeShade="80"/>
          <w:spacing w:val="15"/>
          <w:sz w:val="28"/>
          <w:szCs w:val="28"/>
        </w:rPr>
      </w:pPr>
      <w:r>
        <w:rPr>
          <w:b/>
          <w:bCs/>
          <w:caps/>
          <w:color w:val="1F3864" w:themeColor="accent1" w:themeShade="80"/>
          <w:spacing w:val="15"/>
          <w:sz w:val="28"/>
          <w:szCs w:val="28"/>
        </w:rPr>
        <w:br w:type="page"/>
      </w:r>
    </w:p>
    <w:p w14:paraId="0CC0B6C8" w14:textId="77777777" w:rsidR="00244968" w:rsidRPr="00D44E67" w:rsidRDefault="00244968" w:rsidP="00244968">
      <w:pPr>
        <w:spacing w:after="200"/>
        <w:rPr>
          <w:sz w:val="20"/>
          <w:szCs w:val="20"/>
        </w:rPr>
      </w:pPr>
      <w:r w:rsidRPr="00D44E67">
        <w:rPr>
          <w:b/>
          <w:bCs/>
          <w:caps/>
          <w:color w:val="1F3864" w:themeColor="accent1" w:themeShade="80"/>
          <w:spacing w:val="15"/>
          <w:sz w:val="28"/>
          <w:szCs w:val="28"/>
        </w:rPr>
        <w:lastRenderedPageBreak/>
        <w:t>IGN Policy:  Protection from Sexual Exploitation and Abuse</w:t>
      </w:r>
    </w:p>
    <w:p w14:paraId="5830CA21" w14:textId="77777777" w:rsidR="00244968" w:rsidRPr="00D44E67" w:rsidRDefault="00244968" w:rsidP="00244968">
      <w:pPr>
        <w:pBdr>
          <w:top w:val="single" w:sz="6" w:space="2" w:color="4472C4" w:themeColor="accent1"/>
        </w:pBdr>
        <w:spacing w:before="300"/>
        <w:outlineLvl w:val="1"/>
        <w:rPr>
          <w:b/>
          <w:bCs/>
          <w:caps/>
          <w:color w:val="1F3763" w:themeColor="accent1" w:themeShade="7F"/>
          <w:spacing w:val="15"/>
          <w:lang w:bidi="ta-IN"/>
        </w:rPr>
      </w:pPr>
      <w:r w:rsidRPr="00D44E67">
        <w:rPr>
          <w:b/>
          <w:bCs/>
          <w:caps/>
          <w:color w:val="1F3763" w:themeColor="accent1" w:themeShade="7F"/>
          <w:spacing w:val="15"/>
          <w:lang w:bidi="ta-IN"/>
        </w:rPr>
        <w:t>Introduction</w:t>
      </w:r>
    </w:p>
    <w:p w14:paraId="62C74C06" w14:textId="77777777" w:rsidR="00244968" w:rsidRPr="009114A3" w:rsidRDefault="00244968" w:rsidP="00244968">
      <w:pPr>
        <w:widowControl w:val="0"/>
        <w:rPr>
          <w:sz w:val="20"/>
          <w:szCs w:val="20"/>
        </w:rPr>
      </w:pPr>
      <w:r w:rsidRPr="009114A3">
        <w:rPr>
          <w:sz w:val="20"/>
          <w:szCs w:val="20"/>
        </w:rPr>
        <w:t>The objective of this policy is to promulgate a policy of zero tolerance for sexual exploitation and abuse (SEA) for all IGN employees and related personnel and ensure that roles, responsibilities and expected standards of conduct in relation to SEA are known within the organization; and to create and maintain a safe environment, free from SEA, by taking appropriate measures for this purpose, internally and in the communities where IGN operates, through robust prevention and response work.</w:t>
      </w:r>
    </w:p>
    <w:p w14:paraId="12BC5B92" w14:textId="77777777" w:rsidR="00244968" w:rsidRPr="009114A3" w:rsidRDefault="00244968" w:rsidP="00244968">
      <w:pPr>
        <w:rPr>
          <w:rFonts w:cstheme="minorHAnsi"/>
          <w:sz w:val="20"/>
          <w:szCs w:val="20"/>
          <w:lang w:bidi="ta-IN"/>
        </w:rPr>
      </w:pPr>
      <w:r w:rsidRPr="009114A3">
        <w:rPr>
          <w:rFonts w:cstheme="minorHAnsi"/>
          <w:b/>
          <w:sz w:val="20"/>
          <w:szCs w:val="20"/>
          <w:lang w:bidi="ta-IN"/>
        </w:rPr>
        <w:t>Targeted Audience:</w:t>
      </w:r>
      <w:r w:rsidRPr="009114A3">
        <w:rPr>
          <w:rFonts w:cstheme="minorHAnsi"/>
          <w:sz w:val="20"/>
          <w:szCs w:val="20"/>
          <w:lang w:bidi="ta-IN"/>
        </w:rPr>
        <w:t xml:space="preserve"> All IGN employees and related personnel.</w:t>
      </w:r>
    </w:p>
    <w:p w14:paraId="5F11BE43" w14:textId="77777777" w:rsidR="00244968" w:rsidRPr="009114A3" w:rsidRDefault="00244968" w:rsidP="00244968">
      <w:pPr>
        <w:rPr>
          <w:rFonts w:cstheme="minorHAnsi"/>
          <w:sz w:val="20"/>
          <w:szCs w:val="20"/>
          <w:lang w:bidi="ta-IN"/>
        </w:rPr>
      </w:pPr>
      <w:r w:rsidRPr="009114A3">
        <w:rPr>
          <w:rFonts w:cstheme="minorHAnsi"/>
          <w:b/>
          <w:sz w:val="20"/>
          <w:szCs w:val="20"/>
          <w:lang w:bidi="ta-IN"/>
        </w:rPr>
        <w:t>Effective Date:</w:t>
      </w:r>
      <w:r w:rsidRPr="009114A3">
        <w:rPr>
          <w:rFonts w:cstheme="minorHAnsi"/>
          <w:sz w:val="20"/>
          <w:szCs w:val="20"/>
          <w:lang w:bidi="ta-IN"/>
        </w:rPr>
        <w:t xml:space="preserve"> December 4, 2020</w:t>
      </w:r>
    </w:p>
    <w:p w14:paraId="46BD0275" w14:textId="77777777" w:rsidR="00244968" w:rsidRPr="009114A3" w:rsidRDefault="00244968" w:rsidP="00244968">
      <w:pPr>
        <w:rPr>
          <w:rFonts w:cstheme="minorHAnsi"/>
          <w:sz w:val="20"/>
          <w:szCs w:val="20"/>
          <w:lang w:bidi="ta-IN"/>
        </w:rPr>
      </w:pPr>
      <w:r w:rsidRPr="009114A3">
        <w:rPr>
          <w:rFonts w:cstheme="minorHAnsi"/>
          <w:b/>
          <w:sz w:val="20"/>
          <w:szCs w:val="20"/>
          <w:lang w:bidi="ta-IN"/>
        </w:rPr>
        <w:t>Mandatory Revision Date:</w:t>
      </w:r>
      <w:r w:rsidRPr="009114A3">
        <w:rPr>
          <w:rFonts w:cstheme="minorHAnsi"/>
          <w:sz w:val="20"/>
          <w:szCs w:val="20"/>
          <w:lang w:bidi="ta-IN"/>
        </w:rPr>
        <w:t xml:space="preserve"> December 3, 2021</w:t>
      </w:r>
    </w:p>
    <w:p w14:paraId="5C140E7B" w14:textId="77777777" w:rsidR="00244968" w:rsidRPr="00D44E67" w:rsidRDefault="00244968" w:rsidP="00244968">
      <w:pPr>
        <w:pBdr>
          <w:top w:val="single" w:sz="6" w:space="2" w:color="4472C4" w:themeColor="accent1"/>
        </w:pBdr>
        <w:spacing w:before="300"/>
        <w:outlineLvl w:val="1"/>
        <w:rPr>
          <w:b/>
          <w:bCs/>
          <w:caps/>
          <w:color w:val="1F3763" w:themeColor="accent1" w:themeShade="7F"/>
          <w:spacing w:val="15"/>
          <w:lang w:bidi="ta-IN"/>
        </w:rPr>
      </w:pPr>
      <w:r w:rsidRPr="00D44E67">
        <w:rPr>
          <w:b/>
          <w:bCs/>
          <w:caps/>
          <w:color w:val="1F3763" w:themeColor="accent1" w:themeShade="7F"/>
          <w:spacing w:val="15"/>
          <w:lang w:bidi="ta-IN"/>
        </w:rPr>
        <w:t xml:space="preserve">1. Policy statement: </w:t>
      </w:r>
    </w:p>
    <w:p w14:paraId="087C6592" w14:textId="77777777" w:rsidR="00244968" w:rsidRPr="009114A3" w:rsidRDefault="00244968" w:rsidP="00244968">
      <w:pPr>
        <w:ind w:left="270"/>
        <w:rPr>
          <w:rFonts w:cstheme="minorHAnsi"/>
          <w:sz w:val="20"/>
          <w:szCs w:val="20"/>
          <w:lang w:bidi="ta-IN"/>
        </w:rPr>
      </w:pPr>
      <w:r w:rsidRPr="009114A3">
        <w:rPr>
          <w:rFonts w:cstheme="minorHAnsi"/>
          <w:i/>
          <w:iCs/>
          <w:sz w:val="20"/>
          <w:szCs w:val="20"/>
          <w:lang w:bidi="ta-IN"/>
        </w:rPr>
        <w:t xml:space="preserve">1.1. </w:t>
      </w:r>
      <w:r w:rsidRPr="009114A3">
        <w:rPr>
          <w:rFonts w:cstheme="minorHAnsi"/>
          <w:sz w:val="20"/>
          <w:szCs w:val="20"/>
          <w:lang w:bidi="ta-IN"/>
        </w:rPr>
        <w:t xml:space="preserve">SEA violates universally recognized international legal norms and standards and are unacceptable behaviors and prohibited conduct for all humanitarian workers, including </w:t>
      </w:r>
      <w:r w:rsidRPr="009114A3">
        <w:rPr>
          <w:rFonts w:cstheme="minorHAnsi"/>
          <w:i/>
          <w:iCs/>
          <w:sz w:val="20"/>
          <w:szCs w:val="20"/>
          <w:lang w:bidi="ta-IN"/>
        </w:rPr>
        <w:t>IGN employees and related personnel.</w:t>
      </w:r>
      <w:r w:rsidRPr="009114A3">
        <w:rPr>
          <w:rFonts w:cstheme="minorHAnsi"/>
          <w:sz w:val="20"/>
          <w:szCs w:val="20"/>
          <w:vertAlign w:val="superscript"/>
          <w:lang w:bidi="ta-IN"/>
        </w:rPr>
        <w:footnoteReference w:id="1"/>
      </w:r>
      <w:r w:rsidRPr="009114A3">
        <w:rPr>
          <w:rFonts w:cstheme="minorHAnsi"/>
          <w:sz w:val="20"/>
          <w:szCs w:val="20"/>
          <w:lang w:bidi="ta-IN"/>
        </w:rPr>
        <w:t xml:space="preserve"> </w:t>
      </w:r>
    </w:p>
    <w:p w14:paraId="27514032" w14:textId="77777777" w:rsidR="00244968" w:rsidRPr="009114A3" w:rsidRDefault="00244968" w:rsidP="00244968">
      <w:pPr>
        <w:ind w:left="270"/>
        <w:rPr>
          <w:rFonts w:cstheme="minorHAnsi"/>
          <w:sz w:val="20"/>
          <w:szCs w:val="20"/>
          <w:lang w:bidi="ta-IN"/>
        </w:rPr>
      </w:pPr>
      <w:r w:rsidRPr="009114A3">
        <w:rPr>
          <w:rFonts w:cstheme="minorHAnsi"/>
          <w:sz w:val="20"/>
          <w:szCs w:val="20"/>
          <w:lang w:bidi="ta-IN"/>
        </w:rPr>
        <w:t>1.2.IGN has a policy of zero tolerance towards SEA. All</w:t>
      </w:r>
      <w:r w:rsidRPr="009114A3">
        <w:rPr>
          <w:rFonts w:cstheme="minorHAnsi"/>
          <w:iCs/>
          <w:sz w:val="20"/>
          <w:szCs w:val="20"/>
          <w:lang w:bidi="ta-IN"/>
        </w:rPr>
        <w:t xml:space="preserve"> IGN employees and related personnel</w:t>
      </w:r>
      <w:r w:rsidRPr="009114A3">
        <w:rPr>
          <w:rFonts w:cstheme="minorHAnsi"/>
          <w:sz w:val="20"/>
          <w:szCs w:val="20"/>
          <w:vertAlign w:val="superscript"/>
          <w:lang w:bidi="ta-IN"/>
        </w:rPr>
        <w:footnoteReference w:id="2"/>
      </w:r>
      <w:r w:rsidRPr="009114A3">
        <w:rPr>
          <w:rFonts w:cstheme="minorHAnsi"/>
          <w:iCs/>
          <w:sz w:val="20"/>
          <w:szCs w:val="20"/>
          <w:lang w:bidi="ta-IN"/>
        </w:rPr>
        <w:t xml:space="preserve"> are expected to uphold the highest standards of personal and professional conduct at all times, and to</w:t>
      </w:r>
      <w:r w:rsidRPr="009114A3">
        <w:rPr>
          <w:rFonts w:cstheme="minorHAnsi"/>
          <w:sz w:val="20"/>
          <w:szCs w:val="20"/>
          <w:lang w:bidi="ta-IN"/>
        </w:rPr>
        <w:t xml:space="preserve"> </w:t>
      </w:r>
      <w:r w:rsidRPr="009114A3">
        <w:rPr>
          <w:rFonts w:cstheme="minorHAnsi"/>
          <w:iCs/>
          <w:sz w:val="20"/>
          <w:szCs w:val="20"/>
          <w:lang w:bidi="ta-IN"/>
        </w:rPr>
        <w:t>provide humanitarian assistance and services in a manner that respects and fosters the rights of beneficiaries and other vulnerable members of the local communities.</w:t>
      </w:r>
    </w:p>
    <w:p w14:paraId="731893CE" w14:textId="77777777" w:rsidR="00244968" w:rsidRPr="00D44E67" w:rsidRDefault="00244968" w:rsidP="00244968">
      <w:pPr>
        <w:pBdr>
          <w:top w:val="single" w:sz="6" w:space="2" w:color="4472C4" w:themeColor="accent1"/>
        </w:pBdr>
        <w:spacing w:before="300"/>
        <w:outlineLvl w:val="1"/>
        <w:rPr>
          <w:b/>
          <w:bCs/>
          <w:caps/>
          <w:color w:val="1F3763" w:themeColor="accent1" w:themeShade="7F"/>
          <w:spacing w:val="15"/>
          <w:lang w:bidi="ta-IN"/>
        </w:rPr>
      </w:pPr>
      <w:r w:rsidRPr="00D44E67">
        <w:rPr>
          <w:b/>
          <w:bCs/>
          <w:caps/>
          <w:color w:val="1F3763" w:themeColor="accent1" w:themeShade="7F"/>
          <w:spacing w:val="15"/>
          <w:lang w:bidi="ta-IN"/>
        </w:rPr>
        <w:t xml:space="preserve">2. Scope of application: </w:t>
      </w:r>
    </w:p>
    <w:p w14:paraId="10EB3748" w14:textId="77777777" w:rsidR="00244968" w:rsidRPr="009114A3" w:rsidRDefault="00244968" w:rsidP="00244968">
      <w:pPr>
        <w:ind w:left="270"/>
        <w:rPr>
          <w:rFonts w:cstheme="minorHAnsi"/>
          <w:sz w:val="20"/>
          <w:szCs w:val="20"/>
          <w:lang w:bidi="ta-IN"/>
        </w:rPr>
      </w:pPr>
      <w:r w:rsidRPr="009114A3">
        <w:rPr>
          <w:rFonts w:cstheme="minorHAnsi"/>
          <w:sz w:val="20"/>
          <w:szCs w:val="20"/>
          <w:lang w:bidi="ta-IN"/>
        </w:rPr>
        <w:t xml:space="preserve">2.1. This policy sets out IGN’s approach to prevent and respond to SEA. The policy applies to all employees and related personnel, both on-and off-duty. </w:t>
      </w:r>
    </w:p>
    <w:p w14:paraId="2AB478EF" w14:textId="77777777" w:rsidR="00244968" w:rsidRPr="00D44E67" w:rsidRDefault="00244968" w:rsidP="00244968">
      <w:pPr>
        <w:pBdr>
          <w:top w:val="single" w:sz="6" w:space="2" w:color="4472C4" w:themeColor="accent1"/>
        </w:pBdr>
        <w:spacing w:before="300"/>
        <w:outlineLvl w:val="1"/>
        <w:rPr>
          <w:b/>
          <w:bCs/>
          <w:caps/>
          <w:color w:val="1F3763" w:themeColor="accent1" w:themeShade="7F"/>
          <w:spacing w:val="15"/>
          <w:lang w:bidi="ta-IN"/>
        </w:rPr>
      </w:pPr>
      <w:r w:rsidRPr="00D44E67">
        <w:rPr>
          <w:b/>
          <w:bCs/>
          <w:caps/>
          <w:color w:val="1F3763" w:themeColor="accent1" w:themeShade="7F"/>
          <w:spacing w:val="15"/>
          <w:lang w:bidi="ta-IN"/>
        </w:rPr>
        <w:t xml:space="preserve">3. </w:t>
      </w:r>
      <w:r w:rsidRPr="00D44E67">
        <w:rPr>
          <w:b/>
          <w:bCs/>
          <w:color w:val="1F3763" w:themeColor="accent1" w:themeShade="7F"/>
          <w:spacing w:val="15"/>
          <w:lang w:bidi="ta-IN"/>
        </w:rPr>
        <w:t>Definitions</w:t>
      </w:r>
      <w:r w:rsidRPr="00D44E67">
        <w:rPr>
          <w:b/>
          <w:bCs/>
          <w:caps/>
          <w:color w:val="1F3763" w:themeColor="accent1" w:themeShade="7F"/>
          <w:spacing w:val="15"/>
          <w:lang w:bidi="ta-IN"/>
        </w:rPr>
        <w:t xml:space="preserve">: </w:t>
      </w:r>
    </w:p>
    <w:p w14:paraId="68903001" w14:textId="77777777" w:rsidR="00244968" w:rsidRPr="009114A3" w:rsidRDefault="00244968" w:rsidP="00244968">
      <w:pPr>
        <w:ind w:left="270"/>
        <w:rPr>
          <w:rFonts w:cstheme="minorHAnsi"/>
          <w:sz w:val="20"/>
          <w:szCs w:val="20"/>
          <w:lang w:bidi="ta-IN"/>
        </w:rPr>
      </w:pPr>
      <w:r w:rsidRPr="009114A3">
        <w:rPr>
          <w:rFonts w:cstheme="minorHAnsi"/>
          <w:sz w:val="20"/>
          <w:szCs w:val="20"/>
          <w:lang w:bidi="ta-IN"/>
        </w:rPr>
        <w:t>3.1. For the purposes of the present policy the term ‘</w:t>
      </w:r>
      <w:r w:rsidRPr="009114A3">
        <w:rPr>
          <w:rFonts w:cstheme="minorHAnsi"/>
          <w:b/>
          <w:sz w:val="20"/>
          <w:szCs w:val="20"/>
          <w:lang w:bidi="ta-IN"/>
        </w:rPr>
        <w:t>sexual exploitation’</w:t>
      </w:r>
      <w:r w:rsidRPr="009114A3">
        <w:rPr>
          <w:rFonts w:cstheme="minorHAnsi"/>
          <w:sz w:val="20"/>
          <w:szCs w:val="20"/>
          <w:lang w:bidi="ta-IN"/>
        </w:rPr>
        <w:t xml:space="preserve"> means any actual or attempted abuse of a position of vulnerability, differential power, or trust, for sexual purposes, including, but not limited to, profiting monetarily, socially or politically from the sexual exploitation of another. </w:t>
      </w:r>
    </w:p>
    <w:p w14:paraId="7E8E85A1" w14:textId="77777777" w:rsidR="00244968" w:rsidRPr="009114A3" w:rsidRDefault="00244968" w:rsidP="00244968">
      <w:pPr>
        <w:ind w:left="270"/>
        <w:rPr>
          <w:rFonts w:cstheme="minorHAnsi"/>
          <w:b/>
          <w:sz w:val="20"/>
          <w:szCs w:val="20"/>
          <w:lang w:bidi="ta-IN"/>
        </w:rPr>
      </w:pPr>
      <w:r w:rsidRPr="009114A3">
        <w:rPr>
          <w:rFonts w:cstheme="minorHAnsi"/>
          <w:sz w:val="20"/>
          <w:szCs w:val="20"/>
          <w:lang w:bidi="ta-IN"/>
        </w:rPr>
        <w:t xml:space="preserve">3.2. Similarly, the term </w:t>
      </w:r>
      <w:r w:rsidRPr="009114A3">
        <w:rPr>
          <w:rFonts w:cstheme="minorHAnsi"/>
          <w:b/>
          <w:sz w:val="20"/>
          <w:szCs w:val="20"/>
          <w:lang w:bidi="ta-IN"/>
        </w:rPr>
        <w:t>‘sexual abuse’</w:t>
      </w:r>
      <w:r w:rsidRPr="009114A3">
        <w:rPr>
          <w:rFonts w:cstheme="minorHAnsi"/>
          <w:sz w:val="20"/>
          <w:szCs w:val="20"/>
          <w:lang w:bidi="ta-IN"/>
        </w:rPr>
        <w:t xml:space="preserve"> means the actual or threatened physical intrusion of a sexual nature, whether by force or under unequal or coercive conditions.</w:t>
      </w:r>
    </w:p>
    <w:p w14:paraId="3CA96793" w14:textId="77777777" w:rsidR="00244968" w:rsidRPr="00D44E67" w:rsidRDefault="00244968" w:rsidP="00244968">
      <w:pPr>
        <w:pBdr>
          <w:top w:val="single" w:sz="6" w:space="2" w:color="4472C4" w:themeColor="accent1"/>
        </w:pBdr>
        <w:spacing w:before="300"/>
        <w:outlineLvl w:val="1"/>
        <w:rPr>
          <w:b/>
          <w:bCs/>
          <w:caps/>
          <w:color w:val="1F3763" w:themeColor="accent1" w:themeShade="7F"/>
          <w:spacing w:val="15"/>
          <w:lang w:bidi="ta-IN"/>
        </w:rPr>
      </w:pPr>
      <w:r w:rsidRPr="00D44E67">
        <w:rPr>
          <w:b/>
          <w:bCs/>
          <w:caps/>
          <w:color w:val="1F3763" w:themeColor="accent1" w:themeShade="7F"/>
          <w:spacing w:val="15"/>
          <w:lang w:bidi="ta-IN"/>
        </w:rPr>
        <w:t xml:space="preserve">4. Commitment to PSEA: </w:t>
      </w:r>
    </w:p>
    <w:p w14:paraId="49F7566E" w14:textId="77777777" w:rsidR="00244968" w:rsidRPr="009114A3" w:rsidRDefault="00244968" w:rsidP="00244968">
      <w:pPr>
        <w:ind w:left="270"/>
        <w:rPr>
          <w:rFonts w:cstheme="minorHAnsi"/>
          <w:sz w:val="20"/>
          <w:szCs w:val="20"/>
          <w:lang w:bidi="ta-IN"/>
        </w:rPr>
      </w:pPr>
      <w:r w:rsidRPr="009114A3">
        <w:rPr>
          <w:rFonts w:cstheme="minorHAnsi"/>
          <w:iCs/>
          <w:sz w:val="20"/>
          <w:szCs w:val="20"/>
          <w:lang w:bidi="ta-IN"/>
        </w:rPr>
        <w:t xml:space="preserve">4.1. </w:t>
      </w:r>
      <w:r w:rsidRPr="009114A3">
        <w:rPr>
          <w:rFonts w:cstheme="minorHAnsi"/>
          <w:sz w:val="20"/>
          <w:szCs w:val="20"/>
          <w:lang w:bidi="ta-IN"/>
        </w:rPr>
        <w:t>IGN will make every effort to create and maintain a safe environment, free from SEA, and shall take appropriate measures for this purpose in the communities where it operates, through a robust PSEA framework, including prevention and response measures.</w:t>
      </w:r>
    </w:p>
    <w:p w14:paraId="30BBA69C" w14:textId="77777777" w:rsidR="00244968" w:rsidRPr="009114A3" w:rsidRDefault="00244968" w:rsidP="00244968">
      <w:pPr>
        <w:ind w:left="270"/>
        <w:rPr>
          <w:rFonts w:cstheme="minorHAnsi"/>
          <w:sz w:val="20"/>
          <w:szCs w:val="20"/>
          <w:lang w:bidi="ta-IN"/>
        </w:rPr>
      </w:pPr>
      <w:r w:rsidRPr="009114A3">
        <w:rPr>
          <w:rFonts w:cstheme="minorHAnsi"/>
          <w:iCs/>
          <w:sz w:val="20"/>
          <w:szCs w:val="20"/>
          <w:lang w:bidi="ta-IN"/>
        </w:rPr>
        <w:t xml:space="preserve">4.2. This PSEA framework, affirms IGN’s commitment to the UN Secretary General’s Bulletin on Special Measures for protection from sexual exploitation and sexual abuse (ST/SGB/2003/13) and </w:t>
      </w:r>
      <w:r w:rsidRPr="009114A3">
        <w:rPr>
          <w:rFonts w:cstheme="minorHAnsi"/>
          <w:sz w:val="20"/>
          <w:szCs w:val="20"/>
          <w:lang w:bidi="ta-IN"/>
        </w:rPr>
        <w:t>to achieving full, ongoing implementation of the IASC Six Core Principles relating to SEA</w:t>
      </w:r>
      <w:r w:rsidRPr="009114A3">
        <w:rPr>
          <w:rFonts w:cstheme="minorHAnsi"/>
          <w:sz w:val="20"/>
          <w:szCs w:val="20"/>
          <w:vertAlign w:val="superscript"/>
          <w:lang w:bidi="ta-IN"/>
        </w:rPr>
        <w:footnoteReference w:id="3"/>
      </w:r>
      <w:r w:rsidRPr="009114A3">
        <w:rPr>
          <w:rFonts w:cstheme="minorHAnsi"/>
          <w:sz w:val="20"/>
          <w:szCs w:val="20"/>
          <w:lang w:bidi="ta-IN"/>
        </w:rPr>
        <w:t xml:space="preserve">. </w:t>
      </w:r>
    </w:p>
    <w:p w14:paraId="29F370AF" w14:textId="77777777" w:rsidR="00244968" w:rsidRPr="00D44E67" w:rsidRDefault="00244968" w:rsidP="00244968">
      <w:pPr>
        <w:pBdr>
          <w:top w:val="single" w:sz="6" w:space="2" w:color="4472C4" w:themeColor="accent1"/>
        </w:pBdr>
        <w:spacing w:before="300"/>
        <w:outlineLvl w:val="1"/>
        <w:rPr>
          <w:b/>
          <w:bCs/>
          <w:caps/>
          <w:color w:val="1F3763" w:themeColor="accent1" w:themeShade="7F"/>
          <w:spacing w:val="15"/>
          <w:lang w:bidi="ta-IN"/>
        </w:rPr>
      </w:pPr>
      <w:r w:rsidRPr="00D44E67">
        <w:rPr>
          <w:b/>
          <w:bCs/>
          <w:caps/>
          <w:color w:val="1F3763" w:themeColor="accent1" w:themeShade="7F"/>
          <w:spacing w:val="15"/>
          <w:lang w:bidi="ta-IN"/>
        </w:rPr>
        <w:t>5. Six core principles</w:t>
      </w:r>
      <w:r w:rsidRPr="00D44E67">
        <w:rPr>
          <w:b/>
          <w:bCs/>
          <w:caps/>
          <w:color w:val="1F3763" w:themeColor="accent1" w:themeShade="7F"/>
          <w:spacing w:val="15"/>
          <w:vertAlign w:val="superscript"/>
          <w:lang w:bidi="ta-IN"/>
        </w:rPr>
        <w:footnoteReference w:id="4"/>
      </w:r>
      <w:r w:rsidRPr="00D44E67">
        <w:rPr>
          <w:b/>
          <w:bCs/>
          <w:caps/>
          <w:color w:val="1F3763" w:themeColor="accent1" w:themeShade="7F"/>
          <w:spacing w:val="15"/>
          <w:lang w:bidi="ta-IN"/>
        </w:rPr>
        <w:t xml:space="preserve">: </w:t>
      </w:r>
    </w:p>
    <w:p w14:paraId="7B36C462" w14:textId="77777777" w:rsidR="00244968" w:rsidRPr="009114A3" w:rsidRDefault="00244968" w:rsidP="00244968">
      <w:pPr>
        <w:ind w:left="270"/>
        <w:rPr>
          <w:rFonts w:cstheme="minorHAnsi"/>
          <w:b/>
          <w:sz w:val="20"/>
          <w:szCs w:val="20"/>
          <w:lang w:bidi="ta-IN"/>
        </w:rPr>
      </w:pPr>
      <w:r w:rsidRPr="009114A3">
        <w:rPr>
          <w:rFonts w:cstheme="minorHAnsi"/>
          <w:sz w:val="20"/>
          <w:szCs w:val="20"/>
          <w:lang w:bidi="ta-IN"/>
        </w:rPr>
        <w:t>5.1.</w:t>
      </w:r>
      <w:r w:rsidRPr="009114A3">
        <w:rPr>
          <w:rFonts w:cstheme="minorHAnsi"/>
          <w:b/>
          <w:sz w:val="20"/>
          <w:szCs w:val="20"/>
          <w:lang w:bidi="ta-IN"/>
        </w:rPr>
        <w:t xml:space="preserve"> </w:t>
      </w:r>
      <w:r w:rsidRPr="009114A3">
        <w:rPr>
          <w:rFonts w:cstheme="minorHAnsi"/>
          <w:sz w:val="20"/>
          <w:szCs w:val="20"/>
          <w:lang w:bidi="ta-IN"/>
        </w:rPr>
        <w:t>SEA by IGN employees and related personnel constitute acts of gross misconduct and are therefore grounds for termination of employment</w:t>
      </w:r>
      <w:r w:rsidRPr="009114A3">
        <w:rPr>
          <w:rFonts w:cstheme="minorHAnsi"/>
          <w:sz w:val="20"/>
          <w:szCs w:val="20"/>
          <w:vertAlign w:val="superscript"/>
          <w:lang w:bidi="ta-IN"/>
        </w:rPr>
        <w:footnoteReference w:id="5"/>
      </w:r>
      <w:r w:rsidRPr="009114A3">
        <w:rPr>
          <w:rFonts w:cstheme="minorHAnsi"/>
          <w:sz w:val="20"/>
          <w:szCs w:val="20"/>
          <w:lang w:bidi="ta-IN"/>
        </w:rPr>
        <w:t>.</w:t>
      </w:r>
    </w:p>
    <w:p w14:paraId="7F18E97F" w14:textId="77777777" w:rsidR="00244968" w:rsidRPr="00D44E67" w:rsidRDefault="00244968" w:rsidP="00244968">
      <w:pPr>
        <w:ind w:left="270"/>
        <w:rPr>
          <w:rFonts w:cstheme="minorHAnsi"/>
          <w:lang w:bidi="ta-IN"/>
        </w:rPr>
      </w:pPr>
      <w:r w:rsidRPr="00D44E67">
        <w:rPr>
          <w:rFonts w:cstheme="minorHAnsi"/>
          <w:lang w:bidi="ta-IN"/>
        </w:rPr>
        <w:lastRenderedPageBreak/>
        <w:t>5.2. Sexual activity with children (persons under the age of 18) is prohibited regardless of the age of majority or age of consent locally. Mistaken belief regarding the age of a child is not a defense.</w:t>
      </w:r>
    </w:p>
    <w:p w14:paraId="79C29DC0" w14:textId="77777777" w:rsidR="00244968" w:rsidRPr="009114A3" w:rsidRDefault="00244968" w:rsidP="00244968">
      <w:pPr>
        <w:ind w:left="270"/>
        <w:rPr>
          <w:rFonts w:cstheme="minorHAnsi"/>
          <w:sz w:val="20"/>
          <w:szCs w:val="20"/>
          <w:lang w:bidi="ta-IN"/>
        </w:rPr>
      </w:pPr>
      <w:r w:rsidRPr="009114A3">
        <w:rPr>
          <w:rFonts w:cstheme="minorHAnsi"/>
          <w:sz w:val="20"/>
          <w:szCs w:val="20"/>
          <w:lang w:bidi="ta-IN"/>
        </w:rPr>
        <w:t>5.3. Exchange of money, employment, goods, or services for sex, including sexual favors or other forms of humiliating, degrading or exploitative behavior is prohibited. This includes exchange of assistance that is due to beneficiaries.</w:t>
      </w:r>
    </w:p>
    <w:p w14:paraId="3A2ACF41" w14:textId="77777777" w:rsidR="00244968" w:rsidRPr="009114A3" w:rsidRDefault="00244968" w:rsidP="00244968">
      <w:pPr>
        <w:ind w:left="270"/>
        <w:rPr>
          <w:rFonts w:cstheme="minorHAnsi"/>
          <w:sz w:val="20"/>
          <w:szCs w:val="20"/>
          <w:lang w:bidi="ta-IN"/>
        </w:rPr>
      </w:pPr>
      <w:r w:rsidRPr="009114A3">
        <w:rPr>
          <w:rFonts w:cstheme="minorHAnsi"/>
          <w:sz w:val="20"/>
          <w:szCs w:val="20"/>
          <w:lang w:bidi="ta-IN"/>
        </w:rPr>
        <w:t>5.4. Any sexual relationship between IGN employees or related personnel and beneficiaries of assistance or other vulnerable members of the local community that involves improper use of rank or position is prohibited. Such relationships undermine the credibility and integrity of humanitarian aid work.</w:t>
      </w:r>
    </w:p>
    <w:p w14:paraId="175DB7DF" w14:textId="77777777" w:rsidR="00244968" w:rsidRPr="009114A3" w:rsidRDefault="00244968" w:rsidP="00244968">
      <w:pPr>
        <w:ind w:left="270"/>
        <w:rPr>
          <w:rFonts w:cstheme="minorHAnsi"/>
          <w:sz w:val="20"/>
          <w:szCs w:val="20"/>
          <w:lang w:bidi="ta-IN"/>
        </w:rPr>
      </w:pPr>
      <w:r w:rsidRPr="009114A3">
        <w:rPr>
          <w:rFonts w:cstheme="minorHAnsi"/>
          <w:sz w:val="20"/>
          <w:szCs w:val="20"/>
          <w:lang w:bidi="ta-IN"/>
        </w:rPr>
        <w:t>5.5. Where IGN employee or related personnel develops concerns or suspicions regarding sexual abuse or exploitation by a fellow worker, whether in the same organization or not, he or she must report such concerns via established reporting mechanisms.</w:t>
      </w:r>
    </w:p>
    <w:p w14:paraId="0163B5E4" w14:textId="77777777" w:rsidR="00244968" w:rsidRPr="009114A3" w:rsidRDefault="00244968" w:rsidP="00244968">
      <w:pPr>
        <w:ind w:left="270"/>
        <w:rPr>
          <w:rFonts w:cstheme="minorHAnsi"/>
          <w:sz w:val="20"/>
          <w:szCs w:val="20"/>
          <w:lang w:bidi="ta-IN"/>
        </w:rPr>
      </w:pPr>
      <w:r w:rsidRPr="009114A3">
        <w:rPr>
          <w:rFonts w:cstheme="minorHAnsi"/>
          <w:sz w:val="20"/>
          <w:szCs w:val="20"/>
          <w:lang w:bidi="ta-IN"/>
        </w:rPr>
        <w:t>5.6. All IGN employees and related personnel are obliged to create and maintain an environment which prevents SEA and promotes the implementation of this policy. Managers at all levels have particular responsibilities to support and develop systems which maintain this environment.</w:t>
      </w:r>
    </w:p>
    <w:p w14:paraId="69459111" w14:textId="77777777" w:rsidR="00244968" w:rsidRPr="00D44E67" w:rsidRDefault="00244968" w:rsidP="00244968">
      <w:pPr>
        <w:pBdr>
          <w:top w:val="single" w:sz="6" w:space="2" w:color="4472C4" w:themeColor="accent1"/>
        </w:pBdr>
        <w:spacing w:before="300"/>
        <w:outlineLvl w:val="1"/>
        <w:rPr>
          <w:b/>
          <w:bCs/>
          <w:caps/>
          <w:color w:val="1F3763" w:themeColor="accent1" w:themeShade="7F"/>
          <w:spacing w:val="15"/>
          <w:lang w:bidi="ta-IN"/>
        </w:rPr>
      </w:pPr>
      <w:r w:rsidRPr="00D44E67">
        <w:rPr>
          <w:b/>
          <w:bCs/>
          <w:caps/>
          <w:color w:val="1F3763" w:themeColor="accent1" w:themeShade="7F"/>
          <w:spacing w:val="15"/>
          <w:lang w:bidi="ta-IN"/>
        </w:rPr>
        <w:t>6. PSEA framework:</w:t>
      </w:r>
    </w:p>
    <w:p w14:paraId="2CDB1D95" w14:textId="77777777" w:rsidR="00244968" w:rsidRPr="009114A3" w:rsidRDefault="00244968" w:rsidP="00244968">
      <w:pPr>
        <w:pBdr>
          <w:top w:val="single" w:sz="6" w:space="2" w:color="4472C4" w:themeColor="accent1"/>
        </w:pBdr>
        <w:spacing w:before="300"/>
        <w:outlineLvl w:val="2"/>
        <w:rPr>
          <w:caps/>
          <w:color w:val="1F3763" w:themeColor="accent1" w:themeShade="7F"/>
          <w:spacing w:val="15"/>
          <w:sz w:val="20"/>
          <w:szCs w:val="20"/>
          <w:lang w:bidi="ta-IN"/>
        </w:rPr>
      </w:pPr>
      <w:r w:rsidRPr="00D44E67">
        <w:rPr>
          <w:caps/>
          <w:color w:val="1F3763" w:themeColor="accent1" w:themeShade="7F"/>
          <w:spacing w:val="15"/>
          <w:lang w:bidi="ta-IN"/>
        </w:rPr>
        <w:t xml:space="preserve">6.1. </w:t>
      </w:r>
      <w:r w:rsidRPr="009114A3">
        <w:rPr>
          <w:caps/>
          <w:color w:val="1F3763" w:themeColor="accent1" w:themeShade="7F"/>
          <w:spacing w:val="15"/>
          <w:sz w:val="20"/>
          <w:szCs w:val="20"/>
          <w:lang w:bidi="ta-IN"/>
        </w:rPr>
        <w:t>Prevention:</w:t>
      </w:r>
    </w:p>
    <w:p w14:paraId="6D0AAB5A" w14:textId="77777777" w:rsidR="00244968" w:rsidRPr="009114A3" w:rsidRDefault="00244968" w:rsidP="00244968">
      <w:pPr>
        <w:ind w:left="630"/>
        <w:rPr>
          <w:rFonts w:cstheme="minorHAnsi"/>
          <w:sz w:val="20"/>
          <w:szCs w:val="20"/>
          <w:lang w:bidi="ta-IN"/>
        </w:rPr>
      </w:pPr>
      <w:r w:rsidRPr="009114A3">
        <w:rPr>
          <w:rFonts w:eastAsia="Calibri" w:cstheme="minorHAnsi"/>
          <w:sz w:val="20"/>
          <w:szCs w:val="20"/>
          <w:u w:val="single"/>
          <w:lang w:bidi="ta-IN"/>
        </w:rPr>
        <w:t>6.1.1. Vetting:</w:t>
      </w:r>
      <w:r w:rsidRPr="009114A3">
        <w:rPr>
          <w:rFonts w:eastAsia="Calibri" w:cstheme="minorHAnsi"/>
          <w:sz w:val="20"/>
          <w:szCs w:val="20"/>
          <w:lang w:bidi="ta-IN"/>
        </w:rPr>
        <w:t xml:space="preserve"> IGN systematically vets all prospective job candidates in accordance with established screening procedures.</w:t>
      </w:r>
    </w:p>
    <w:p w14:paraId="4D5C8DD0" w14:textId="77777777" w:rsidR="00244968" w:rsidRPr="009114A3" w:rsidRDefault="00244968" w:rsidP="00244968">
      <w:pPr>
        <w:widowControl w:val="0"/>
        <w:ind w:left="630"/>
        <w:contextualSpacing/>
        <w:rPr>
          <w:rFonts w:eastAsia="Calibri" w:cstheme="minorHAnsi"/>
          <w:sz w:val="20"/>
          <w:szCs w:val="20"/>
          <w:lang w:bidi="ta-IN"/>
        </w:rPr>
      </w:pPr>
      <w:r w:rsidRPr="009114A3">
        <w:rPr>
          <w:rFonts w:eastAsia="Calibri" w:cstheme="minorHAnsi"/>
          <w:sz w:val="20"/>
          <w:szCs w:val="20"/>
          <w:u w:val="single"/>
          <w:lang w:bidi="ta-IN"/>
        </w:rPr>
        <w:t>6.1.2. Training:</w:t>
      </w:r>
      <w:r w:rsidRPr="009114A3">
        <w:rPr>
          <w:rFonts w:eastAsia="Calibri" w:cstheme="minorHAnsi"/>
          <w:sz w:val="20"/>
          <w:szCs w:val="20"/>
          <w:lang w:bidi="ta-IN"/>
        </w:rPr>
        <w:t xml:space="preserve"> IGN holds mandatory induction and refresher trainings</w:t>
      </w:r>
      <w:r w:rsidRPr="009114A3">
        <w:rPr>
          <w:rFonts w:eastAsia="Calibri" w:cstheme="minorHAnsi"/>
          <w:sz w:val="20"/>
          <w:szCs w:val="20"/>
          <w:vertAlign w:val="superscript"/>
          <w:lang w:bidi="ta-IN"/>
        </w:rPr>
        <w:footnoteReference w:id="6"/>
      </w:r>
      <w:r w:rsidRPr="009114A3">
        <w:rPr>
          <w:rFonts w:eastAsia="Calibri" w:cstheme="minorHAnsi"/>
          <w:sz w:val="20"/>
          <w:szCs w:val="20"/>
          <w:lang w:bidi="ta-IN"/>
        </w:rPr>
        <w:t xml:space="preserve"> for all employees and related personnel on the Organization’s SEA policy and procedures. </w:t>
      </w:r>
    </w:p>
    <w:p w14:paraId="72B9309D" w14:textId="77777777" w:rsidR="00244968" w:rsidRPr="009114A3" w:rsidRDefault="00244968" w:rsidP="00244968">
      <w:pPr>
        <w:widowControl w:val="0"/>
        <w:ind w:left="630"/>
        <w:contextualSpacing/>
        <w:rPr>
          <w:rFonts w:eastAsia="Calibri" w:cstheme="minorHAnsi"/>
          <w:sz w:val="20"/>
          <w:szCs w:val="20"/>
          <w:lang w:bidi="ta-IN"/>
        </w:rPr>
      </w:pPr>
    </w:p>
    <w:p w14:paraId="458ADEE3" w14:textId="77777777" w:rsidR="00244968" w:rsidRPr="009114A3" w:rsidRDefault="00244968" w:rsidP="00244968">
      <w:pPr>
        <w:pBdr>
          <w:top w:val="single" w:sz="6" w:space="2" w:color="4472C4" w:themeColor="accent1"/>
        </w:pBdr>
        <w:spacing w:before="300"/>
        <w:outlineLvl w:val="2"/>
        <w:rPr>
          <w:caps/>
          <w:color w:val="1F3763" w:themeColor="accent1" w:themeShade="7F"/>
          <w:spacing w:val="15"/>
          <w:sz w:val="20"/>
          <w:szCs w:val="20"/>
          <w:lang w:bidi="ta-IN"/>
        </w:rPr>
      </w:pPr>
      <w:r w:rsidRPr="009114A3">
        <w:rPr>
          <w:caps/>
          <w:color w:val="1F3763" w:themeColor="accent1" w:themeShade="7F"/>
          <w:spacing w:val="15"/>
          <w:sz w:val="20"/>
          <w:szCs w:val="20"/>
          <w:lang w:bidi="ta-IN"/>
        </w:rPr>
        <w:t xml:space="preserve">6.2. Response: </w:t>
      </w:r>
    </w:p>
    <w:p w14:paraId="7B957B02" w14:textId="77777777" w:rsidR="00244968" w:rsidRPr="009114A3" w:rsidRDefault="00244968" w:rsidP="00244968">
      <w:pPr>
        <w:widowControl w:val="0"/>
        <w:ind w:left="630"/>
        <w:contextualSpacing/>
        <w:rPr>
          <w:rFonts w:eastAsia="Calibri" w:cstheme="minorHAnsi"/>
          <w:sz w:val="20"/>
          <w:szCs w:val="20"/>
          <w:lang w:bidi="ta-IN"/>
        </w:rPr>
      </w:pPr>
      <w:r w:rsidRPr="009114A3">
        <w:rPr>
          <w:rFonts w:eastAsia="Calibri" w:cstheme="minorHAnsi"/>
          <w:sz w:val="20"/>
          <w:szCs w:val="20"/>
          <w:u w:val="single"/>
          <w:lang w:bidi="ta-IN"/>
        </w:rPr>
        <w:t>6.2.1. Reporting:</w:t>
      </w:r>
      <w:r w:rsidRPr="009114A3">
        <w:rPr>
          <w:rFonts w:eastAsia="Calibri" w:cstheme="minorHAnsi"/>
          <w:sz w:val="20"/>
          <w:szCs w:val="20"/>
          <w:lang w:bidi="ta-IN"/>
        </w:rPr>
        <w:t xml:space="preserve"> IGN has safe, confidential and accessible mechanisms and procedures for personnel, beneficiaries and communities, including children, to report SEA allegations that and ensures that beneficiaries are aware of these.  </w:t>
      </w:r>
    </w:p>
    <w:p w14:paraId="309D060C" w14:textId="77777777" w:rsidR="00244968" w:rsidRPr="009114A3" w:rsidRDefault="00244968" w:rsidP="00244968">
      <w:pPr>
        <w:widowControl w:val="0"/>
        <w:autoSpaceDE w:val="0"/>
        <w:autoSpaceDN w:val="0"/>
        <w:ind w:left="630"/>
        <w:contextualSpacing/>
        <w:rPr>
          <w:rFonts w:eastAsia="Calibri" w:cstheme="minorHAnsi"/>
          <w:sz w:val="20"/>
          <w:szCs w:val="20"/>
          <w:lang w:bidi="en-US"/>
        </w:rPr>
      </w:pPr>
      <w:r w:rsidRPr="009114A3">
        <w:rPr>
          <w:rFonts w:eastAsia="Calibri" w:cstheme="minorHAnsi"/>
          <w:sz w:val="20"/>
          <w:szCs w:val="20"/>
          <w:u w:val="single"/>
          <w:lang w:bidi="en-US"/>
        </w:rPr>
        <w:t>6.2.2. Investigation:</w:t>
      </w:r>
      <w:r w:rsidRPr="009114A3">
        <w:rPr>
          <w:rFonts w:eastAsia="Calibri" w:cstheme="minorHAnsi"/>
          <w:sz w:val="20"/>
          <w:szCs w:val="20"/>
          <w:lang w:bidi="en-US"/>
        </w:rPr>
        <w:t xml:space="preserve">  IGN has a process for investigation of SEA allegations in place and shall properly and without delay conduct an investigation of SEA by its employees or related personnel or refer to the proper investigative body if the perpetrator is affiliated with another entity.</w:t>
      </w:r>
    </w:p>
    <w:p w14:paraId="12FDB9D4" w14:textId="77777777" w:rsidR="00244968" w:rsidRPr="009114A3" w:rsidRDefault="00244968" w:rsidP="00244968">
      <w:pPr>
        <w:widowControl w:val="0"/>
        <w:autoSpaceDE w:val="0"/>
        <w:autoSpaceDN w:val="0"/>
        <w:ind w:left="810"/>
        <w:contextualSpacing/>
        <w:rPr>
          <w:rFonts w:eastAsia="Calibri" w:cstheme="minorHAnsi"/>
          <w:bCs/>
          <w:sz w:val="20"/>
          <w:szCs w:val="20"/>
          <w:lang w:bidi="en-US"/>
        </w:rPr>
      </w:pPr>
      <w:r w:rsidRPr="009114A3">
        <w:rPr>
          <w:rFonts w:eastAsia="Calibri" w:cstheme="minorHAnsi"/>
          <w:sz w:val="20"/>
          <w:szCs w:val="20"/>
          <w:u w:val="single"/>
          <w:lang w:bidi="en-US"/>
        </w:rPr>
        <w:t>6.</w:t>
      </w:r>
      <w:r w:rsidRPr="009114A3">
        <w:rPr>
          <w:rFonts w:eastAsia="Calibri" w:cstheme="minorHAnsi"/>
          <w:bCs/>
          <w:sz w:val="20"/>
          <w:szCs w:val="20"/>
          <w:u w:val="single"/>
          <w:lang w:bidi="en-US"/>
        </w:rPr>
        <w:t>2.2.1. Referral to National Authorities</w:t>
      </w:r>
      <w:r w:rsidRPr="009114A3">
        <w:rPr>
          <w:rFonts w:eastAsia="Calibri" w:cstheme="minorHAnsi"/>
          <w:bCs/>
          <w:sz w:val="20"/>
          <w:szCs w:val="20"/>
          <w:lang w:bidi="en-US"/>
        </w:rPr>
        <w:t>: If, after proper investigation, there is evidence to support allegations of SEA, these cases may be referred to national authorities for criminal prosecution.</w:t>
      </w:r>
    </w:p>
    <w:p w14:paraId="2ACEA7B9" w14:textId="77777777" w:rsidR="00244968" w:rsidRPr="009114A3" w:rsidRDefault="00244968" w:rsidP="00244968">
      <w:pPr>
        <w:ind w:left="630"/>
        <w:rPr>
          <w:rFonts w:eastAsia="Calibri" w:cstheme="minorHAnsi"/>
          <w:sz w:val="20"/>
          <w:szCs w:val="20"/>
          <w:lang w:bidi="en-US"/>
        </w:rPr>
      </w:pPr>
      <w:r w:rsidRPr="009114A3">
        <w:rPr>
          <w:rFonts w:eastAsia="Calibri" w:cstheme="minorHAnsi"/>
          <w:sz w:val="20"/>
          <w:szCs w:val="20"/>
          <w:u w:val="single"/>
          <w:lang w:bidi="ta-IN"/>
        </w:rPr>
        <w:t>6.2.3. Victim assistance</w:t>
      </w:r>
      <w:r w:rsidRPr="009114A3">
        <w:rPr>
          <w:rFonts w:eastAsia="Calibri" w:cstheme="minorHAnsi"/>
          <w:sz w:val="20"/>
          <w:szCs w:val="20"/>
          <w:lang w:bidi="ta-IN"/>
        </w:rPr>
        <w:t>: IGN</w:t>
      </w:r>
      <w:r w:rsidRPr="009114A3">
        <w:rPr>
          <w:rFonts w:eastAsia="Calibri" w:cstheme="minorHAnsi"/>
          <w:sz w:val="20"/>
          <w:szCs w:val="20"/>
          <w:lang w:bidi="en-US"/>
        </w:rPr>
        <w:t xml:space="preserve"> has a system to promptly refer SEA survivors to available services, based on their needs and consent.</w:t>
      </w:r>
    </w:p>
    <w:p w14:paraId="55053667" w14:textId="77777777" w:rsidR="00244968" w:rsidRPr="009114A3" w:rsidRDefault="00244968" w:rsidP="00244968">
      <w:pPr>
        <w:pBdr>
          <w:top w:val="dotted" w:sz="6" w:space="2" w:color="4472C4" w:themeColor="accent1"/>
        </w:pBdr>
        <w:spacing w:before="200"/>
        <w:outlineLvl w:val="3"/>
        <w:rPr>
          <w:rFonts w:eastAsia="Calibri"/>
          <w:caps/>
          <w:color w:val="2F5496" w:themeColor="accent1" w:themeShade="BF"/>
          <w:spacing w:val="10"/>
          <w:sz w:val="20"/>
          <w:szCs w:val="20"/>
          <w:lang w:bidi="ta-IN"/>
        </w:rPr>
      </w:pPr>
      <w:r w:rsidRPr="009114A3">
        <w:rPr>
          <w:rFonts w:eastAsia="Calibri"/>
          <w:caps/>
          <w:color w:val="2F5496" w:themeColor="accent1" w:themeShade="BF"/>
          <w:spacing w:val="10"/>
          <w:sz w:val="20"/>
          <w:szCs w:val="20"/>
          <w:lang w:bidi="ta-IN"/>
        </w:rPr>
        <w:t xml:space="preserve">6.3. Cooperative arrangements: </w:t>
      </w:r>
    </w:p>
    <w:p w14:paraId="4404F139" w14:textId="77777777" w:rsidR="00244968" w:rsidRPr="009114A3" w:rsidRDefault="00244968" w:rsidP="00244968">
      <w:pPr>
        <w:ind w:left="630"/>
        <w:rPr>
          <w:rFonts w:eastAsia="Calibri" w:cstheme="minorHAnsi"/>
          <w:sz w:val="20"/>
          <w:szCs w:val="20"/>
          <w:lang w:bidi="ta-IN"/>
        </w:rPr>
      </w:pPr>
      <w:r w:rsidRPr="009114A3">
        <w:rPr>
          <w:rFonts w:eastAsia="Calibri" w:cstheme="minorHAnsi"/>
          <w:sz w:val="20"/>
          <w:szCs w:val="20"/>
          <w:lang w:bidi="ta-IN"/>
        </w:rPr>
        <w:t xml:space="preserve">6.3.1. All IGN’s contracts and partnership agreements include a standard clause requiring contractors, suppliers, consultants and sub-partners to commit to a zero-tolerance policy on SEA and to take measures to prevent and respond to SEA. </w:t>
      </w:r>
    </w:p>
    <w:p w14:paraId="0CA6EF74" w14:textId="77777777" w:rsidR="00244968" w:rsidRPr="009114A3" w:rsidRDefault="00244968" w:rsidP="00244968">
      <w:pPr>
        <w:ind w:left="630"/>
        <w:rPr>
          <w:rFonts w:eastAsia="Calibri" w:cstheme="minorHAnsi"/>
          <w:sz w:val="20"/>
          <w:szCs w:val="20"/>
          <w:lang w:bidi="ta-IN"/>
        </w:rPr>
      </w:pPr>
      <w:r w:rsidRPr="009114A3">
        <w:rPr>
          <w:rFonts w:eastAsia="Calibri" w:cstheme="minorHAnsi"/>
          <w:sz w:val="20"/>
          <w:szCs w:val="20"/>
          <w:lang w:bidi="ta-IN"/>
        </w:rPr>
        <w:t>6.3.2. The failure of those entities or individuals to take preventive measures against SEA, to investigate allegations thereof, or to take corrective action when SEA has occurred, shall constitute grounds for termination of any cooperative arrangement.</w:t>
      </w:r>
    </w:p>
    <w:p w14:paraId="7B3CDD26" w14:textId="77777777" w:rsidR="00244968" w:rsidRPr="009114A3" w:rsidRDefault="00244968" w:rsidP="00244968">
      <w:pPr>
        <w:widowControl w:val="0"/>
        <w:rPr>
          <w:sz w:val="20"/>
          <w:szCs w:val="20"/>
          <w:lang w:bidi="ta-IN"/>
        </w:rPr>
      </w:pPr>
      <w:r w:rsidRPr="009114A3">
        <w:rPr>
          <w:sz w:val="20"/>
          <w:szCs w:val="20"/>
          <w:lang w:bidi="ta-IN"/>
        </w:rPr>
        <w:t xml:space="preserve"> </w:t>
      </w:r>
    </w:p>
    <w:p w14:paraId="68FCFADB" w14:textId="77777777" w:rsidR="00244968" w:rsidRPr="00D44E67" w:rsidRDefault="00244968" w:rsidP="00244968">
      <w:pPr>
        <w:spacing w:after="200"/>
      </w:pPr>
    </w:p>
    <w:p w14:paraId="4C308DBB" w14:textId="77777777" w:rsidR="00244968" w:rsidRPr="003807F3" w:rsidRDefault="00244968" w:rsidP="00244968"/>
    <w:p w14:paraId="3F73821C" w14:textId="77777777" w:rsidR="00244968" w:rsidRDefault="00244968" w:rsidP="002A2B65">
      <w:pPr>
        <w:keepNext/>
        <w:tabs>
          <w:tab w:val="left" w:pos="3960"/>
        </w:tabs>
        <w:spacing w:before="240" w:line="280" w:lineRule="atLeast"/>
        <w:jc w:val="both"/>
        <w:rPr>
          <w:lang w:val="en-GB"/>
        </w:rPr>
      </w:pPr>
    </w:p>
    <w:sectPr w:rsidR="00244968" w:rsidSect="009D28A9">
      <w:footerReference w:type="default" r:id="rId9"/>
      <w:headerReference w:type="first" r:id="rId10"/>
      <w:footerReference w:type="first" r:id="rId11"/>
      <w:pgSz w:w="11906" w:h="16838"/>
      <w:pgMar w:top="1440" w:right="1440" w:bottom="1440" w:left="1440"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60372C" w14:textId="77777777" w:rsidR="000C3D90" w:rsidRDefault="000C3D90">
      <w:r>
        <w:separator/>
      </w:r>
    </w:p>
  </w:endnote>
  <w:endnote w:type="continuationSeparator" w:id="0">
    <w:p w14:paraId="371461B8" w14:textId="77777777" w:rsidR="000C3D90" w:rsidRDefault="000C3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DejaVu Sans">
    <w:panose1 w:val="020B0604020202020204"/>
    <w:charset w:val="80"/>
    <w:family w:val="auto"/>
    <w:pitch w:val="variable"/>
  </w:font>
  <w:font w:name="Tahoma">
    <w:panose1 w:val="020B0604030504040204"/>
    <w:charset w:val="00"/>
    <w:family w:val="swiss"/>
    <w:pitch w:val="variable"/>
    <w:sig w:usb0="E1002EFF" w:usb1="C000605B" w:usb2="00000029" w:usb3="00000000" w:csb0="000101FF" w:csb1="00000000"/>
  </w:font>
  <w:font w:name="Mangal">
    <w:panose1 w:val="02040503050203030202"/>
    <w:charset w:val="01"/>
    <w:family w:val="roman"/>
    <w:notTrueType/>
    <w:pitch w:val="variable"/>
    <w:sig w:usb0="0000A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3F7236" w14:textId="46AE9014" w:rsidR="00431192" w:rsidRPr="00823CBD" w:rsidRDefault="00112CEB" w:rsidP="009D28A9">
    <w:pPr>
      <w:tabs>
        <w:tab w:val="left" w:pos="3969"/>
        <w:tab w:val="right" w:pos="9540"/>
      </w:tabs>
      <w:ind w:right="360"/>
      <w:rPr>
        <w:lang w:val="en-US"/>
      </w:rPr>
    </w:pPr>
    <w:r>
      <w:rPr>
        <w:i/>
        <w:iCs/>
        <w:sz w:val="20"/>
        <w:szCs w:val="20"/>
      </w:rPr>
      <w:t xml:space="preserve">IGN Contract No </w:t>
    </w:r>
    <w:r w:rsidR="00615BFC">
      <w:rPr>
        <w:i/>
        <w:iCs/>
        <w:sz w:val="20"/>
        <w:szCs w:val="20"/>
      </w:rPr>
      <w:t>2020 – WISE 01</w:t>
    </w:r>
    <w:r w:rsidR="005F6830">
      <w:rPr>
        <w:sz w:val="16"/>
        <w:szCs w:val="16"/>
        <w:lang w:val="en-US"/>
      </w:rPr>
      <w:tab/>
      <w:t>Amendment 1</w:t>
    </w:r>
    <w:r w:rsidR="00431192" w:rsidRPr="00823CBD">
      <w:rPr>
        <w:sz w:val="16"/>
        <w:szCs w:val="16"/>
        <w:lang w:val="en-US"/>
      </w:rPr>
      <w:tab/>
      <w:t xml:space="preserve">Page </w:t>
    </w:r>
    <w:r w:rsidR="00431192">
      <w:rPr>
        <w:sz w:val="16"/>
        <w:szCs w:val="16"/>
      </w:rPr>
      <w:fldChar w:fldCharType="begin"/>
    </w:r>
    <w:r w:rsidR="00431192" w:rsidRPr="00823CBD">
      <w:rPr>
        <w:sz w:val="16"/>
        <w:szCs w:val="16"/>
        <w:lang w:val="en-US"/>
      </w:rPr>
      <w:instrText xml:space="preserve"> PAGE </w:instrText>
    </w:r>
    <w:r w:rsidR="00431192">
      <w:rPr>
        <w:sz w:val="16"/>
        <w:szCs w:val="16"/>
      </w:rPr>
      <w:fldChar w:fldCharType="separate"/>
    </w:r>
    <w:r w:rsidR="006D2913">
      <w:rPr>
        <w:noProof/>
        <w:sz w:val="16"/>
        <w:szCs w:val="16"/>
        <w:lang w:val="en-US"/>
      </w:rPr>
      <w:t>4</w:t>
    </w:r>
    <w:r w:rsidR="00431192">
      <w:rPr>
        <w:sz w:val="16"/>
        <w:szCs w:val="16"/>
      </w:rPr>
      <w:fldChar w:fldCharType="end"/>
    </w:r>
    <w:r w:rsidR="00431192" w:rsidRPr="00823CBD">
      <w:rPr>
        <w:sz w:val="16"/>
        <w:szCs w:val="16"/>
        <w:lang w:val="en-US"/>
      </w:rPr>
      <w:t xml:space="preserve"> of </w:t>
    </w:r>
    <w:r w:rsidR="00431192">
      <w:rPr>
        <w:sz w:val="16"/>
        <w:szCs w:val="16"/>
      </w:rPr>
      <w:fldChar w:fldCharType="begin"/>
    </w:r>
    <w:r w:rsidR="00431192" w:rsidRPr="00823CBD">
      <w:rPr>
        <w:sz w:val="16"/>
        <w:szCs w:val="16"/>
        <w:lang w:val="en-US"/>
      </w:rPr>
      <w:instrText xml:space="preserve"> NUMPAGES \*Arabic </w:instrText>
    </w:r>
    <w:r w:rsidR="00431192">
      <w:rPr>
        <w:sz w:val="16"/>
        <w:szCs w:val="16"/>
      </w:rPr>
      <w:fldChar w:fldCharType="separate"/>
    </w:r>
    <w:r w:rsidR="006D2913">
      <w:rPr>
        <w:noProof/>
        <w:sz w:val="16"/>
        <w:szCs w:val="16"/>
        <w:lang w:val="en-US"/>
      </w:rPr>
      <w:t>9</w:t>
    </w:r>
    <w:r w:rsidR="00431192">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2AD7EF" w14:textId="77777777" w:rsidR="00E1118E" w:rsidRDefault="00E1118E" w:rsidP="00E1118E">
    <w:pPr>
      <w:pStyle w:val="Default"/>
    </w:pPr>
  </w:p>
  <w:p w14:paraId="4F1AFB6F" w14:textId="768C21F4" w:rsidR="009D28A9" w:rsidRPr="00823CBD" w:rsidRDefault="00E1118E" w:rsidP="00E1118E">
    <w:pPr>
      <w:tabs>
        <w:tab w:val="left" w:pos="3969"/>
        <w:tab w:val="right" w:pos="9540"/>
      </w:tabs>
      <w:ind w:right="360"/>
      <w:rPr>
        <w:lang w:val="en-US"/>
      </w:rPr>
    </w:pPr>
    <w:r w:rsidRPr="00E1118E">
      <w:rPr>
        <w:sz w:val="20"/>
        <w:szCs w:val="20"/>
      </w:rPr>
      <w:t xml:space="preserve"> </w:t>
    </w:r>
    <w:r w:rsidR="00615BFC">
      <w:rPr>
        <w:i/>
        <w:iCs/>
        <w:sz w:val="20"/>
        <w:szCs w:val="20"/>
      </w:rPr>
      <w:t>IGN Contract No 2020 – WISE 01</w:t>
    </w:r>
    <w:r w:rsidR="009D28A9">
      <w:rPr>
        <w:sz w:val="16"/>
        <w:szCs w:val="16"/>
        <w:lang w:val="en-US"/>
      </w:rPr>
      <w:tab/>
      <w:t>Amendment 1</w:t>
    </w:r>
    <w:r w:rsidR="009D28A9" w:rsidRPr="00823CBD">
      <w:rPr>
        <w:sz w:val="16"/>
        <w:szCs w:val="16"/>
        <w:lang w:val="en-US"/>
      </w:rPr>
      <w:tab/>
      <w:t xml:space="preserve">Page </w:t>
    </w:r>
    <w:r w:rsidR="009D28A9">
      <w:rPr>
        <w:sz w:val="16"/>
        <w:szCs w:val="16"/>
      </w:rPr>
      <w:fldChar w:fldCharType="begin"/>
    </w:r>
    <w:r w:rsidR="009D28A9" w:rsidRPr="00823CBD">
      <w:rPr>
        <w:sz w:val="16"/>
        <w:szCs w:val="16"/>
        <w:lang w:val="en-US"/>
      </w:rPr>
      <w:instrText xml:space="preserve"> PAGE </w:instrText>
    </w:r>
    <w:r w:rsidR="009D28A9">
      <w:rPr>
        <w:sz w:val="16"/>
        <w:szCs w:val="16"/>
      </w:rPr>
      <w:fldChar w:fldCharType="separate"/>
    </w:r>
    <w:r w:rsidR="001C75C2">
      <w:rPr>
        <w:noProof/>
        <w:sz w:val="16"/>
        <w:szCs w:val="16"/>
        <w:lang w:val="en-US"/>
      </w:rPr>
      <w:t>1</w:t>
    </w:r>
    <w:r w:rsidR="009D28A9">
      <w:rPr>
        <w:sz w:val="16"/>
        <w:szCs w:val="16"/>
      </w:rPr>
      <w:fldChar w:fldCharType="end"/>
    </w:r>
    <w:r w:rsidR="009D28A9" w:rsidRPr="00823CBD">
      <w:rPr>
        <w:sz w:val="16"/>
        <w:szCs w:val="16"/>
        <w:lang w:val="en-US"/>
      </w:rPr>
      <w:t xml:space="preserve"> of </w:t>
    </w:r>
    <w:r w:rsidR="009D28A9">
      <w:rPr>
        <w:sz w:val="16"/>
        <w:szCs w:val="16"/>
      </w:rPr>
      <w:fldChar w:fldCharType="begin"/>
    </w:r>
    <w:r w:rsidR="009D28A9" w:rsidRPr="00823CBD">
      <w:rPr>
        <w:sz w:val="16"/>
        <w:szCs w:val="16"/>
        <w:lang w:val="en-US"/>
      </w:rPr>
      <w:instrText xml:space="preserve"> NUMPAGES \*Arabic </w:instrText>
    </w:r>
    <w:r w:rsidR="009D28A9">
      <w:rPr>
        <w:sz w:val="16"/>
        <w:szCs w:val="16"/>
      </w:rPr>
      <w:fldChar w:fldCharType="separate"/>
    </w:r>
    <w:r w:rsidR="001C75C2">
      <w:rPr>
        <w:noProof/>
        <w:sz w:val="16"/>
        <w:szCs w:val="16"/>
        <w:lang w:val="en-US"/>
      </w:rPr>
      <w:t>9</w:t>
    </w:r>
    <w:r w:rsidR="009D28A9">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4F90FC" w14:textId="77777777" w:rsidR="000C3D90" w:rsidRDefault="000C3D90">
      <w:r>
        <w:separator/>
      </w:r>
    </w:p>
  </w:footnote>
  <w:footnote w:type="continuationSeparator" w:id="0">
    <w:p w14:paraId="019CDDCC" w14:textId="77777777" w:rsidR="000C3D90" w:rsidRDefault="000C3D90">
      <w:r>
        <w:continuationSeparator/>
      </w:r>
    </w:p>
  </w:footnote>
  <w:footnote w:id="1">
    <w:p w14:paraId="698B7C1F" w14:textId="77777777" w:rsidR="00244968" w:rsidRPr="00E639E2" w:rsidRDefault="00244968" w:rsidP="00244968">
      <w:pPr>
        <w:pStyle w:val="FootnoteText"/>
        <w:rPr>
          <w:rFonts w:asciiTheme="majorHAnsi" w:hAnsiTheme="majorHAnsi" w:cstheme="majorHAnsi"/>
          <w:sz w:val="18"/>
          <w:szCs w:val="18"/>
        </w:rPr>
      </w:pPr>
      <w:r w:rsidRPr="00E639E2">
        <w:rPr>
          <w:rStyle w:val="FootnoteReference"/>
          <w:rFonts w:cstheme="majorHAnsi"/>
          <w:szCs w:val="18"/>
        </w:rPr>
        <w:footnoteRef/>
      </w:r>
      <w:r w:rsidRPr="00E639E2">
        <w:rPr>
          <w:rFonts w:asciiTheme="majorHAnsi" w:hAnsiTheme="majorHAnsi" w:cstheme="majorHAnsi"/>
          <w:sz w:val="18"/>
          <w:szCs w:val="18"/>
        </w:rPr>
        <w:t xml:space="preserve"> UN Secretary General’s Bulletin ST/SGB/2003/13, 2003. </w:t>
      </w:r>
      <w:hyperlink r:id="rId1" w:history="1">
        <w:r w:rsidRPr="00E639E2">
          <w:rPr>
            <w:rStyle w:val="Hyperlink"/>
            <w:rFonts w:cstheme="majorHAnsi"/>
            <w:sz w:val="18"/>
          </w:rPr>
          <w:t>https://undocs.org/en/ST/SGB/2003/13</w:t>
        </w:r>
      </w:hyperlink>
      <w:r w:rsidRPr="00E639E2">
        <w:rPr>
          <w:rFonts w:asciiTheme="majorHAnsi" w:hAnsiTheme="majorHAnsi" w:cstheme="majorHAnsi"/>
          <w:sz w:val="18"/>
          <w:szCs w:val="18"/>
        </w:rPr>
        <w:t xml:space="preserve"> </w:t>
      </w:r>
    </w:p>
  </w:footnote>
  <w:footnote w:id="2">
    <w:p w14:paraId="2725AADF" w14:textId="77777777" w:rsidR="00244968" w:rsidRPr="00E639E2" w:rsidRDefault="00244968" w:rsidP="00244968">
      <w:pPr>
        <w:pStyle w:val="FootnoteText"/>
        <w:rPr>
          <w:rFonts w:asciiTheme="majorHAnsi" w:hAnsiTheme="majorHAnsi" w:cstheme="majorHAnsi"/>
          <w:sz w:val="18"/>
          <w:szCs w:val="18"/>
        </w:rPr>
      </w:pPr>
      <w:r w:rsidRPr="00E639E2">
        <w:rPr>
          <w:rStyle w:val="FootnoteReference"/>
          <w:rFonts w:cstheme="majorHAnsi"/>
          <w:szCs w:val="18"/>
        </w:rPr>
        <w:footnoteRef/>
      </w:r>
      <w:r w:rsidRPr="00E639E2">
        <w:rPr>
          <w:rFonts w:asciiTheme="majorHAnsi" w:hAnsiTheme="majorHAnsi" w:cstheme="majorHAnsi"/>
          <w:sz w:val="18"/>
          <w:szCs w:val="18"/>
        </w:rPr>
        <w:t xml:space="preserve"> The term “related” personnel include, for example, sub-contractors, consultants, interns or volunteers associated with or working on behalf of </w:t>
      </w:r>
      <w:r>
        <w:rPr>
          <w:rFonts w:asciiTheme="majorHAnsi" w:hAnsiTheme="majorHAnsi" w:cstheme="majorHAnsi"/>
          <w:sz w:val="18"/>
          <w:szCs w:val="18"/>
        </w:rPr>
        <w:t>IGN</w:t>
      </w:r>
    </w:p>
  </w:footnote>
  <w:footnote w:id="3">
    <w:p w14:paraId="6B18FF48" w14:textId="77777777" w:rsidR="00244968" w:rsidRPr="00E639E2" w:rsidRDefault="00244968" w:rsidP="00244968">
      <w:pPr>
        <w:pStyle w:val="FootnoteText"/>
        <w:rPr>
          <w:rFonts w:asciiTheme="majorHAnsi" w:hAnsiTheme="majorHAnsi" w:cstheme="majorHAnsi"/>
          <w:sz w:val="18"/>
          <w:szCs w:val="18"/>
        </w:rPr>
      </w:pPr>
      <w:r w:rsidRPr="00E639E2">
        <w:rPr>
          <w:rStyle w:val="FootnoteReference"/>
          <w:rFonts w:cstheme="majorHAnsi"/>
          <w:szCs w:val="18"/>
        </w:rPr>
        <w:footnoteRef/>
      </w:r>
      <w:r w:rsidRPr="00E639E2">
        <w:rPr>
          <w:rFonts w:asciiTheme="majorHAnsi" w:hAnsiTheme="majorHAnsi" w:cstheme="majorHAnsi"/>
          <w:sz w:val="18"/>
          <w:szCs w:val="18"/>
        </w:rPr>
        <w:t xml:space="preserve"> IASC Six Core Principles; available at: </w:t>
      </w:r>
      <w:hyperlink r:id="rId2" w:history="1">
        <w:r w:rsidRPr="00E639E2">
          <w:rPr>
            <w:rStyle w:val="Hyperlink"/>
            <w:rFonts w:cstheme="majorHAnsi"/>
            <w:sz w:val="18"/>
          </w:rPr>
          <w:t>https://interagencystandingcommittee.org/inter-agency-standing-committee/iasc-six-core-principles-relating-sexual-exploitation-and-abuse</w:t>
        </w:r>
      </w:hyperlink>
      <w:r w:rsidRPr="00E639E2">
        <w:rPr>
          <w:rFonts w:asciiTheme="majorHAnsi" w:hAnsiTheme="majorHAnsi" w:cstheme="majorHAnsi"/>
          <w:sz w:val="18"/>
          <w:szCs w:val="18"/>
        </w:rPr>
        <w:t xml:space="preserve">. </w:t>
      </w:r>
    </w:p>
  </w:footnote>
  <w:footnote w:id="4">
    <w:p w14:paraId="390657EE" w14:textId="77777777" w:rsidR="00244968" w:rsidRPr="00E639E2" w:rsidRDefault="00244968" w:rsidP="00244968">
      <w:pPr>
        <w:pStyle w:val="FootnoteText"/>
        <w:rPr>
          <w:rFonts w:asciiTheme="majorHAnsi" w:hAnsiTheme="majorHAnsi" w:cstheme="majorHAnsi"/>
          <w:sz w:val="18"/>
          <w:szCs w:val="18"/>
        </w:rPr>
      </w:pPr>
      <w:r w:rsidRPr="00E639E2">
        <w:rPr>
          <w:rStyle w:val="FootnoteReference"/>
          <w:rFonts w:cstheme="majorHAnsi"/>
          <w:szCs w:val="18"/>
        </w:rPr>
        <w:footnoteRef/>
      </w:r>
      <w:r w:rsidRPr="00E639E2">
        <w:rPr>
          <w:rFonts w:asciiTheme="majorHAnsi" w:hAnsiTheme="majorHAnsi" w:cstheme="majorHAnsi"/>
          <w:sz w:val="18"/>
          <w:szCs w:val="18"/>
        </w:rPr>
        <w:t xml:space="preserve"> Modified for the purposes of this PSEA policy. </w:t>
      </w:r>
      <w:r w:rsidRPr="00E639E2">
        <w:rPr>
          <w:rStyle w:val="Emphasis"/>
          <w:rFonts w:asciiTheme="majorHAnsi" w:hAnsiTheme="majorHAnsi" w:cstheme="majorHAnsi"/>
          <w:sz w:val="18"/>
          <w:szCs w:val="18"/>
        </w:rPr>
        <w:t>These acts are not intended to be an exhaustive list.</w:t>
      </w:r>
    </w:p>
  </w:footnote>
  <w:footnote w:id="5">
    <w:p w14:paraId="43681928" w14:textId="77777777" w:rsidR="00244968" w:rsidRPr="00E639E2" w:rsidRDefault="00244968" w:rsidP="00244968">
      <w:pPr>
        <w:pStyle w:val="FootnoteText"/>
        <w:rPr>
          <w:rFonts w:asciiTheme="majorHAnsi" w:hAnsiTheme="majorHAnsi" w:cstheme="majorHAnsi"/>
          <w:sz w:val="18"/>
          <w:szCs w:val="18"/>
        </w:rPr>
      </w:pPr>
      <w:r w:rsidRPr="00E639E2">
        <w:rPr>
          <w:rStyle w:val="FootnoteReference"/>
          <w:rFonts w:cstheme="majorHAnsi"/>
          <w:szCs w:val="18"/>
        </w:rPr>
        <w:footnoteRef/>
      </w:r>
      <w:r w:rsidRPr="00E639E2">
        <w:rPr>
          <w:rFonts w:asciiTheme="majorHAnsi" w:hAnsiTheme="majorHAnsi" w:cstheme="majorHAnsi"/>
          <w:sz w:val="18"/>
          <w:szCs w:val="18"/>
        </w:rPr>
        <w:t xml:space="preserve"> Including all other forms of contractual agreement</w:t>
      </w:r>
      <w:r>
        <w:rPr>
          <w:rFonts w:asciiTheme="majorHAnsi" w:hAnsiTheme="majorHAnsi" w:cstheme="majorHAnsi"/>
          <w:sz w:val="18"/>
          <w:szCs w:val="18"/>
        </w:rPr>
        <w:t>s</w:t>
      </w:r>
      <w:r w:rsidRPr="00E639E2">
        <w:rPr>
          <w:rFonts w:asciiTheme="majorHAnsi" w:hAnsiTheme="majorHAnsi" w:cstheme="majorHAnsi"/>
          <w:sz w:val="18"/>
          <w:szCs w:val="18"/>
        </w:rPr>
        <w:t>, such as for example volunteer assignment.</w:t>
      </w:r>
    </w:p>
  </w:footnote>
  <w:footnote w:id="6">
    <w:p w14:paraId="0B99E941" w14:textId="77777777" w:rsidR="00244968" w:rsidRPr="00E639E2" w:rsidRDefault="00244968" w:rsidP="00244968">
      <w:pPr>
        <w:pStyle w:val="FootnoteText"/>
        <w:rPr>
          <w:rFonts w:asciiTheme="majorHAnsi" w:hAnsiTheme="majorHAnsi" w:cstheme="majorHAnsi"/>
          <w:sz w:val="18"/>
          <w:szCs w:val="18"/>
        </w:rPr>
      </w:pPr>
      <w:r w:rsidRPr="00E639E2">
        <w:rPr>
          <w:rStyle w:val="FootnoteReference"/>
          <w:rFonts w:cstheme="majorHAnsi"/>
          <w:szCs w:val="18"/>
        </w:rPr>
        <w:footnoteRef/>
      </w:r>
      <w:r w:rsidRPr="00E639E2">
        <w:rPr>
          <w:rFonts w:asciiTheme="majorHAnsi" w:hAnsiTheme="majorHAnsi" w:cstheme="majorHAnsi"/>
          <w:sz w:val="18"/>
          <w:szCs w:val="18"/>
        </w:rPr>
        <w:t xml:space="preserve"> The training includes at a minimum: 1) a definition of SEA (that is aligned with the UN's definition); 2) a prohibition of SEA; and 3) actions that employees and related personnel are required to take (i.e. prompt reporting of allegations and referral of survivors).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68B135" w14:textId="510FFD45" w:rsidR="009D28A9" w:rsidRDefault="00CE1E8C" w:rsidP="009D28A9">
    <w:pPr>
      <w:jc w:val="center"/>
    </w:pPr>
    <w:r>
      <w:rPr>
        <w:noProof/>
        <w:lang w:val="en-US" w:eastAsia="en-US" w:bidi="ar-SA"/>
      </w:rPr>
      <w:drawing>
        <wp:inline distT="0" distB="0" distL="0" distR="0" wp14:anchorId="28A9DBF9" wp14:editId="503309E9">
          <wp:extent cx="2711450" cy="1031240"/>
          <wp:effectExtent l="0" t="0" r="0" b="0"/>
          <wp:docPr id="1" name="officeArt object" descr="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11450" cy="10312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1069"/>
        </w:tabs>
        <w:ind w:left="1069" w:hanging="709"/>
      </w:pPr>
      <w:rPr>
        <w:rFonts w:ascii="Arial" w:hAnsi="Arial" w:cs="Arial"/>
        <w:b w:val="0"/>
        <w:bCs w:val="0"/>
        <w:i w:val="0"/>
        <w:iCs w:val="0"/>
        <w:strike w:val="0"/>
        <w:dstrike w:val="0"/>
        <w:color w:val="000000"/>
        <w:sz w:val="20"/>
        <w:szCs w:val="20"/>
        <w:u w:val="none"/>
      </w:rPr>
    </w:lvl>
  </w:abstractNum>
  <w:abstractNum w:abstractNumId="2" w15:restartNumberingAfterBreak="0">
    <w:nsid w:val="0A2431ED"/>
    <w:multiLevelType w:val="hybridMultilevel"/>
    <w:tmpl w:val="FD789D3E"/>
    <w:lvl w:ilvl="0" w:tplc="E5A45D64">
      <w:start w:val="1"/>
      <w:numFmt w:val="bullet"/>
      <w:lvlText w:val=""/>
      <w:lvlJc w:val="left"/>
      <w:pPr>
        <w:ind w:left="705" w:hanging="360"/>
      </w:pPr>
      <w:rPr>
        <w:rFonts w:ascii="Symbol" w:hAnsi="Symbol" w:hint="default"/>
        <w:b/>
        <w:bCs/>
        <w:color w:val="2F5496"/>
        <w:spacing w:val="0"/>
        <w:w w:val="100"/>
        <w:sz w:val="21"/>
        <w:szCs w:val="21"/>
      </w:rPr>
    </w:lvl>
    <w:lvl w:ilvl="1" w:tplc="E57EC710">
      <w:start w:val="1"/>
      <w:numFmt w:val="decimal"/>
      <w:lvlText w:val="%2."/>
      <w:lvlJc w:val="left"/>
      <w:pPr>
        <w:ind w:left="985" w:hanging="701"/>
      </w:pPr>
      <w:rPr>
        <w:rFonts w:ascii="Calibri" w:eastAsia="Calibri" w:hAnsi="Calibri" w:cs="Calibri" w:hint="default"/>
        <w:spacing w:val="-22"/>
        <w:w w:val="100"/>
        <w:sz w:val="21"/>
        <w:szCs w:val="21"/>
      </w:rPr>
    </w:lvl>
    <w:lvl w:ilvl="2" w:tplc="5FB8B4FA">
      <w:numFmt w:val="bullet"/>
      <w:lvlText w:val="•"/>
      <w:lvlJc w:val="left"/>
      <w:pPr>
        <w:ind w:left="2685" w:hanging="701"/>
      </w:pPr>
      <w:rPr>
        <w:rFonts w:hint="default"/>
      </w:rPr>
    </w:lvl>
    <w:lvl w:ilvl="3" w:tplc="7EF85E4A">
      <w:numFmt w:val="bullet"/>
      <w:lvlText w:val="•"/>
      <w:lvlJc w:val="left"/>
      <w:pPr>
        <w:ind w:left="3537" w:hanging="701"/>
      </w:pPr>
      <w:rPr>
        <w:rFonts w:hint="default"/>
      </w:rPr>
    </w:lvl>
    <w:lvl w:ilvl="4" w:tplc="BE3C7ED6">
      <w:numFmt w:val="bullet"/>
      <w:lvlText w:val="•"/>
      <w:lvlJc w:val="left"/>
      <w:pPr>
        <w:ind w:left="4390" w:hanging="701"/>
      </w:pPr>
      <w:rPr>
        <w:rFonts w:hint="default"/>
      </w:rPr>
    </w:lvl>
    <w:lvl w:ilvl="5" w:tplc="5C7C86A0">
      <w:numFmt w:val="bullet"/>
      <w:lvlText w:val="•"/>
      <w:lvlJc w:val="left"/>
      <w:pPr>
        <w:ind w:left="5242" w:hanging="701"/>
      </w:pPr>
      <w:rPr>
        <w:rFonts w:hint="default"/>
      </w:rPr>
    </w:lvl>
    <w:lvl w:ilvl="6" w:tplc="4DEE0D52">
      <w:numFmt w:val="bullet"/>
      <w:lvlText w:val="•"/>
      <w:lvlJc w:val="left"/>
      <w:pPr>
        <w:ind w:left="6095" w:hanging="701"/>
      </w:pPr>
      <w:rPr>
        <w:rFonts w:hint="default"/>
      </w:rPr>
    </w:lvl>
    <w:lvl w:ilvl="7" w:tplc="58EA8F8A">
      <w:numFmt w:val="bullet"/>
      <w:lvlText w:val="•"/>
      <w:lvlJc w:val="left"/>
      <w:pPr>
        <w:ind w:left="6947" w:hanging="701"/>
      </w:pPr>
      <w:rPr>
        <w:rFonts w:hint="default"/>
      </w:rPr>
    </w:lvl>
    <w:lvl w:ilvl="8" w:tplc="20049448">
      <w:numFmt w:val="bullet"/>
      <w:lvlText w:val="•"/>
      <w:lvlJc w:val="left"/>
      <w:pPr>
        <w:ind w:left="7800" w:hanging="701"/>
      </w:pPr>
      <w:rPr>
        <w:rFonts w:hint="default"/>
      </w:rPr>
    </w:lvl>
  </w:abstractNum>
  <w:abstractNum w:abstractNumId="3" w15:restartNumberingAfterBreak="0">
    <w:nsid w:val="18577549"/>
    <w:multiLevelType w:val="hybridMultilevel"/>
    <w:tmpl w:val="204C68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735CCA"/>
    <w:multiLevelType w:val="hybridMultilevel"/>
    <w:tmpl w:val="B32671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0675FFC"/>
    <w:multiLevelType w:val="hybridMultilevel"/>
    <w:tmpl w:val="13E6C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6C3CE9"/>
    <w:multiLevelType w:val="hybridMultilevel"/>
    <w:tmpl w:val="C804F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C61FFA"/>
    <w:multiLevelType w:val="hybridMultilevel"/>
    <w:tmpl w:val="DEFCF5D0"/>
    <w:lvl w:ilvl="0" w:tplc="A0DC9F92">
      <w:start w:val="1"/>
      <w:numFmt w:val="lowerRoman"/>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51CC37E8"/>
    <w:multiLevelType w:val="hybridMultilevel"/>
    <w:tmpl w:val="E6246E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42397F"/>
    <w:multiLevelType w:val="hybridMultilevel"/>
    <w:tmpl w:val="321E1984"/>
    <w:lvl w:ilvl="0" w:tplc="833C1CB8">
      <w:numFmt w:val="decimal"/>
      <w:lvlText w:val="%1."/>
      <w:lvlJc w:val="left"/>
      <w:pPr>
        <w:tabs>
          <w:tab w:val="num" w:pos="580"/>
        </w:tabs>
        <w:ind w:left="580" w:hanging="360"/>
      </w:pPr>
      <w:rPr>
        <w:rFonts w:hint="default"/>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10" w15:restartNumberingAfterBreak="0">
    <w:nsid w:val="7F105C55"/>
    <w:multiLevelType w:val="hybridMultilevel"/>
    <w:tmpl w:val="038C889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9"/>
  </w:num>
  <w:num w:numId="4">
    <w:abstractNumId w:val="4"/>
  </w:num>
  <w:num w:numId="5">
    <w:abstractNumId w:val="10"/>
  </w:num>
  <w:num w:numId="6">
    <w:abstractNumId w:val="5"/>
  </w:num>
  <w:num w:numId="7">
    <w:abstractNumId w:val="7"/>
  </w:num>
  <w:num w:numId="8">
    <w:abstractNumId w:val="2"/>
  </w:num>
  <w:num w:numId="9">
    <w:abstractNumId w:val="8"/>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56"/>
    <w:rsid w:val="00060879"/>
    <w:rsid w:val="000871AB"/>
    <w:rsid w:val="000C3D90"/>
    <w:rsid w:val="000C7C90"/>
    <w:rsid w:val="000F4BA0"/>
    <w:rsid w:val="00101531"/>
    <w:rsid w:val="00112CEB"/>
    <w:rsid w:val="00135E87"/>
    <w:rsid w:val="00165D9A"/>
    <w:rsid w:val="001B682E"/>
    <w:rsid w:val="001C75C2"/>
    <w:rsid w:val="001E260B"/>
    <w:rsid w:val="001E5833"/>
    <w:rsid w:val="002002BD"/>
    <w:rsid w:val="002106DF"/>
    <w:rsid w:val="00221E37"/>
    <w:rsid w:val="00222204"/>
    <w:rsid w:val="00233435"/>
    <w:rsid w:val="00233A38"/>
    <w:rsid w:val="00244968"/>
    <w:rsid w:val="002A2B65"/>
    <w:rsid w:val="002B5F99"/>
    <w:rsid w:val="002C6D13"/>
    <w:rsid w:val="003016B5"/>
    <w:rsid w:val="00362262"/>
    <w:rsid w:val="003F0C29"/>
    <w:rsid w:val="004133C1"/>
    <w:rsid w:val="00431192"/>
    <w:rsid w:val="004342FF"/>
    <w:rsid w:val="00436056"/>
    <w:rsid w:val="00472296"/>
    <w:rsid w:val="0047477D"/>
    <w:rsid w:val="0048012B"/>
    <w:rsid w:val="004825DC"/>
    <w:rsid w:val="00486A9D"/>
    <w:rsid w:val="00492AA1"/>
    <w:rsid w:val="004A3672"/>
    <w:rsid w:val="004D7494"/>
    <w:rsid w:val="004E33D2"/>
    <w:rsid w:val="004E5F17"/>
    <w:rsid w:val="005273C3"/>
    <w:rsid w:val="00557C23"/>
    <w:rsid w:val="005B2595"/>
    <w:rsid w:val="005D4DBA"/>
    <w:rsid w:val="005F0F24"/>
    <w:rsid w:val="005F4EC7"/>
    <w:rsid w:val="005F6830"/>
    <w:rsid w:val="0061292C"/>
    <w:rsid w:val="00615BFC"/>
    <w:rsid w:val="0064105C"/>
    <w:rsid w:val="006A7C4B"/>
    <w:rsid w:val="006B56C5"/>
    <w:rsid w:val="006B67EB"/>
    <w:rsid w:val="006D2913"/>
    <w:rsid w:val="007139E3"/>
    <w:rsid w:val="0071494C"/>
    <w:rsid w:val="007218A1"/>
    <w:rsid w:val="0075356D"/>
    <w:rsid w:val="00783A26"/>
    <w:rsid w:val="007B6295"/>
    <w:rsid w:val="007B7391"/>
    <w:rsid w:val="0081556C"/>
    <w:rsid w:val="00823CBD"/>
    <w:rsid w:val="00857680"/>
    <w:rsid w:val="008B6BB7"/>
    <w:rsid w:val="008D35B0"/>
    <w:rsid w:val="009175DF"/>
    <w:rsid w:val="00952DF3"/>
    <w:rsid w:val="009607D1"/>
    <w:rsid w:val="0097181A"/>
    <w:rsid w:val="009823A9"/>
    <w:rsid w:val="009C58C9"/>
    <w:rsid w:val="009D28A9"/>
    <w:rsid w:val="00A071ED"/>
    <w:rsid w:val="00A32F94"/>
    <w:rsid w:val="00A40AA9"/>
    <w:rsid w:val="00A42CD1"/>
    <w:rsid w:val="00A52044"/>
    <w:rsid w:val="00A570E1"/>
    <w:rsid w:val="00A6094F"/>
    <w:rsid w:val="00A67C5D"/>
    <w:rsid w:val="00AC7AEA"/>
    <w:rsid w:val="00B04D0E"/>
    <w:rsid w:val="00B4215F"/>
    <w:rsid w:val="00B539D0"/>
    <w:rsid w:val="00B627D6"/>
    <w:rsid w:val="00B62AF7"/>
    <w:rsid w:val="00B879E9"/>
    <w:rsid w:val="00B92FE5"/>
    <w:rsid w:val="00BF51F2"/>
    <w:rsid w:val="00BF5780"/>
    <w:rsid w:val="00C5252A"/>
    <w:rsid w:val="00C66A62"/>
    <w:rsid w:val="00CA2018"/>
    <w:rsid w:val="00CB6055"/>
    <w:rsid w:val="00CC110C"/>
    <w:rsid w:val="00CC45E1"/>
    <w:rsid w:val="00CC5017"/>
    <w:rsid w:val="00CD1CD3"/>
    <w:rsid w:val="00CE1E8C"/>
    <w:rsid w:val="00D11F93"/>
    <w:rsid w:val="00D170A5"/>
    <w:rsid w:val="00D67861"/>
    <w:rsid w:val="00D76F43"/>
    <w:rsid w:val="00DD6FE9"/>
    <w:rsid w:val="00DF3F01"/>
    <w:rsid w:val="00E02BE7"/>
    <w:rsid w:val="00E1118E"/>
    <w:rsid w:val="00E21ADD"/>
    <w:rsid w:val="00EA7452"/>
    <w:rsid w:val="00F00B95"/>
    <w:rsid w:val="00F2536B"/>
    <w:rsid w:val="00F34B0B"/>
    <w:rsid w:val="00F76FEF"/>
    <w:rsid w:val="00FB1DA4"/>
    <w:rsid w:val="00FF6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17DE32B7"/>
  <w15:chartTrackingRefBased/>
  <w15:docId w15:val="{5A558C44-15C8-4D0E-846B-4EB114688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w:eastAsia="Arial" w:hAnsi="Arial" w:cs="Arial"/>
      <w:color w:val="000000"/>
      <w:sz w:val="22"/>
      <w:szCs w:val="22"/>
      <w:lang w:val="it-IT" w:eastAsia="hi-IN" w:bidi="hi-IN"/>
    </w:rPr>
  </w:style>
  <w:style w:type="paragraph" w:styleId="Heading1">
    <w:name w:val="heading 1"/>
    <w:basedOn w:val="Normal"/>
    <w:next w:val="Normal"/>
    <w:qFormat/>
    <w:pPr>
      <w:numPr>
        <w:numId w:val="1"/>
      </w:numPr>
      <w:spacing w:before="240" w:after="60"/>
      <w:outlineLvl w:val="0"/>
    </w:pPr>
    <w:rPr>
      <w:b/>
      <w:bCs/>
      <w:sz w:val="32"/>
      <w:szCs w:val="32"/>
    </w:rPr>
  </w:style>
  <w:style w:type="paragraph" w:styleId="Heading2">
    <w:name w:val="heading 2"/>
    <w:basedOn w:val="Normal"/>
    <w:next w:val="Normal"/>
    <w:qFormat/>
    <w:pPr>
      <w:numPr>
        <w:ilvl w:val="1"/>
        <w:numId w:val="1"/>
      </w:numPr>
      <w:spacing w:before="360" w:after="120" w:line="360" w:lineRule="auto"/>
      <w:ind w:left="705" w:hanging="705"/>
      <w:jc w:val="both"/>
      <w:outlineLvl w:val="1"/>
    </w:pPr>
    <w:rPr>
      <w:b/>
      <w:bCs/>
    </w:rPr>
  </w:style>
  <w:style w:type="paragraph" w:styleId="Heading3">
    <w:name w:val="heading 3"/>
    <w:basedOn w:val="Normal"/>
    <w:next w:val="Normal"/>
    <w:qFormat/>
    <w:pPr>
      <w:numPr>
        <w:ilvl w:val="2"/>
        <w:numId w:val="1"/>
      </w:numPr>
      <w:spacing w:before="360" w:after="120" w:line="360" w:lineRule="auto"/>
      <w:ind w:left="703" w:hanging="703"/>
      <w:jc w:val="both"/>
      <w:outlineLvl w:val="2"/>
    </w:pPr>
    <w:rPr>
      <w:b/>
      <w:bCs/>
    </w:rPr>
  </w:style>
  <w:style w:type="paragraph" w:styleId="Heading4">
    <w:name w:val="heading 4"/>
    <w:basedOn w:val="Normal"/>
    <w:next w:val="Normal"/>
    <w:qFormat/>
    <w:pPr>
      <w:numPr>
        <w:ilvl w:val="3"/>
        <w:numId w:val="1"/>
      </w:numPr>
      <w:tabs>
        <w:tab w:val="left" w:pos="2835"/>
        <w:tab w:val="left" w:pos="4536"/>
        <w:tab w:val="left" w:pos="6096"/>
        <w:tab w:val="left" w:pos="7797"/>
      </w:tabs>
      <w:spacing w:before="240" w:after="120" w:line="360" w:lineRule="auto"/>
      <w:ind w:left="720" w:hanging="720"/>
      <w:jc w:val="both"/>
      <w:outlineLvl w:val="3"/>
    </w:p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Arial" w:eastAsia="Arial" w:hAnsi="Arial" w:cs="Arial"/>
      <w:b w:val="0"/>
      <w:bCs w:val="0"/>
      <w:i w:val="0"/>
      <w:iCs w:val="0"/>
      <w:strike w:val="0"/>
      <w:dstrike w:val="0"/>
      <w:color w:val="000000"/>
      <w:sz w:val="20"/>
      <w:szCs w:val="20"/>
      <w:u w:val="none"/>
    </w:rPr>
  </w:style>
  <w:style w:type="character" w:customStyle="1" w:styleId="WW8Num1z1">
    <w:name w:val="WW8Num1z1"/>
    <w:rPr>
      <w:rFonts w:ascii="Courier New" w:eastAsia="Courier New" w:hAnsi="Courier New" w:cs="Courier New"/>
      <w:b w:val="0"/>
      <w:bCs w:val="0"/>
      <w:i w:val="0"/>
      <w:iCs w:val="0"/>
      <w:strike w:val="0"/>
      <w:dstrike w:val="0"/>
      <w:color w:val="000000"/>
      <w:sz w:val="20"/>
      <w:szCs w:val="20"/>
      <w:u w:val="none"/>
    </w:rPr>
  </w:style>
  <w:style w:type="character" w:customStyle="1" w:styleId="WW8Num1z2">
    <w:name w:val="WW8Num1z2"/>
    <w:rPr>
      <w:rFonts w:ascii="Verdana" w:eastAsia="Verdana" w:hAnsi="Verdana" w:cs="Verdana"/>
      <w:b w:val="0"/>
      <w:bCs w:val="0"/>
      <w:i w:val="0"/>
      <w:iCs w:val="0"/>
      <w:strike w:val="0"/>
      <w:dstrike w:val="0"/>
      <w:color w:val="000000"/>
      <w:sz w:val="20"/>
      <w:szCs w:val="20"/>
      <w:u w:val="none"/>
    </w:rPr>
  </w:style>
  <w:style w:type="character" w:customStyle="1" w:styleId="DefaultParagraphFont1">
    <w:name w:val="Default Paragraph Font1"/>
  </w:style>
  <w:style w:type="character" w:styleId="Hyperlink">
    <w:name w:val="Hyperlink"/>
    <w:rPr>
      <w:color w:val="000080"/>
      <w:u w:val="single"/>
    </w:rPr>
  </w:style>
  <w:style w:type="paragraph" w:customStyle="1" w:styleId="Heading">
    <w:name w:val="Heading"/>
    <w:basedOn w:val="Normal"/>
    <w:next w:val="BodyText"/>
    <w:pPr>
      <w:keepNext/>
      <w:spacing w:before="240" w:after="120"/>
    </w:pPr>
    <w:rPr>
      <w:rFonts w:eastAsia="DejaVu Sans" w:cs="DejaVu Sans"/>
      <w:sz w:val="28"/>
      <w:szCs w:val="28"/>
    </w:rPr>
  </w:style>
  <w:style w:type="paragraph" w:styleId="BodyText">
    <w:name w:val="Body Text"/>
    <w:basedOn w:val="Normal"/>
    <w:pPr>
      <w:spacing w:after="120"/>
    </w:pPr>
  </w:style>
  <w:style w:type="paragraph" w:styleId="List">
    <w:name w:val="List"/>
    <w:basedOn w:val="BodyText"/>
  </w:style>
  <w:style w:type="paragraph" w:customStyle="1" w:styleId="Caption1">
    <w:name w:val="Caption1"/>
    <w:basedOn w:val="Normal"/>
    <w:pPr>
      <w:suppressLineNumbers/>
      <w:spacing w:before="120" w:after="120"/>
    </w:pPr>
    <w:rPr>
      <w:i/>
      <w:iCs/>
      <w:sz w:val="24"/>
      <w:szCs w:val="24"/>
    </w:rPr>
  </w:style>
  <w:style w:type="paragraph" w:customStyle="1" w:styleId="Index">
    <w:name w:val="Index"/>
    <w:basedOn w:val="Normal"/>
    <w:pPr>
      <w:suppressLineNumbers/>
    </w:pPr>
  </w:style>
  <w:style w:type="paragraph" w:styleId="Title">
    <w:name w:val="Title"/>
    <w:basedOn w:val="Normal"/>
    <w:next w:val="Subtitle"/>
    <w:qFormat/>
    <w:pPr>
      <w:spacing w:before="240" w:after="60"/>
      <w:jc w:val="center"/>
    </w:pPr>
    <w:rPr>
      <w:b/>
      <w:bCs/>
      <w:sz w:val="32"/>
      <w:szCs w:val="32"/>
    </w:rPr>
  </w:style>
  <w:style w:type="paragraph" w:styleId="Subtitle">
    <w:name w:val="Subtitle"/>
    <w:basedOn w:val="Normal"/>
    <w:next w:val="BodyText"/>
    <w:qFormat/>
    <w:pPr>
      <w:spacing w:after="60"/>
      <w:jc w:val="center"/>
    </w:pPr>
  </w:style>
  <w:style w:type="paragraph" w:styleId="Footer">
    <w:name w:val="footer"/>
    <w:basedOn w:val="Normal"/>
    <w:pPr>
      <w:suppressLineNumbers/>
      <w:tabs>
        <w:tab w:val="center" w:pos="4986"/>
        <w:tab w:val="right" w:pos="9972"/>
      </w:tabs>
    </w:pPr>
  </w:style>
  <w:style w:type="paragraph" w:styleId="Header">
    <w:name w:val="header"/>
    <w:basedOn w:val="Normal"/>
    <w:link w:val="HeaderChar"/>
    <w:pPr>
      <w:suppressLineNumbers/>
      <w:tabs>
        <w:tab w:val="center" w:pos="4986"/>
        <w:tab w:val="right" w:pos="9972"/>
      </w:tabs>
    </w:pPr>
  </w:style>
  <w:style w:type="paragraph" w:styleId="BalloonText">
    <w:name w:val="Balloon Text"/>
    <w:basedOn w:val="Normal"/>
    <w:link w:val="BalloonTextChar"/>
    <w:uiPriority w:val="99"/>
    <w:semiHidden/>
    <w:unhideWhenUsed/>
    <w:rsid w:val="00A6094F"/>
    <w:rPr>
      <w:rFonts w:ascii="Tahoma" w:hAnsi="Tahoma" w:cs="Mangal"/>
      <w:sz w:val="16"/>
      <w:szCs w:val="14"/>
    </w:rPr>
  </w:style>
  <w:style w:type="character" w:customStyle="1" w:styleId="BalloonTextChar">
    <w:name w:val="Balloon Text Char"/>
    <w:link w:val="BalloonText"/>
    <w:uiPriority w:val="99"/>
    <w:semiHidden/>
    <w:rsid w:val="00A6094F"/>
    <w:rPr>
      <w:rFonts w:ascii="Tahoma" w:eastAsia="Arial" w:hAnsi="Tahoma" w:cs="Mangal"/>
      <w:color w:val="000000"/>
      <w:sz w:val="16"/>
      <w:szCs w:val="14"/>
      <w:lang w:val="it-IT" w:eastAsia="hi-IN" w:bidi="hi-IN"/>
    </w:rPr>
  </w:style>
  <w:style w:type="paragraph" w:customStyle="1" w:styleId="ForschungsvertragText">
    <w:name w:val="Forschungsvertrag Text"/>
    <w:basedOn w:val="Normal"/>
    <w:rsid w:val="002B5F99"/>
    <w:pPr>
      <w:tabs>
        <w:tab w:val="left" w:pos="1134"/>
      </w:tabs>
      <w:suppressAutoHyphens w:val="0"/>
      <w:spacing w:after="120" w:line="280" w:lineRule="atLeast"/>
      <w:ind w:left="675"/>
    </w:pPr>
    <w:rPr>
      <w:rFonts w:eastAsia="MS Mincho"/>
      <w:color w:val="auto"/>
      <w:lang w:val="de-CH" w:eastAsia="de-CH" w:bidi="ar-SA"/>
    </w:rPr>
  </w:style>
  <w:style w:type="character" w:styleId="CommentReference">
    <w:name w:val="annotation reference"/>
    <w:uiPriority w:val="99"/>
    <w:semiHidden/>
    <w:unhideWhenUsed/>
    <w:rsid w:val="00221E37"/>
    <w:rPr>
      <w:sz w:val="16"/>
      <w:szCs w:val="16"/>
    </w:rPr>
  </w:style>
  <w:style w:type="paragraph" w:styleId="CommentText">
    <w:name w:val="annotation text"/>
    <w:basedOn w:val="Normal"/>
    <w:link w:val="CommentTextChar"/>
    <w:uiPriority w:val="99"/>
    <w:semiHidden/>
    <w:unhideWhenUsed/>
    <w:rsid w:val="00221E37"/>
    <w:rPr>
      <w:rFonts w:cs="Mangal"/>
      <w:sz w:val="20"/>
      <w:szCs w:val="18"/>
    </w:rPr>
  </w:style>
  <w:style w:type="character" w:customStyle="1" w:styleId="CommentTextChar">
    <w:name w:val="Comment Text Char"/>
    <w:link w:val="CommentText"/>
    <w:uiPriority w:val="99"/>
    <w:semiHidden/>
    <w:rsid w:val="00221E37"/>
    <w:rPr>
      <w:rFonts w:ascii="Arial" w:eastAsia="Arial" w:hAnsi="Arial" w:cs="Mangal"/>
      <w:color w:val="000000"/>
      <w:szCs w:val="18"/>
      <w:lang w:val="it-IT" w:eastAsia="hi-IN" w:bidi="hi-IN"/>
    </w:rPr>
  </w:style>
  <w:style w:type="paragraph" w:styleId="CommentSubject">
    <w:name w:val="annotation subject"/>
    <w:basedOn w:val="CommentText"/>
    <w:next w:val="CommentText"/>
    <w:link w:val="CommentSubjectChar"/>
    <w:uiPriority w:val="99"/>
    <w:semiHidden/>
    <w:unhideWhenUsed/>
    <w:rsid w:val="00221E37"/>
    <w:rPr>
      <w:b/>
      <w:bCs/>
    </w:rPr>
  </w:style>
  <w:style w:type="character" w:customStyle="1" w:styleId="CommentSubjectChar">
    <w:name w:val="Comment Subject Char"/>
    <w:link w:val="CommentSubject"/>
    <w:uiPriority w:val="99"/>
    <w:semiHidden/>
    <w:rsid w:val="00221E37"/>
    <w:rPr>
      <w:rFonts w:ascii="Arial" w:eastAsia="Arial" w:hAnsi="Arial" w:cs="Mangal"/>
      <w:b/>
      <w:bCs/>
      <w:color w:val="000000"/>
      <w:szCs w:val="18"/>
      <w:lang w:val="it-IT" w:eastAsia="hi-IN" w:bidi="hi-IN"/>
    </w:rPr>
  </w:style>
  <w:style w:type="character" w:customStyle="1" w:styleId="HeaderChar">
    <w:name w:val="Header Char"/>
    <w:link w:val="Header"/>
    <w:rsid w:val="00DD6FE9"/>
    <w:rPr>
      <w:rFonts w:ascii="Arial" w:eastAsia="Arial" w:hAnsi="Arial" w:cs="Arial"/>
      <w:color w:val="000000"/>
      <w:sz w:val="22"/>
      <w:szCs w:val="22"/>
      <w:lang w:val="it-IT" w:eastAsia="hi-IN" w:bidi="hi-IN"/>
    </w:rPr>
  </w:style>
  <w:style w:type="paragraph" w:customStyle="1" w:styleId="Default">
    <w:name w:val="Default"/>
    <w:rsid w:val="00E1118E"/>
    <w:pPr>
      <w:autoSpaceDE w:val="0"/>
      <w:autoSpaceDN w:val="0"/>
      <w:adjustRightInd w:val="0"/>
    </w:pPr>
    <w:rPr>
      <w:rFonts w:ascii="Calibri" w:hAnsi="Calibri" w:cs="Calibri"/>
      <w:color w:val="000000"/>
      <w:sz w:val="24"/>
      <w:szCs w:val="24"/>
    </w:rPr>
  </w:style>
  <w:style w:type="paragraph" w:customStyle="1" w:styleId="Body">
    <w:name w:val="Body"/>
    <w:rsid w:val="00F76FEF"/>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lang w:val="de-DE"/>
    </w:rPr>
  </w:style>
  <w:style w:type="paragraph" w:styleId="NoSpacing">
    <w:name w:val="No Spacing"/>
    <w:rsid w:val="00B4215F"/>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rPr>
  </w:style>
  <w:style w:type="paragraph" w:styleId="ListParagraph">
    <w:name w:val="List Paragraph"/>
    <w:aliases w:val="Bullet List,FooterText,List Paragraph1,Colorful List Accent 1,Colorful List - Accent 11,Colorful List - Accent 12,numbered,Paragraphe de liste1,Bulletr List Paragraph,列出段落,列出段落1,List Paragraph2,List Paragraph21,Listeafsnit1,リスト段落1,Foot,Pl"/>
    <w:link w:val="ListParagraphChar"/>
    <w:uiPriority w:val="34"/>
    <w:qFormat/>
    <w:rsid w:val="00B4215F"/>
    <w:pPr>
      <w:pBdr>
        <w:top w:val="nil"/>
        <w:left w:val="nil"/>
        <w:bottom w:val="nil"/>
        <w:right w:val="nil"/>
        <w:between w:val="nil"/>
        <w:bar w:val="nil"/>
      </w:pBdr>
      <w:spacing w:after="160" w:line="256" w:lineRule="auto"/>
      <w:ind w:left="720"/>
    </w:pPr>
    <w:rPr>
      <w:rFonts w:ascii="Calibri" w:eastAsia="Calibri" w:hAnsi="Calibri" w:cs="Calibri"/>
      <w:color w:val="000000"/>
      <w:sz w:val="22"/>
      <w:szCs w:val="22"/>
      <w:u w:color="000000"/>
      <w:bdr w:val="nil"/>
    </w:rPr>
  </w:style>
  <w:style w:type="character" w:customStyle="1" w:styleId="UnresolvedMention1">
    <w:name w:val="Unresolved Mention1"/>
    <w:basedOn w:val="DefaultParagraphFont"/>
    <w:uiPriority w:val="99"/>
    <w:semiHidden/>
    <w:unhideWhenUsed/>
    <w:rsid w:val="00E21ADD"/>
    <w:rPr>
      <w:color w:val="605E5C"/>
      <w:shd w:val="clear" w:color="auto" w:fill="E1DFDD"/>
    </w:rPr>
  </w:style>
  <w:style w:type="character" w:customStyle="1" w:styleId="ListParagraphChar">
    <w:name w:val="List Paragraph Char"/>
    <w:aliases w:val="Bullet List Char,FooterText Char,List Paragraph1 Char,Colorful List Accent 1 Char,Colorful List - Accent 11 Char,Colorful List - Accent 12 Char,numbered Char,Paragraphe de liste1 Char,Bulletr List Paragraph Char,列出段落 Char,列出段落1 Char"/>
    <w:basedOn w:val="DefaultParagraphFont"/>
    <w:link w:val="ListParagraph"/>
    <w:uiPriority w:val="34"/>
    <w:locked/>
    <w:rsid w:val="00615BFC"/>
    <w:rPr>
      <w:rFonts w:ascii="Calibri" w:eastAsia="Calibri" w:hAnsi="Calibri" w:cs="Calibri"/>
      <w:color w:val="000000"/>
      <w:sz w:val="22"/>
      <w:szCs w:val="22"/>
      <w:u w:color="000000"/>
      <w:bdr w:val="nil"/>
    </w:rPr>
  </w:style>
  <w:style w:type="paragraph" w:styleId="PlainText">
    <w:name w:val="Plain Text"/>
    <w:basedOn w:val="Normal"/>
    <w:link w:val="PlainTextChar"/>
    <w:uiPriority w:val="99"/>
    <w:unhideWhenUsed/>
    <w:rsid w:val="00244968"/>
    <w:pPr>
      <w:suppressAutoHyphens w:val="0"/>
    </w:pPr>
    <w:rPr>
      <w:rFonts w:ascii="Calibri" w:eastAsia="Times New Roman" w:hAnsi="Calibri" w:cs="Times New Roman"/>
      <w:color w:val="auto"/>
      <w:lang w:val="en-US" w:eastAsia="en-US" w:bidi="ar-SA"/>
    </w:rPr>
  </w:style>
  <w:style w:type="character" w:customStyle="1" w:styleId="PlainTextChar">
    <w:name w:val="Plain Text Char"/>
    <w:basedOn w:val="DefaultParagraphFont"/>
    <w:link w:val="PlainText"/>
    <w:uiPriority w:val="99"/>
    <w:rsid w:val="00244968"/>
    <w:rPr>
      <w:rFonts w:ascii="Calibri" w:hAnsi="Calibri"/>
      <w:sz w:val="22"/>
      <w:szCs w:val="22"/>
    </w:rPr>
  </w:style>
  <w:style w:type="paragraph" w:customStyle="1" w:styleId="TableParagraph">
    <w:name w:val="Table Paragraph"/>
    <w:basedOn w:val="Normal"/>
    <w:uiPriority w:val="1"/>
    <w:qFormat/>
    <w:rsid w:val="00244968"/>
    <w:pPr>
      <w:widowControl w:val="0"/>
      <w:suppressAutoHyphens w:val="0"/>
      <w:autoSpaceDE w:val="0"/>
      <w:autoSpaceDN w:val="0"/>
      <w:ind w:left="200"/>
    </w:pPr>
    <w:rPr>
      <w:color w:val="auto"/>
      <w:lang w:val="en-US" w:eastAsia="en-US" w:bidi="en-US"/>
    </w:rPr>
  </w:style>
  <w:style w:type="character" w:styleId="Emphasis">
    <w:name w:val="Emphasis"/>
    <w:uiPriority w:val="20"/>
    <w:qFormat/>
    <w:rsid w:val="00244968"/>
    <w:rPr>
      <w:caps/>
      <w:color w:val="1F3763" w:themeColor="accent1" w:themeShade="7F"/>
      <w:spacing w:val="5"/>
    </w:rPr>
  </w:style>
  <w:style w:type="paragraph" w:styleId="FootnoteText">
    <w:name w:val="footnote text"/>
    <w:basedOn w:val="Normal"/>
    <w:link w:val="FootnoteTextChar"/>
    <w:uiPriority w:val="99"/>
    <w:semiHidden/>
    <w:unhideWhenUsed/>
    <w:rsid w:val="00244968"/>
    <w:pPr>
      <w:suppressAutoHyphens w:val="0"/>
    </w:pPr>
    <w:rPr>
      <w:rFonts w:asciiTheme="minorHAnsi" w:eastAsiaTheme="minorEastAsia" w:hAnsiTheme="minorHAnsi" w:cstheme="minorBidi"/>
      <w:color w:val="auto"/>
      <w:sz w:val="20"/>
      <w:szCs w:val="20"/>
      <w:lang w:val="en-US" w:eastAsia="ja-JP" w:bidi="ar-SA"/>
    </w:rPr>
  </w:style>
  <w:style w:type="character" w:customStyle="1" w:styleId="FootnoteTextChar">
    <w:name w:val="Footnote Text Char"/>
    <w:basedOn w:val="DefaultParagraphFont"/>
    <w:link w:val="FootnoteText"/>
    <w:uiPriority w:val="99"/>
    <w:semiHidden/>
    <w:rsid w:val="00244968"/>
    <w:rPr>
      <w:rFonts w:asciiTheme="minorHAnsi" w:eastAsiaTheme="minorEastAsia" w:hAnsiTheme="minorHAnsi" w:cstheme="minorBidi"/>
      <w:lang w:eastAsia="ja-JP"/>
    </w:rPr>
  </w:style>
  <w:style w:type="character" w:styleId="FootnoteReference">
    <w:name w:val="footnote reference"/>
    <w:aliases w:val="16 Point,Superscript 6 Point,ftref"/>
    <w:basedOn w:val="DefaultParagraphFont"/>
    <w:uiPriority w:val="99"/>
    <w:unhideWhenUsed/>
    <w:rsid w:val="00244968"/>
    <w:rPr>
      <w:rFonts w:asciiTheme="minorHAnsi" w:hAnsiTheme="minorHAnsi"/>
      <w:sz w:val="18"/>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aronbwis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interagencystandingcommittee.org/inter-agency-standing-committee/iasc-six-core-principles-relating-sexual-exploitation-and-abuse" TargetMode="External"/><Relationship Id="rId1" Type="http://schemas.openxmlformats.org/officeDocument/2006/relationships/hyperlink" Target="https://undocs.org/en/ST/SGB/2003/1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EC8C1-0D0F-47EE-82EF-5B121ECB1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3247</Words>
  <Characters>18510</Characters>
  <Application>Microsoft Office Word</Application>
  <DocSecurity>0</DocSecurity>
  <Lines>154</Lines>
  <Paragraphs>43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ETH Zuerich</Company>
  <LinksUpToDate>false</LinksUpToDate>
  <CharactersWithSpaces>21714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Andreoli  Yvonne (F&amp;W)</dc:creator>
  <cp:keywords/>
  <cp:lastModifiedBy>karen codling</cp:lastModifiedBy>
  <cp:revision>2</cp:revision>
  <cp:lastPrinted>2012-11-20T19:38:00Z</cp:lastPrinted>
  <dcterms:created xsi:type="dcterms:W3CDTF">2021-02-16T12:49:00Z</dcterms:created>
  <dcterms:modified xsi:type="dcterms:W3CDTF">2021-02-16T12:49:00Z</dcterms:modified>
</cp:coreProperties>
</file>