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890F72" w:rsidRDefault="00B15C5C" w:rsidP="000C66D9">
      <w:pPr>
        <w:spacing w:line="240" w:lineRule="auto"/>
        <w:jc w:val="center"/>
        <w:rPr>
          <w:color w:val="0070C0"/>
          <w:sz w:val="40"/>
          <w:szCs w:val="40"/>
        </w:rPr>
      </w:pPr>
      <w:r w:rsidRPr="00890F72">
        <w:rPr>
          <w:color w:val="0070C0"/>
          <w:sz w:val="40"/>
          <w:szCs w:val="40"/>
        </w:rPr>
        <w:t>CONSULTANCY CONTRACT</w:t>
      </w:r>
    </w:p>
    <w:p w14:paraId="588B0FB5" w14:textId="225876DA" w:rsidR="0050067F" w:rsidRPr="00A90962" w:rsidRDefault="0050067F" w:rsidP="000C66D9">
      <w:pPr>
        <w:spacing w:line="240" w:lineRule="auto"/>
        <w:rPr>
          <w:rFonts w:cstheme="minorHAnsi"/>
        </w:rPr>
      </w:pPr>
      <w:r w:rsidRPr="00A90962">
        <w:rPr>
          <w:rFonts w:cstheme="minorHAnsi"/>
        </w:rPr>
        <w:t xml:space="preserve">This contract is made on </w:t>
      </w:r>
      <w:r w:rsidR="00204C57">
        <w:rPr>
          <w:rFonts w:cstheme="minorHAnsi"/>
        </w:rPr>
        <w:t>1 August 2020</w:t>
      </w:r>
      <w:r w:rsidR="004F4505" w:rsidRPr="00A90962">
        <w:rPr>
          <w:rFonts w:cstheme="minorHAnsi"/>
        </w:rPr>
        <w:t xml:space="preserve"> </w:t>
      </w:r>
      <w:r w:rsidRPr="00A90962">
        <w:rPr>
          <w:rFonts w:cstheme="minorHAnsi"/>
        </w:rPr>
        <w:t>between</w:t>
      </w:r>
      <w:r w:rsidR="00FE2379" w:rsidRPr="00A90962">
        <w:rPr>
          <w:rFonts w:cstheme="minorHAnsi"/>
        </w:rPr>
        <w:t xml:space="preserve"> the</w:t>
      </w:r>
    </w:p>
    <w:p w14:paraId="47459BE0" w14:textId="77777777" w:rsidR="0050067F" w:rsidRPr="002A284C" w:rsidRDefault="0050067F" w:rsidP="000C66D9">
      <w:pPr>
        <w:spacing w:after="0" w:line="240" w:lineRule="auto"/>
        <w:rPr>
          <w:rFonts w:cstheme="minorHAnsi"/>
          <w:b/>
          <w:color w:val="000000" w:themeColor="text1"/>
        </w:rPr>
      </w:pPr>
      <w:r w:rsidRPr="002A284C">
        <w:rPr>
          <w:rFonts w:cstheme="minorHAnsi"/>
          <w:b/>
          <w:color w:val="000000" w:themeColor="text1"/>
        </w:rPr>
        <w:t>Iodine Global Network</w:t>
      </w:r>
    </w:p>
    <w:p w14:paraId="5479B21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P.O. Box 51030</w:t>
      </w:r>
    </w:p>
    <w:p w14:paraId="5BB32F9E"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375 des Epinettes,</w:t>
      </w:r>
    </w:p>
    <w:p w14:paraId="0436B0D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Ottawa, Ontario</w:t>
      </w:r>
    </w:p>
    <w:p w14:paraId="412C00C7"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Canada, K1E3E0</w:t>
      </w:r>
    </w:p>
    <w:p w14:paraId="15EC7E3F" w14:textId="77777777" w:rsidR="002A284C" w:rsidRDefault="002A284C" w:rsidP="000C66D9">
      <w:pPr>
        <w:spacing w:after="0" w:line="240" w:lineRule="auto"/>
        <w:rPr>
          <w:rFonts w:cstheme="minorHAnsi"/>
          <w:color w:val="000000" w:themeColor="text1"/>
        </w:rPr>
      </w:pPr>
    </w:p>
    <w:p w14:paraId="740B8406" w14:textId="17B1AAA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 xml:space="preserve">Hereinafter referred to as </w:t>
      </w:r>
      <w:r w:rsidRPr="00A90962">
        <w:rPr>
          <w:rFonts w:cstheme="minorHAnsi"/>
          <w:b/>
          <w:color w:val="000000" w:themeColor="text1"/>
        </w:rPr>
        <w:t>IGN</w:t>
      </w:r>
      <w:r w:rsidRPr="00A90962">
        <w:rPr>
          <w:rFonts w:cstheme="minorHAnsi"/>
          <w:color w:val="000000" w:themeColor="text1"/>
        </w:rPr>
        <w:t>; and</w:t>
      </w:r>
    </w:p>
    <w:p w14:paraId="78D4D6EF" w14:textId="77777777" w:rsidR="0050067F" w:rsidRPr="00A90962" w:rsidRDefault="0050067F" w:rsidP="000C66D9">
      <w:pPr>
        <w:spacing w:after="0" w:line="240" w:lineRule="auto"/>
        <w:rPr>
          <w:rFonts w:cstheme="minorHAnsi"/>
        </w:rPr>
      </w:pPr>
    </w:p>
    <w:p w14:paraId="708FCE7E" w14:textId="3518871D" w:rsidR="00B15C5C" w:rsidRPr="00204C57" w:rsidRDefault="007A392A" w:rsidP="000C66D9">
      <w:pPr>
        <w:spacing w:after="0" w:line="240" w:lineRule="auto"/>
        <w:rPr>
          <w:rFonts w:ascii="Arial" w:eastAsia="MS Mincho" w:hAnsi="Arial" w:cs="Arial"/>
          <w:b/>
          <w:sz w:val="20"/>
          <w:szCs w:val="20"/>
          <w:lang w:val="en-US"/>
        </w:rPr>
      </w:pPr>
      <w:r w:rsidRPr="00204C57">
        <w:rPr>
          <w:rFonts w:ascii="Arial" w:eastAsia="MS Mincho" w:hAnsi="Arial" w:cs="Arial"/>
          <w:b/>
          <w:sz w:val="20"/>
          <w:szCs w:val="20"/>
          <w:lang w:val="en-US"/>
        </w:rPr>
        <w:t>Name:</w:t>
      </w:r>
      <w:r w:rsidR="00204C57" w:rsidRPr="00204C57">
        <w:rPr>
          <w:rFonts w:ascii="Arial" w:eastAsia="MS Mincho" w:hAnsi="Arial" w:cs="Arial"/>
          <w:b/>
          <w:sz w:val="20"/>
          <w:szCs w:val="20"/>
          <w:lang w:val="en-US"/>
        </w:rPr>
        <w:t xml:space="preserve"> Aaron Wise</w:t>
      </w:r>
    </w:p>
    <w:p w14:paraId="71CF53DD" w14:textId="75153835" w:rsidR="00B15C5C" w:rsidRPr="00204C57" w:rsidRDefault="007A392A" w:rsidP="000C66D9">
      <w:pPr>
        <w:spacing w:after="0" w:line="240" w:lineRule="auto"/>
        <w:rPr>
          <w:rFonts w:cs="Shruti"/>
          <w:bCs/>
          <w:color w:val="000000" w:themeColor="text1"/>
          <w:lang w:val="en-US"/>
        </w:rPr>
      </w:pPr>
      <w:r w:rsidRPr="00204C57">
        <w:rPr>
          <w:rFonts w:ascii="Arial" w:eastAsia="MS Mincho" w:hAnsi="Arial" w:cs="Arial"/>
          <w:bCs/>
          <w:sz w:val="20"/>
          <w:szCs w:val="20"/>
          <w:lang w:val="en-US"/>
        </w:rPr>
        <w:t>Address:</w:t>
      </w:r>
      <w:r w:rsidR="00204C57" w:rsidRPr="00204C57">
        <w:rPr>
          <w:rFonts w:ascii="Arial" w:eastAsia="MS Mincho" w:hAnsi="Arial" w:cs="Arial"/>
          <w:bCs/>
          <w:sz w:val="20"/>
          <w:szCs w:val="20"/>
          <w:lang w:val="en-US"/>
        </w:rPr>
        <w:t xml:space="preserve">  920 Leaping Brook Road, Lincolnton, NC 28092, USA</w:t>
      </w:r>
    </w:p>
    <w:p w14:paraId="39D12738" w14:textId="545653A9" w:rsidR="00B15C5C" w:rsidRPr="00204C57" w:rsidRDefault="00B15C5C" w:rsidP="000C66D9">
      <w:pPr>
        <w:spacing w:after="0" w:line="240" w:lineRule="auto"/>
        <w:rPr>
          <w:rFonts w:cs="Shruti"/>
          <w:color w:val="000000" w:themeColor="text1"/>
          <w:lang w:val="en-US"/>
        </w:rPr>
      </w:pPr>
      <w:r w:rsidRPr="00204C57">
        <w:rPr>
          <w:rFonts w:cs="Shruti"/>
          <w:color w:val="000000" w:themeColor="text1"/>
          <w:lang w:val="en-US"/>
        </w:rPr>
        <w:t>Tel:</w:t>
      </w:r>
      <w:r w:rsidR="00204C57" w:rsidRPr="00204C57">
        <w:rPr>
          <w:rFonts w:cs="Shruti"/>
          <w:color w:val="000000" w:themeColor="text1"/>
          <w:lang w:val="en-US"/>
        </w:rPr>
        <w:t xml:space="preserve"> +258 85 0707157</w:t>
      </w:r>
    </w:p>
    <w:p w14:paraId="7D98290F" w14:textId="7B136F4D" w:rsidR="00B15C5C" w:rsidRPr="007A392A" w:rsidRDefault="00B15C5C" w:rsidP="000C66D9">
      <w:pPr>
        <w:spacing w:line="240" w:lineRule="auto"/>
        <w:rPr>
          <w:rFonts w:cs="Shruti"/>
          <w:color w:val="000000" w:themeColor="text1"/>
          <w:lang w:val="en-US"/>
        </w:rPr>
      </w:pPr>
      <w:r w:rsidRPr="00204C57">
        <w:rPr>
          <w:rFonts w:cs="Shruti"/>
          <w:color w:val="000000" w:themeColor="text1"/>
          <w:lang w:val="en-US"/>
        </w:rPr>
        <w:t>Email:</w:t>
      </w:r>
      <w:r w:rsidR="007A392A" w:rsidRPr="00204C57">
        <w:rPr>
          <w:rFonts w:cs="Shruti"/>
          <w:color w:val="000000" w:themeColor="text1"/>
          <w:lang w:val="en-US"/>
        </w:rPr>
        <w:t xml:space="preserve"> </w:t>
      </w:r>
      <w:r w:rsidR="00204C57" w:rsidRPr="00204C57">
        <w:rPr>
          <w:rFonts w:cs="Shruti"/>
          <w:color w:val="000000" w:themeColor="text1"/>
          <w:lang w:val="en-US"/>
        </w:rPr>
        <w:t>aaronbwise@gmail.com</w:t>
      </w:r>
    </w:p>
    <w:p w14:paraId="516C1704" w14:textId="77777777" w:rsidR="00B15C5C" w:rsidRPr="0050067F" w:rsidRDefault="00B15C5C" w:rsidP="000C66D9">
      <w:pPr>
        <w:spacing w:after="0" w:line="240" w:lineRule="auto"/>
        <w:rPr>
          <w:rFonts w:cs="Shruti"/>
          <w:color w:val="000000" w:themeColor="text1"/>
        </w:rPr>
      </w:pPr>
      <w:r w:rsidRPr="0050067F">
        <w:rPr>
          <w:rFonts w:cs="Shruti"/>
          <w:color w:val="000000" w:themeColor="text1"/>
        </w:rPr>
        <w:t xml:space="preserve">Hereinafter referred to as </w:t>
      </w:r>
      <w:r w:rsidRPr="00FE2379">
        <w:rPr>
          <w:rFonts w:cs="Shruti"/>
          <w:color w:val="000000" w:themeColor="text1"/>
        </w:rPr>
        <w:t xml:space="preserve">the </w:t>
      </w:r>
      <w:r>
        <w:rPr>
          <w:rFonts w:cs="Shruti"/>
          <w:b/>
          <w:color w:val="000000" w:themeColor="text1"/>
        </w:rPr>
        <w:t>Consultant.</w:t>
      </w:r>
    </w:p>
    <w:p w14:paraId="1EF4F56A" w14:textId="77777777" w:rsidR="002A284C" w:rsidRDefault="002A284C" w:rsidP="000C66D9">
      <w:pPr>
        <w:pStyle w:val="Footer"/>
        <w:rPr>
          <w:rFonts w:cstheme="minorHAnsi"/>
          <w:i/>
          <w:color w:val="000000" w:themeColor="text1"/>
          <w:highlight w:val="yellow"/>
        </w:rPr>
      </w:pPr>
    </w:p>
    <w:p w14:paraId="684C0A80" w14:textId="76677E40" w:rsidR="00A90962" w:rsidRPr="004837DA" w:rsidRDefault="00A90962" w:rsidP="000C66D9">
      <w:pPr>
        <w:pStyle w:val="Footer"/>
        <w:rPr>
          <w:rFonts w:cstheme="minorHAnsi"/>
          <w:i/>
          <w:color w:val="000000" w:themeColor="text1"/>
        </w:rPr>
      </w:pPr>
      <w:r w:rsidRPr="004837DA">
        <w:rPr>
          <w:rFonts w:cstheme="minorHAnsi"/>
          <w:i/>
          <w:color w:val="000000" w:themeColor="text1"/>
        </w:rPr>
        <w:t xml:space="preserve">Re: Offer of </w:t>
      </w:r>
      <w:r w:rsidR="00A46201">
        <w:rPr>
          <w:rFonts w:cstheme="minorHAnsi"/>
          <w:i/>
          <w:color w:val="000000" w:themeColor="text1"/>
        </w:rPr>
        <w:t>Consultancy</w:t>
      </w:r>
      <w:r w:rsidRPr="004837DA">
        <w:rPr>
          <w:rFonts w:cstheme="minorHAnsi"/>
          <w:i/>
          <w:color w:val="000000" w:themeColor="text1"/>
        </w:rPr>
        <w:t xml:space="preserve"> Contract</w:t>
      </w:r>
    </w:p>
    <w:p w14:paraId="2B6DCE6B" w14:textId="1FF53C37" w:rsidR="00A90962" w:rsidRPr="00A90962" w:rsidRDefault="00EF641B" w:rsidP="000C66D9">
      <w:pPr>
        <w:pStyle w:val="Footer"/>
        <w:rPr>
          <w:rFonts w:cstheme="minorHAnsi"/>
          <w:i/>
          <w:color w:val="000000" w:themeColor="text1"/>
        </w:rPr>
      </w:pPr>
      <w:r>
        <w:rPr>
          <w:rFonts w:cstheme="minorHAnsi"/>
          <w:i/>
          <w:color w:val="000000" w:themeColor="text1"/>
        </w:rPr>
        <w:t>IGN Contract No 2020</w:t>
      </w:r>
      <w:r w:rsidR="00A90962" w:rsidRPr="004837DA">
        <w:rPr>
          <w:rFonts w:cstheme="minorHAnsi"/>
          <w:i/>
          <w:color w:val="000000" w:themeColor="text1"/>
        </w:rPr>
        <w:t>-</w:t>
      </w:r>
      <w:r w:rsidR="00204C57">
        <w:rPr>
          <w:rFonts w:cstheme="minorHAnsi"/>
          <w:i/>
          <w:color w:val="000000" w:themeColor="text1"/>
        </w:rPr>
        <w:t>Wise</w:t>
      </w:r>
      <w:r w:rsidR="00A90962" w:rsidRPr="004837DA">
        <w:rPr>
          <w:rFonts w:cstheme="minorHAnsi"/>
          <w:i/>
          <w:color w:val="000000" w:themeColor="text1"/>
        </w:rPr>
        <w:t>-01</w:t>
      </w:r>
    </w:p>
    <w:p w14:paraId="1E4DD840" w14:textId="77777777" w:rsidR="00A90962" w:rsidRPr="00A90962" w:rsidRDefault="00A90962" w:rsidP="000C66D9">
      <w:pPr>
        <w:spacing w:line="240" w:lineRule="auto"/>
        <w:jc w:val="both"/>
        <w:rPr>
          <w:rFonts w:cstheme="minorHAnsi"/>
        </w:rPr>
      </w:pPr>
    </w:p>
    <w:p w14:paraId="7F5AFB60" w14:textId="77777777" w:rsidR="005124B1" w:rsidRPr="00A90962" w:rsidRDefault="005124B1" w:rsidP="000C66D9">
      <w:pPr>
        <w:pStyle w:val="Heading2"/>
        <w:numPr>
          <w:ilvl w:val="0"/>
          <w:numId w:val="0"/>
        </w:numPr>
        <w:rPr>
          <w:rFonts w:asciiTheme="minorHAnsi" w:hAnsiTheme="minorHAnsi" w:cstheme="minorHAnsi"/>
        </w:rPr>
      </w:pPr>
      <w:r w:rsidRPr="00A90962">
        <w:rPr>
          <w:rFonts w:asciiTheme="minorHAnsi" w:hAnsiTheme="minorHAnsi" w:cstheme="minorHAnsi"/>
        </w:rPr>
        <w:t>TERMS OF REFERENCE</w:t>
      </w:r>
    </w:p>
    <w:p w14:paraId="65CA189C" w14:textId="151EF4E9" w:rsidR="00A46201" w:rsidRDefault="00A46201" w:rsidP="000C66D9">
      <w:pPr>
        <w:pStyle w:val="Heading2"/>
        <w:ind w:left="274" w:hanging="274"/>
        <w:rPr>
          <w:rFonts w:asciiTheme="minorHAnsi" w:hAnsiTheme="minorHAnsi" w:cstheme="minorHAnsi"/>
        </w:rPr>
      </w:pPr>
      <w:r>
        <w:rPr>
          <w:rFonts w:asciiTheme="minorHAnsi" w:hAnsiTheme="minorHAnsi" w:cstheme="minorHAnsi"/>
        </w:rPr>
        <w:t>Background</w:t>
      </w:r>
    </w:p>
    <w:p w14:paraId="53DA7DDB" w14:textId="53F1EFE1"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Default="00C47900" w:rsidP="000C66D9">
      <w:pPr>
        <w:spacing w:line="240" w:lineRule="auto"/>
        <w:rPr>
          <w:rFonts w:asciiTheme="majorHAnsi" w:hAnsiTheme="majorHAnsi" w:cstheme="majorHAnsi"/>
          <w:lang w:val="en-US"/>
        </w:rPr>
      </w:pPr>
      <w:r w:rsidRPr="00271EB1">
        <w:rPr>
          <w:rFonts w:asciiTheme="majorHAnsi" w:hAnsiTheme="majorHAnsi" w:cstheme="majorHAnsi"/>
          <w:lang w:val="en-US"/>
        </w:rPr>
        <w:t xml:space="preserve">The Namibia Statistics Agency undertook the Household Income and Expenditure Survey 2015/16 between April 2015 to March 2016. It aimed to </w:t>
      </w:r>
      <w:r w:rsidRPr="00271EB1">
        <w:rPr>
          <w:rFonts w:asciiTheme="majorHAnsi" w:hAnsiTheme="majorHAnsi" w:cstheme="majorHAnsi"/>
        </w:rPr>
        <w:t xml:space="preserve">collect data on income and expenditure patterns of households and the sole source of information on income and expenditure in the country. </w:t>
      </w:r>
      <w:r w:rsidRPr="00271EB1">
        <w:rPr>
          <w:rFonts w:asciiTheme="majorHAnsi" w:hAnsiTheme="majorHAnsi" w:cstheme="majorHAnsi"/>
          <w:lang w:val="en-US"/>
        </w:rPr>
        <w:t>It consisted of two questionnaires; the main questionnaire and the Daily Record Book or Diary. The main questionnaire included questions on whether or not the household had consumed key foods in the last week and where the</w:t>
      </w:r>
      <w:r>
        <w:rPr>
          <w:rFonts w:asciiTheme="majorHAnsi" w:hAnsiTheme="majorHAnsi" w:cstheme="majorHAnsi"/>
          <w:lang w:val="en-US"/>
        </w:rPr>
        <w:t>se foods</w:t>
      </w:r>
      <w:r w:rsidRPr="00271EB1">
        <w:rPr>
          <w:rFonts w:asciiTheme="majorHAnsi" w:hAnsiTheme="majorHAnsi" w:cstheme="majorHAnsi"/>
          <w:lang w:val="en-US"/>
        </w:rPr>
        <w:t xml:space="preserve"> came from and questions about crop production</w:t>
      </w:r>
      <w:r>
        <w:rPr>
          <w:rFonts w:asciiTheme="majorHAnsi" w:hAnsiTheme="majorHAnsi" w:cstheme="majorHAnsi"/>
          <w:lang w:val="en-US"/>
        </w:rPr>
        <w:t>.</w:t>
      </w:r>
      <w:r w:rsidRPr="00271EB1">
        <w:rPr>
          <w:rFonts w:asciiTheme="majorHAnsi" w:hAnsiTheme="majorHAnsi" w:cstheme="majorHAnsi"/>
          <w:lang w:val="en-US"/>
        </w:rPr>
        <w:t xml:space="preserve"> The Daily Record Book recorded all expenditures and consumption for 7 days, organized by the UN </w:t>
      </w:r>
      <w:r w:rsidRPr="00271EB1">
        <w:rPr>
          <w:rFonts w:asciiTheme="majorHAnsi" w:hAnsiTheme="majorHAnsi" w:cstheme="majorHAnsi"/>
        </w:rPr>
        <w:t>Classification of Individual Consumption According to Purpose (COICOP) 2018</w:t>
      </w:r>
      <w:r w:rsidRPr="00271EB1">
        <w:rPr>
          <w:rFonts w:asciiTheme="majorHAnsi" w:hAnsiTheme="majorHAnsi" w:cstheme="majorHAnsi"/>
          <w:lang w:val="en-US"/>
        </w:rPr>
        <w:t xml:space="preserve">. </w:t>
      </w:r>
      <w:r>
        <w:rPr>
          <w:rFonts w:asciiTheme="majorHAnsi" w:hAnsiTheme="majorHAnsi" w:cstheme="majorHAnsi"/>
          <w:lang w:val="en-US"/>
        </w:rPr>
        <w:t xml:space="preserve">As such it is a 7-day consumption survey. </w:t>
      </w:r>
      <w:r w:rsidRPr="00271EB1">
        <w:rPr>
          <w:rFonts w:asciiTheme="majorHAnsi" w:hAnsiTheme="majorHAnsi" w:cstheme="majorHAnsi"/>
          <w:lang w:val="en-US"/>
        </w:rPr>
        <w:t>UNICEF Namibia has access to the full data</w:t>
      </w:r>
      <w:r>
        <w:rPr>
          <w:rFonts w:asciiTheme="majorHAnsi" w:hAnsiTheme="majorHAnsi" w:cstheme="majorHAnsi"/>
          <w:lang w:val="en-US"/>
        </w:rPr>
        <w:t xml:space="preserve"> </w:t>
      </w:r>
      <w:r w:rsidRPr="00271EB1">
        <w:rPr>
          <w:rFonts w:asciiTheme="majorHAnsi" w:hAnsiTheme="majorHAnsi" w:cstheme="majorHAnsi"/>
          <w:lang w:val="en-US"/>
        </w:rPr>
        <w:t xml:space="preserve">set from the NHIES. </w:t>
      </w:r>
    </w:p>
    <w:p w14:paraId="2A6E98C7" w14:textId="77777777" w:rsidR="00C47900" w:rsidRDefault="00C47900" w:rsidP="000C66D9">
      <w:pPr>
        <w:spacing w:line="240" w:lineRule="auto"/>
        <w:rPr>
          <w:rFonts w:asciiTheme="majorHAnsi" w:hAnsiTheme="majorHAnsi" w:cstheme="majorHAnsi"/>
          <w:lang w:val="en-US"/>
        </w:rPr>
      </w:pPr>
    </w:p>
    <w:p w14:paraId="6FE7E5EE" w14:textId="77777777"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Services and Deliverables</w:t>
      </w:r>
      <w:r w:rsidR="007A392A">
        <w:rPr>
          <w:rFonts w:asciiTheme="minorHAnsi" w:hAnsiTheme="minorHAnsi" w:cstheme="minorHAnsi"/>
        </w:rPr>
        <w:t xml:space="preserve"> [Example]</w:t>
      </w:r>
    </w:p>
    <w:p w14:paraId="47439831" w14:textId="28338537" w:rsidR="00A46201" w:rsidRPr="00372CFF" w:rsidRDefault="0050067F" w:rsidP="000C66D9">
      <w:pPr>
        <w:pStyle w:val="PlainText"/>
        <w:jc w:val="both"/>
        <w:rPr>
          <w:rFonts w:asciiTheme="majorHAnsi" w:hAnsiTheme="majorHAnsi" w:cstheme="majorHAnsi"/>
          <w:color w:val="000000"/>
        </w:rPr>
      </w:pPr>
      <w:r w:rsidRPr="00372CFF">
        <w:rPr>
          <w:rFonts w:asciiTheme="majorHAnsi" w:hAnsiTheme="majorHAnsi" w:cstheme="majorHAnsi"/>
          <w:lang w:val="en-GB"/>
        </w:rPr>
        <w:t xml:space="preserve">The </w:t>
      </w:r>
      <w:r w:rsidR="00A46201" w:rsidRPr="00372CFF">
        <w:rPr>
          <w:rFonts w:asciiTheme="majorHAnsi" w:hAnsiTheme="majorHAnsi" w:cstheme="majorHAnsi"/>
          <w:b/>
          <w:lang w:val="en-GB"/>
        </w:rPr>
        <w:t>Consultant</w:t>
      </w:r>
      <w:r w:rsidRPr="00372CFF">
        <w:rPr>
          <w:rFonts w:asciiTheme="majorHAnsi" w:hAnsiTheme="majorHAnsi" w:cstheme="majorHAnsi"/>
          <w:lang w:val="en-GB"/>
        </w:rPr>
        <w:t xml:space="preserve"> </w:t>
      </w:r>
      <w:r w:rsidRPr="00372CFF">
        <w:rPr>
          <w:rFonts w:asciiTheme="majorHAnsi" w:hAnsiTheme="majorHAnsi" w:cstheme="majorHAnsi"/>
          <w:color w:val="000000"/>
        </w:rPr>
        <w:t xml:space="preserve">will be contracted </w:t>
      </w:r>
      <w:r w:rsidR="005F1B70" w:rsidRPr="00372CFF">
        <w:rPr>
          <w:rFonts w:asciiTheme="majorHAnsi" w:hAnsiTheme="majorHAnsi" w:cstheme="majorHAnsi"/>
          <w:color w:val="000000"/>
        </w:rPr>
        <w:t xml:space="preserve">to </w:t>
      </w:r>
      <w:r w:rsidR="00372CFF" w:rsidRPr="00372CFF">
        <w:rPr>
          <w:rFonts w:asciiTheme="majorHAnsi" w:hAnsiTheme="majorHAnsi" w:cstheme="majorHAnsi"/>
          <w:color w:val="000000"/>
        </w:rPr>
        <w:t>undertake additional analysis of the HIES data set as follows:</w:t>
      </w:r>
    </w:p>
    <w:p w14:paraId="659DFD99" w14:textId="7B7B4149" w:rsidR="00C005E1" w:rsidRDefault="00C005E1" w:rsidP="000C66D9">
      <w:pPr>
        <w:pStyle w:val="PlainText"/>
        <w:jc w:val="both"/>
        <w:rPr>
          <w:rFonts w:asciiTheme="minorHAnsi" w:hAnsiTheme="minorHAnsi" w:cstheme="minorHAnsi"/>
          <w:color w:val="000000"/>
        </w:rPr>
      </w:pPr>
    </w:p>
    <w:p w14:paraId="40726A18" w14:textId="73D8F952" w:rsidR="00B15C5C" w:rsidRPr="00B15C5C" w:rsidRDefault="00372CFF" w:rsidP="000C66D9">
      <w:pPr>
        <w:spacing w:line="240" w:lineRule="auto"/>
        <w:rPr>
          <w:rFonts w:cstheme="minorHAnsi"/>
          <w:b/>
          <w:bCs/>
        </w:rPr>
      </w:pPr>
      <w:r>
        <w:rPr>
          <w:rFonts w:cstheme="minorHAnsi"/>
          <w:b/>
          <w:bCs/>
        </w:rPr>
        <w:t>Major Tasks</w:t>
      </w:r>
      <w:r w:rsidR="00B15C5C" w:rsidRPr="00B15C5C">
        <w:rPr>
          <w:rFonts w:cstheme="minorHAnsi"/>
          <w:b/>
          <w:bCs/>
        </w:rPr>
        <w:t xml:space="preserve">: </w:t>
      </w:r>
    </w:p>
    <w:p w14:paraId="0BF544D9"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Pr>
          <w:rFonts w:asciiTheme="majorHAnsi" w:hAnsiTheme="majorHAnsi" w:cstheme="majorHAnsi"/>
          <w:lang w:val="en-US"/>
        </w:rPr>
        <w:t>Comparison</w:t>
      </w:r>
      <w:r w:rsidRPr="00F1112D">
        <w:rPr>
          <w:rFonts w:asciiTheme="majorHAnsi" w:hAnsiTheme="majorHAnsi" w:cstheme="majorHAnsi"/>
          <w:lang w:val="en-US"/>
        </w:rPr>
        <w:t xml:space="preserve"> of cereal production data from MAWF/NAB and HIES to </w:t>
      </w:r>
      <w:r>
        <w:rPr>
          <w:rFonts w:asciiTheme="majorHAnsi" w:hAnsiTheme="majorHAnsi" w:cstheme="majorHAnsi"/>
          <w:lang w:val="en-US"/>
        </w:rPr>
        <w:t>see to what extent they are similar or differ</w:t>
      </w:r>
    </w:p>
    <w:p w14:paraId="5B5EE616"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Mapping of regional variations in cereal production in particular areas dependent upon </w:t>
      </w:r>
      <w:proofErr w:type="spellStart"/>
      <w:r w:rsidRPr="00F1112D">
        <w:rPr>
          <w:rFonts w:asciiTheme="majorHAnsi" w:hAnsiTheme="majorHAnsi" w:cstheme="majorHAnsi"/>
          <w:lang w:val="en-US"/>
        </w:rPr>
        <w:t>mahangu</w:t>
      </w:r>
      <w:proofErr w:type="spellEnd"/>
      <w:r w:rsidRPr="00F1112D">
        <w:rPr>
          <w:rFonts w:asciiTheme="majorHAnsi" w:hAnsiTheme="majorHAnsi" w:cstheme="majorHAnsi"/>
          <w:lang w:val="en-US"/>
        </w:rPr>
        <w:t xml:space="preserve"> (pearl millet) as opposed to wheat and maize using both MAWF/NAB and HIES data</w:t>
      </w:r>
    </w:p>
    <w:p w14:paraId="62ADCF1A"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Calculation of availability of wheat, maize and </w:t>
      </w:r>
      <w:proofErr w:type="spellStart"/>
      <w:r w:rsidRPr="00F1112D">
        <w:rPr>
          <w:rFonts w:asciiTheme="majorHAnsi" w:hAnsiTheme="majorHAnsi" w:cstheme="majorHAnsi"/>
          <w:lang w:val="en-US"/>
        </w:rPr>
        <w:t>mahangu</w:t>
      </w:r>
      <w:proofErr w:type="spellEnd"/>
      <w:r w:rsidRPr="00F1112D">
        <w:rPr>
          <w:rFonts w:asciiTheme="majorHAnsi" w:hAnsiTheme="majorHAnsi" w:cstheme="majorHAnsi"/>
          <w:lang w:val="en-US"/>
        </w:rPr>
        <w:t xml:space="preserve"> as average g/capita/day nationally, </w:t>
      </w:r>
      <w:proofErr w:type="gramStart"/>
      <w:r w:rsidRPr="00F1112D">
        <w:rPr>
          <w:rFonts w:asciiTheme="majorHAnsi" w:hAnsiTheme="majorHAnsi" w:cstheme="majorHAnsi"/>
          <w:lang w:val="en-US"/>
        </w:rPr>
        <w:t>This</w:t>
      </w:r>
      <w:proofErr w:type="gramEnd"/>
      <w:r w:rsidRPr="00F1112D">
        <w:rPr>
          <w:rFonts w:asciiTheme="majorHAnsi" w:hAnsiTheme="majorHAnsi" w:cstheme="majorHAnsi"/>
          <w:lang w:val="en-US"/>
        </w:rPr>
        <w:t xml:space="preserve"> data will be used in developing national fortification standards. </w:t>
      </w:r>
    </w:p>
    <w:p w14:paraId="40EF14FA" w14:textId="07382B30"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Analysis of Daily Record Book data to estimate average consumption (g/capita/day) for the </w:t>
      </w:r>
      <w:r w:rsidRPr="009B31A2">
        <w:rPr>
          <w:rFonts w:asciiTheme="majorHAnsi" w:hAnsiTheme="majorHAnsi" w:cstheme="majorHAnsi"/>
          <w:lang w:val="en-US"/>
        </w:rPr>
        <w:t>foods</w:t>
      </w:r>
      <w:r>
        <w:rPr>
          <w:rFonts w:asciiTheme="majorHAnsi" w:hAnsiTheme="majorHAnsi" w:cstheme="majorHAnsi"/>
          <w:lang w:val="en-US"/>
        </w:rPr>
        <w:t xml:space="preserve"> shown in the Annex 1</w:t>
      </w:r>
      <w:r>
        <w:rPr>
          <w:rStyle w:val="FootnoteReference"/>
          <w:rFonts w:asciiTheme="majorHAnsi" w:hAnsiTheme="majorHAnsi" w:cstheme="majorHAnsi"/>
          <w:lang w:val="en-US"/>
        </w:rPr>
        <w:footnoteReference w:id="1"/>
      </w:r>
      <w:r w:rsidRPr="00F1112D">
        <w:rPr>
          <w:rFonts w:asciiTheme="majorHAnsi" w:hAnsiTheme="majorHAnsi" w:cstheme="majorHAnsi"/>
          <w:lang w:val="en-US"/>
        </w:rPr>
        <w:t xml:space="preserve"> with a breakdown by sources and sub-nationally (national, urban/rural, regions</w:t>
      </w:r>
      <w:r>
        <w:rPr>
          <w:rFonts w:asciiTheme="majorHAnsi" w:hAnsiTheme="majorHAnsi" w:cstheme="majorHAnsi"/>
          <w:lang w:val="en-US"/>
        </w:rPr>
        <w:t>, ethno-linguistic group</w:t>
      </w:r>
      <w:r w:rsidRPr="00F1112D">
        <w:rPr>
          <w:rFonts w:asciiTheme="majorHAnsi" w:hAnsiTheme="majorHAnsi" w:cstheme="majorHAnsi"/>
          <w:lang w:val="en-US"/>
        </w:rPr>
        <w:t>)</w:t>
      </w:r>
    </w:p>
    <w:p w14:paraId="2F049051" w14:textId="0FDDE853" w:rsidR="00372CFF"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Analysis of Daily Record Book data to calculate average micronutrient intake</w:t>
      </w:r>
      <w:r>
        <w:rPr>
          <w:rFonts w:asciiTheme="majorHAnsi" w:hAnsiTheme="majorHAnsi" w:cstheme="majorHAnsi"/>
          <w:lang w:val="en-US"/>
        </w:rPr>
        <w:t xml:space="preserve"> using Namibia Food Composition Tables and South African Food Composition Tables </w:t>
      </w:r>
      <w:r>
        <w:rPr>
          <w:rFonts w:asciiTheme="majorHAnsi" w:hAnsiTheme="majorHAnsi" w:cstheme="majorHAnsi"/>
          <w:lang w:val="en-US"/>
        </w:rPr>
        <w:t xml:space="preserve">as relevant, with breakdown by </w:t>
      </w:r>
      <w:r w:rsidRPr="00F1112D">
        <w:rPr>
          <w:rFonts w:asciiTheme="majorHAnsi" w:hAnsiTheme="majorHAnsi" w:cstheme="majorHAnsi"/>
          <w:lang w:val="en-US"/>
        </w:rPr>
        <w:t>national, urban/rural, regions</w:t>
      </w:r>
      <w:r>
        <w:rPr>
          <w:rFonts w:asciiTheme="majorHAnsi" w:hAnsiTheme="majorHAnsi" w:cstheme="majorHAnsi"/>
          <w:lang w:val="en-US"/>
        </w:rPr>
        <w:t>, ethno-linguistic group</w:t>
      </w:r>
    </w:p>
    <w:p w14:paraId="4B5F72D5" w14:textId="3B64A571" w:rsidR="00B15C5C" w:rsidRPr="007A392A" w:rsidRDefault="00B15C5C" w:rsidP="000C66D9">
      <w:pPr>
        <w:spacing w:before="120" w:after="120" w:line="240" w:lineRule="auto"/>
        <w:ind w:left="360"/>
        <w:jc w:val="both"/>
        <w:rPr>
          <w:rFonts w:cstheme="minorHAnsi"/>
          <w:b/>
          <w:bCs/>
        </w:rPr>
      </w:pPr>
      <w:r w:rsidRPr="007A392A">
        <w:rPr>
          <w:rFonts w:cstheme="minorHAnsi"/>
          <w:b/>
          <w:bCs/>
        </w:rPr>
        <w:t xml:space="preserve">Expected deliverables </w:t>
      </w:r>
    </w:p>
    <w:p w14:paraId="68EAA779" w14:textId="0258CD11"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Report on comparison of cereal production data from MAWF/NAB and HIES</w:t>
      </w:r>
      <w:r w:rsidRPr="00372CFF">
        <w:rPr>
          <w:rFonts w:asciiTheme="majorHAnsi" w:hAnsiTheme="majorHAnsi" w:cstheme="majorHAnsi"/>
          <w:color w:val="000000" w:themeColor="text1"/>
          <w:sz w:val="22"/>
          <w:szCs w:val="22"/>
        </w:rPr>
        <w:t>, including relevant altered datasets and data-analysis files</w:t>
      </w:r>
    </w:p>
    <w:p w14:paraId="4773D436" w14:textId="2C094F5B"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Cereal production data with regional breakdown</w:t>
      </w:r>
    </w:p>
    <w:p w14:paraId="7C36319E" w14:textId="4B4D484A"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 xml:space="preserve">Estimate of national g/c/day of wheat, maize and </w:t>
      </w:r>
      <w:proofErr w:type="spellStart"/>
      <w:r w:rsidRPr="00372CFF">
        <w:rPr>
          <w:rFonts w:asciiTheme="majorHAnsi" w:hAnsiTheme="majorHAnsi" w:cstheme="majorHAnsi"/>
          <w:sz w:val="22"/>
          <w:szCs w:val="22"/>
          <w:lang w:val="en-US"/>
        </w:rPr>
        <w:t>mahangu</w:t>
      </w:r>
      <w:proofErr w:type="spellEnd"/>
      <w:r w:rsidRPr="00372CFF">
        <w:rPr>
          <w:rFonts w:asciiTheme="majorHAnsi" w:hAnsiTheme="majorHAnsi" w:cstheme="majorHAnsi"/>
          <w:sz w:val="22"/>
          <w:szCs w:val="22"/>
          <w:lang w:val="en-US"/>
        </w:rPr>
        <w:t xml:space="preserve"> availability</w:t>
      </w:r>
      <w:r w:rsidRPr="00372CFF">
        <w:rPr>
          <w:rFonts w:asciiTheme="majorHAnsi" w:hAnsiTheme="majorHAnsi" w:cstheme="majorHAnsi"/>
          <w:sz w:val="22"/>
          <w:szCs w:val="22"/>
          <w:lang w:val="en-US"/>
        </w:rPr>
        <w:t>, including data-analysis files</w:t>
      </w:r>
    </w:p>
    <w:p w14:paraId="6EDB18F2" w14:textId="720667F6" w:rsidR="00372CFF" w:rsidRPr="00372CFF" w:rsidRDefault="00372CFF" w:rsidP="000C66D9">
      <w:pPr>
        <w:pStyle w:val="NoSpacing"/>
        <w:numPr>
          <w:ilvl w:val="0"/>
          <w:numId w:val="40"/>
        </w:numPr>
        <w:ind w:left="709" w:hanging="283"/>
        <w:jc w:val="both"/>
        <w:rPr>
          <w:rFonts w:asciiTheme="majorHAnsi" w:hAnsiTheme="majorHAnsi" w:cstheme="majorHAnsi"/>
          <w:sz w:val="22"/>
          <w:szCs w:val="22"/>
          <w:lang w:val="en-US"/>
        </w:rPr>
      </w:pPr>
      <w:r w:rsidRPr="00372CFF">
        <w:rPr>
          <w:rFonts w:asciiTheme="majorHAnsi" w:hAnsiTheme="majorHAnsi" w:cstheme="majorHAnsi"/>
          <w:sz w:val="22"/>
          <w:szCs w:val="22"/>
          <w:lang w:val="en-US"/>
        </w:rPr>
        <w:t>Estimate</w:t>
      </w:r>
      <w:r w:rsidRPr="00372CFF">
        <w:rPr>
          <w:rFonts w:asciiTheme="majorHAnsi" w:hAnsiTheme="majorHAnsi" w:cstheme="majorHAnsi"/>
          <w:sz w:val="22"/>
          <w:szCs w:val="22"/>
          <w:lang w:val="en-US"/>
        </w:rPr>
        <w:t>s</w:t>
      </w:r>
      <w:r w:rsidRPr="00372CFF">
        <w:rPr>
          <w:rFonts w:asciiTheme="majorHAnsi" w:hAnsiTheme="majorHAnsi" w:cstheme="majorHAnsi"/>
          <w:sz w:val="22"/>
          <w:szCs w:val="22"/>
          <w:lang w:val="en-US"/>
        </w:rPr>
        <w:t xml:space="preserve"> of consumption quantities of key foods (g/capita/day) for the foods shown in the Annex 1 with a breakdown by sources and sub-nationally (national, urban/rural, regions, ethno-linguistic group)</w:t>
      </w:r>
      <w:r w:rsidRPr="00372CFF">
        <w:rPr>
          <w:rFonts w:asciiTheme="majorHAnsi" w:hAnsiTheme="majorHAnsi" w:cstheme="majorHAnsi"/>
          <w:sz w:val="22"/>
          <w:szCs w:val="22"/>
          <w:lang w:val="en-US"/>
        </w:rPr>
        <w:t>, including relevant altered datasets and data-analysis files</w:t>
      </w:r>
    </w:p>
    <w:p w14:paraId="2AB4E278" w14:textId="46E21BD8" w:rsidR="00372CFF" w:rsidRPr="00372CFF" w:rsidRDefault="00372CFF" w:rsidP="000C66D9">
      <w:pPr>
        <w:pStyle w:val="NoSpacing"/>
        <w:numPr>
          <w:ilvl w:val="0"/>
          <w:numId w:val="40"/>
        </w:numPr>
        <w:ind w:left="709" w:hanging="283"/>
        <w:jc w:val="both"/>
        <w:rPr>
          <w:rFonts w:asciiTheme="majorHAnsi" w:hAnsiTheme="majorHAnsi" w:cstheme="majorHAnsi"/>
          <w:sz w:val="22"/>
          <w:szCs w:val="22"/>
          <w:lang w:val="en-US"/>
        </w:rPr>
      </w:pPr>
      <w:r w:rsidRPr="00372CFF">
        <w:rPr>
          <w:rFonts w:asciiTheme="majorHAnsi" w:hAnsiTheme="majorHAnsi" w:cstheme="majorHAnsi"/>
          <w:sz w:val="22"/>
          <w:szCs w:val="22"/>
          <w:lang w:val="en-US"/>
        </w:rPr>
        <w:t xml:space="preserve">Estimates of </w:t>
      </w:r>
      <w:r w:rsidRPr="00372CFF">
        <w:rPr>
          <w:rFonts w:asciiTheme="majorHAnsi" w:hAnsiTheme="majorHAnsi" w:cstheme="majorHAnsi"/>
          <w:sz w:val="22"/>
          <w:szCs w:val="22"/>
          <w:lang w:val="en-US"/>
        </w:rPr>
        <w:t xml:space="preserve">average micronutrient </w:t>
      </w:r>
      <w:r w:rsidRPr="00372CFF">
        <w:rPr>
          <w:rFonts w:asciiTheme="majorHAnsi" w:hAnsiTheme="majorHAnsi" w:cstheme="majorHAnsi"/>
          <w:sz w:val="22"/>
          <w:szCs w:val="22"/>
          <w:lang w:val="en-US"/>
        </w:rPr>
        <w:t xml:space="preserve">intake, </w:t>
      </w:r>
      <w:r w:rsidRPr="00372CFF">
        <w:rPr>
          <w:rFonts w:asciiTheme="majorHAnsi" w:hAnsiTheme="majorHAnsi" w:cstheme="majorHAnsi"/>
          <w:sz w:val="22"/>
          <w:szCs w:val="22"/>
          <w:lang w:val="en-US"/>
        </w:rPr>
        <w:t>with breakdown by national, urban/rural, regions, ethno-linguistic group), including relevant altered datasets and data-analysis files</w:t>
      </w:r>
    </w:p>
    <w:p w14:paraId="11256B97" w14:textId="639D3354" w:rsidR="00B15C5C" w:rsidRDefault="00B15C5C" w:rsidP="000C66D9">
      <w:pPr>
        <w:pStyle w:val="PlainText"/>
        <w:jc w:val="both"/>
        <w:rPr>
          <w:rFonts w:asciiTheme="minorHAnsi" w:hAnsiTheme="minorHAnsi" w:cstheme="minorHAnsi"/>
          <w:color w:val="000000"/>
        </w:rPr>
      </w:pPr>
    </w:p>
    <w:p w14:paraId="2E7A2101" w14:textId="44DF48D9" w:rsidR="00817FB6" w:rsidRPr="000C66D9" w:rsidRDefault="001B4AB5" w:rsidP="000C66D9">
      <w:pPr>
        <w:pStyle w:val="PlainText"/>
        <w:jc w:val="both"/>
        <w:rPr>
          <w:rFonts w:asciiTheme="majorHAnsi" w:hAnsiTheme="majorHAnsi" w:cstheme="majorHAnsi"/>
          <w:color w:val="000000"/>
        </w:rPr>
      </w:pPr>
      <w:r w:rsidRPr="000C66D9">
        <w:rPr>
          <w:rFonts w:asciiTheme="majorHAnsi" w:hAnsiTheme="majorHAnsi" w:cstheme="majorHAnsi"/>
          <w:color w:val="000000"/>
        </w:rPr>
        <w:t xml:space="preserve">The </w:t>
      </w:r>
      <w:r w:rsidRPr="000C66D9">
        <w:rPr>
          <w:rFonts w:asciiTheme="majorHAnsi" w:hAnsiTheme="majorHAnsi" w:cstheme="majorHAnsi"/>
          <w:b/>
          <w:color w:val="000000"/>
        </w:rPr>
        <w:t>Consultant</w:t>
      </w:r>
      <w:r w:rsidRPr="000C66D9">
        <w:rPr>
          <w:rFonts w:asciiTheme="majorHAnsi" w:hAnsiTheme="majorHAnsi" w:cstheme="majorHAnsi"/>
          <w:color w:val="000000"/>
        </w:rPr>
        <w:t xml:space="preserve"> will be supported by </w:t>
      </w:r>
      <w:r w:rsidR="000C66D9" w:rsidRPr="000C66D9">
        <w:rPr>
          <w:rFonts w:asciiTheme="majorHAnsi" w:hAnsiTheme="majorHAnsi" w:cstheme="majorHAnsi"/>
          <w:color w:val="000000"/>
        </w:rPr>
        <w:t>the IGN Regional Coordinator for Southeast Asia and the Pacific and the UNICEF Nutrition Specialist for Namibia.</w:t>
      </w:r>
    </w:p>
    <w:p w14:paraId="62B88522" w14:textId="58F5FC1F"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Schedule, Process and Administration</w:t>
      </w:r>
    </w:p>
    <w:p w14:paraId="5BD842E4" w14:textId="2713F491" w:rsidR="005F1B70" w:rsidRPr="000C66D9" w:rsidRDefault="005F1B70" w:rsidP="000C66D9">
      <w:pPr>
        <w:widowControl w:val="0"/>
        <w:spacing w:line="240" w:lineRule="auto"/>
        <w:ind w:left="357"/>
        <w:jc w:val="both"/>
        <w:rPr>
          <w:rFonts w:asciiTheme="majorHAnsi" w:hAnsiTheme="majorHAnsi" w:cstheme="majorHAnsi"/>
        </w:rPr>
      </w:pPr>
      <w:r w:rsidRPr="000C66D9">
        <w:rPr>
          <w:rFonts w:asciiTheme="majorHAnsi" w:eastAsia="Times New Roman" w:hAnsiTheme="majorHAnsi" w:cstheme="majorHAnsi"/>
        </w:rPr>
        <w:t xml:space="preserve">The specific assignment of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be for a period of </w:t>
      </w:r>
      <w:r w:rsidR="000C66D9" w:rsidRPr="000C66D9">
        <w:rPr>
          <w:rFonts w:asciiTheme="majorHAnsi" w:eastAsia="Times New Roman" w:hAnsiTheme="majorHAnsi" w:cstheme="majorHAnsi"/>
        </w:rPr>
        <w:t>1 month</w:t>
      </w:r>
      <w:r w:rsidR="00F00690" w:rsidRPr="000C66D9">
        <w:rPr>
          <w:rFonts w:asciiTheme="majorHAnsi" w:eastAsia="Times New Roman" w:hAnsiTheme="majorHAnsi" w:cstheme="majorHAnsi"/>
        </w:rPr>
        <w:t xml:space="preserve"> </w:t>
      </w:r>
      <w:r w:rsidRPr="000C66D9">
        <w:rPr>
          <w:rFonts w:asciiTheme="majorHAnsi" w:eastAsia="Times New Roman" w:hAnsiTheme="majorHAnsi" w:cstheme="majorHAnsi"/>
        </w:rPr>
        <w:t xml:space="preserve">from </w:t>
      </w:r>
      <w:r w:rsidR="000C66D9" w:rsidRPr="000C66D9">
        <w:rPr>
          <w:rFonts w:asciiTheme="majorHAnsi" w:eastAsia="Times New Roman" w:hAnsiTheme="majorHAnsi" w:cstheme="majorHAnsi"/>
        </w:rPr>
        <w:t>1-31 August 2020</w:t>
      </w:r>
      <w:r w:rsidRPr="000C66D9">
        <w:rPr>
          <w:rFonts w:asciiTheme="majorHAnsi" w:eastAsia="Times New Roman" w:hAnsiTheme="majorHAnsi" w:cstheme="majorHAnsi"/>
        </w:rPr>
        <w:t xml:space="preserve">, </w:t>
      </w:r>
      <w:r w:rsidRPr="000C66D9">
        <w:rPr>
          <w:rFonts w:asciiTheme="majorHAnsi" w:hAnsiTheme="majorHAnsi" w:cstheme="majorHAnsi"/>
        </w:rPr>
        <w:t xml:space="preserve">unless terminated by either Party in accordance with this contract. The term </w:t>
      </w:r>
      <w:r w:rsidR="001B4AB5" w:rsidRPr="000C66D9">
        <w:rPr>
          <w:rFonts w:asciiTheme="majorHAnsi" w:hAnsiTheme="majorHAnsi" w:cstheme="majorHAnsi"/>
        </w:rPr>
        <w:t xml:space="preserve">and scope </w:t>
      </w:r>
      <w:r w:rsidRPr="000C66D9">
        <w:rPr>
          <w:rFonts w:asciiTheme="majorHAnsi" w:hAnsiTheme="majorHAnsi" w:cstheme="majorHAnsi"/>
        </w:rPr>
        <w:t>of this contract may be extended by mutual written agreement.</w:t>
      </w:r>
    </w:p>
    <w:p w14:paraId="128B00FE" w14:textId="1A61E84C"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Remuneration</w:t>
      </w:r>
    </w:p>
    <w:p w14:paraId="1EE66534" w14:textId="33F21722" w:rsidR="00817FB6"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fee for this work will be </w:t>
      </w:r>
      <w:r w:rsidR="001B4AB5" w:rsidRPr="000C66D9">
        <w:rPr>
          <w:rFonts w:asciiTheme="majorHAnsi" w:eastAsia="Times New Roman" w:hAnsiTheme="majorHAnsi" w:cstheme="majorHAnsi"/>
        </w:rPr>
        <w:t>US$</w:t>
      </w:r>
      <w:r w:rsidR="000C66D9" w:rsidRPr="000C66D9">
        <w:rPr>
          <w:rFonts w:asciiTheme="majorHAnsi" w:eastAsia="Times New Roman" w:hAnsiTheme="majorHAnsi" w:cstheme="majorHAnsi"/>
        </w:rPr>
        <w:t>3,600</w:t>
      </w:r>
      <w:r w:rsidR="007A392A" w:rsidRPr="000C66D9">
        <w:rPr>
          <w:rFonts w:asciiTheme="majorHAnsi" w:eastAsia="Times New Roman" w:hAnsiTheme="majorHAnsi" w:cstheme="majorHAnsi"/>
        </w:rPr>
        <w:t>, u</w:t>
      </w:r>
      <w:r w:rsidRPr="000C66D9">
        <w:rPr>
          <w:rFonts w:asciiTheme="majorHAnsi" w:eastAsia="Times New Roman" w:hAnsiTheme="majorHAnsi" w:cstheme="majorHAnsi"/>
        </w:rPr>
        <w:t xml:space="preserve">pon receipt and approval by the Executive Director IGN of </w:t>
      </w:r>
      <w:r w:rsidR="00666E59" w:rsidRPr="000C66D9">
        <w:rPr>
          <w:rFonts w:asciiTheme="majorHAnsi" w:eastAsia="Times New Roman" w:hAnsiTheme="majorHAnsi" w:cstheme="majorHAnsi"/>
        </w:rPr>
        <w:t>a detailed invoice which includes the days</w:t>
      </w:r>
      <w:r w:rsidR="00B93C6A" w:rsidRPr="000C66D9">
        <w:rPr>
          <w:rFonts w:asciiTheme="majorHAnsi" w:eastAsia="Times New Roman" w:hAnsiTheme="majorHAnsi" w:cstheme="majorHAnsi"/>
        </w:rPr>
        <w:t>, report of progress achieved</w:t>
      </w:r>
      <w:r w:rsidR="00666E59" w:rsidRPr="000C66D9">
        <w:rPr>
          <w:rFonts w:asciiTheme="majorHAnsi" w:eastAsia="Times New Roman" w:hAnsiTheme="majorHAnsi" w:cstheme="majorHAnsi"/>
        </w:rPr>
        <w:t xml:space="preserve"> and</w:t>
      </w:r>
      <w:r w:rsidR="00B93C6A" w:rsidRPr="000C66D9">
        <w:rPr>
          <w:rFonts w:asciiTheme="majorHAnsi" w:eastAsia="Times New Roman" w:hAnsiTheme="majorHAnsi" w:cstheme="majorHAnsi"/>
        </w:rPr>
        <w:t xml:space="preserve"> copies of major </w:t>
      </w:r>
      <w:r w:rsidR="00B93C6A" w:rsidRPr="000C66D9">
        <w:rPr>
          <w:rFonts w:asciiTheme="majorHAnsi" w:eastAsia="Times New Roman" w:hAnsiTheme="majorHAnsi" w:cstheme="majorHAnsi"/>
        </w:rPr>
        <w:lastRenderedPageBreak/>
        <w:t>deliverables and output</w:t>
      </w:r>
      <w:r w:rsidR="00817FB6" w:rsidRPr="000C66D9">
        <w:rPr>
          <w:rFonts w:asciiTheme="majorHAnsi" w:eastAsia="Times New Roman" w:hAnsiTheme="majorHAnsi" w:cstheme="majorHAnsi"/>
        </w:rPr>
        <w:t xml:space="preserve"> against each of the </w:t>
      </w:r>
      <w:r w:rsidR="000C66D9" w:rsidRPr="000C66D9">
        <w:rPr>
          <w:rFonts w:asciiTheme="majorHAnsi" w:eastAsia="Times New Roman" w:hAnsiTheme="majorHAnsi" w:cstheme="majorHAnsi"/>
        </w:rPr>
        <w:t>major tasks</w:t>
      </w:r>
      <w:r w:rsidR="00817FB6" w:rsidRPr="000C66D9">
        <w:rPr>
          <w:rFonts w:asciiTheme="majorHAnsi" w:eastAsia="Times New Roman" w:hAnsiTheme="majorHAnsi" w:cstheme="majorHAnsi"/>
        </w:rPr>
        <w:t xml:space="preserve">. </w:t>
      </w:r>
    </w:p>
    <w:p w14:paraId="361692BF" w14:textId="3CD051FF"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Tax</w:t>
      </w:r>
    </w:p>
    <w:p w14:paraId="1B08833A" w14:textId="40C4D8BA"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It is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responsibility to comply with the applicable</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 laws in his country of domicile. The IGN is in no way responsible for any</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tax-related issues.</w:t>
      </w:r>
    </w:p>
    <w:p w14:paraId="309F19BE" w14:textId="603EBCFD"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Banking Information</w:t>
      </w:r>
    </w:p>
    <w:p w14:paraId="62AB6769" w14:textId="24E1E4CB"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provide all pertinent banking information that will facilitate electronic payment to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account</w:t>
      </w:r>
      <w:r w:rsidR="00120F24" w:rsidRPr="000C66D9">
        <w:rPr>
          <w:rFonts w:asciiTheme="majorHAnsi" w:eastAsia="Times New Roman" w:hAnsiTheme="majorHAnsi" w:cstheme="majorHAnsi"/>
        </w:rPr>
        <w:t>, as per Annex 1.</w:t>
      </w:r>
    </w:p>
    <w:p w14:paraId="07247E16" w14:textId="77777777" w:rsidR="00A90962"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Execution</w:t>
      </w:r>
    </w:p>
    <w:p w14:paraId="1E05B37D"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The undersigned agree to all terms and conditions herein. This agreement becomes valid upon the signing of both parties.</w:t>
      </w:r>
    </w:p>
    <w:p w14:paraId="38ECA648" w14:textId="77777777" w:rsidR="00A90962" w:rsidRPr="00A90962" w:rsidRDefault="00A90962" w:rsidP="000C66D9">
      <w:pPr>
        <w:spacing w:after="0" w:line="240" w:lineRule="auto"/>
        <w:rPr>
          <w:rFonts w:cstheme="minorHAnsi"/>
        </w:rPr>
      </w:pPr>
    </w:p>
    <w:p w14:paraId="1F09DBA3" w14:textId="406F35B8" w:rsidR="002A284C" w:rsidRDefault="002A284C" w:rsidP="000C66D9">
      <w:pPr>
        <w:spacing w:after="0" w:line="240" w:lineRule="auto"/>
        <w:ind w:left="720"/>
        <w:rPr>
          <w:rFonts w:cstheme="minorHAnsi"/>
        </w:rPr>
      </w:pPr>
    </w:p>
    <w:p w14:paraId="6E8EBF94" w14:textId="39F97EC2" w:rsidR="00A90962" w:rsidRPr="006470F6" w:rsidRDefault="00A90962" w:rsidP="000C66D9">
      <w:pPr>
        <w:spacing w:after="0" w:line="240" w:lineRule="auto"/>
        <w:rPr>
          <w:rFonts w:cstheme="minorHAnsi"/>
          <w:sz w:val="24"/>
        </w:rPr>
      </w:pPr>
      <w:r w:rsidRPr="00A90962">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A90962">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Default="005A5E6D" w:rsidP="000C66D9">
      <w:pPr>
        <w:spacing w:after="0" w:line="240" w:lineRule="auto"/>
        <w:ind w:left="720"/>
        <w:rPr>
          <w:rFonts w:cstheme="minorHAnsi"/>
          <w:b/>
          <w:sz w:val="24"/>
        </w:rPr>
      </w:pPr>
    </w:p>
    <w:p w14:paraId="7558899F" w14:textId="499707B9" w:rsidR="00A90962" w:rsidRPr="006470F6" w:rsidRDefault="00EF641B" w:rsidP="000C66D9">
      <w:pPr>
        <w:spacing w:after="0" w:line="240" w:lineRule="auto"/>
        <w:ind w:left="720"/>
        <w:rPr>
          <w:rFonts w:cstheme="minorHAnsi"/>
          <w:sz w:val="24"/>
        </w:rPr>
      </w:pPr>
      <w:r>
        <w:rPr>
          <w:rFonts w:cstheme="minorHAnsi"/>
          <w:b/>
          <w:sz w:val="24"/>
        </w:rPr>
        <w:t>Name</w:t>
      </w:r>
      <w:r>
        <w:rPr>
          <w:rFonts w:cstheme="minorHAnsi"/>
          <w:b/>
          <w:sz w:val="24"/>
        </w:rPr>
        <w:tab/>
      </w:r>
      <w:r>
        <w:rPr>
          <w:rFonts w:cstheme="minorHAnsi"/>
          <w:b/>
          <w:sz w:val="24"/>
        </w:rPr>
        <w:tab/>
      </w:r>
      <w:r>
        <w:rPr>
          <w:rFonts w:cstheme="minorHAnsi"/>
          <w:b/>
          <w:sz w:val="24"/>
        </w:rPr>
        <w:tab/>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0C66D9">
        <w:rPr>
          <w:rFonts w:cstheme="minorHAnsi"/>
          <w:b/>
          <w:bCs/>
          <w:sz w:val="24"/>
        </w:rPr>
        <w:t>Aaron Wise</w:t>
      </w:r>
    </w:p>
    <w:p w14:paraId="60A49883" w14:textId="756A22CD" w:rsidR="00A90962" w:rsidRPr="001B4AB5" w:rsidRDefault="00EF641B" w:rsidP="000C66D9">
      <w:pPr>
        <w:spacing w:after="0" w:line="240" w:lineRule="auto"/>
        <w:rPr>
          <w:rFonts w:cstheme="minorHAnsi"/>
          <w:sz w:val="24"/>
        </w:rPr>
      </w:pPr>
      <w:r>
        <w:rPr>
          <w:rFonts w:cstheme="minorHAnsi"/>
          <w:sz w:val="24"/>
        </w:rPr>
        <w:tab/>
        <w:t>Iodine Global Network</w:t>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A46201" w:rsidRPr="001B4AB5">
        <w:rPr>
          <w:rFonts w:ascii="Calibri" w:hAnsi="Calibri" w:cstheme="minorHAnsi"/>
        </w:rPr>
        <w:t>Consultant</w:t>
      </w:r>
    </w:p>
    <w:p w14:paraId="257BCE41" w14:textId="03C60F28" w:rsidR="00A90962" w:rsidRPr="006470F6" w:rsidRDefault="00A90962" w:rsidP="000C66D9">
      <w:pPr>
        <w:spacing w:after="0" w:line="240" w:lineRule="auto"/>
        <w:ind w:left="720"/>
        <w:rPr>
          <w:rFonts w:cstheme="minorHAnsi"/>
          <w:sz w:val="24"/>
        </w:rPr>
      </w:pPr>
      <w:r w:rsidRPr="006470F6">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p>
    <w:p w14:paraId="19A46656" w14:textId="77777777" w:rsidR="00A90962" w:rsidRPr="006470F6" w:rsidRDefault="00A90962" w:rsidP="000C66D9">
      <w:pPr>
        <w:spacing w:after="0" w:line="240" w:lineRule="auto"/>
        <w:ind w:left="720"/>
        <w:rPr>
          <w:rFonts w:cstheme="minorHAnsi"/>
          <w:sz w:val="24"/>
        </w:rPr>
      </w:pPr>
    </w:p>
    <w:p w14:paraId="52F6B919" w14:textId="5F895885" w:rsidR="00A90962" w:rsidRPr="006470F6" w:rsidRDefault="00A90962" w:rsidP="000C66D9">
      <w:pPr>
        <w:spacing w:after="0" w:line="240" w:lineRule="auto"/>
        <w:ind w:left="720"/>
        <w:rPr>
          <w:rFonts w:cstheme="minorHAnsi"/>
          <w:sz w:val="24"/>
        </w:rPr>
      </w:pPr>
      <w:r w:rsidRPr="00260D91">
        <w:rPr>
          <w:rFonts w:cstheme="minorHAnsi"/>
          <w:sz w:val="24"/>
          <w:highlight w:val="yellow"/>
        </w:rPr>
        <w:t>Date:</w:t>
      </w:r>
      <w:r w:rsidR="00260D91" w:rsidRPr="00260D91">
        <w:rPr>
          <w:rFonts w:cstheme="minorHAnsi"/>
          <w:sz w:val="24"/>
          <w:highlight w:val="yellow"/>
        </w:rPr>
        <w:t xml:space="preserve"> [date]</w:t>
      </w:r>
      <w:r w:rsidRPr="006470F6">
        <w:rPr>
          <w:rFonts w:cstheme="minorHAnsi"/>
          <w:sz w:val="24"/>
        </w:rPr>
        <w:tab/>
      </w:r>
      <w:r w:rsidR="00260D91">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r w:rsidRPr="006D627C">
        <w:rPr>
          <w:rFonts w:cstheme="minorHAnsi"/>
          <w:sz w:val="24"/>
          <w:highlight w:val="yellow"/>
        </w:rPr>
        <w:t>Date: [date]</w:t>
      </w:r>
    </w:p>
    <w:p w14:paraId="39DB0D09" w14:textId="77777777" w:rsidR="004D4FD5" w:rsidRDefault="004D4FD5" w:rsidP="000C66D9">
      <w:pPr>
        <w:pStyle w:val="Heading1"/>
        <w:spacing w:before="0" w:line="240" w:lineRule="auto"/>
        <w:rPr>
          <w:b/>
        </w:rPr>
      </w:pPr>
    </w:p>
    <w:p w14:paraId="5F768CFA" w14:textId="77777777" w:rsidR="004D4FD5" w:rsidRDefault="004D4FD5" w:rsidP="000C66D9">
      <w:pPr>
        <w:pStyle w:val="Heading1"/>
        <w:spacing w:before="0" w:line="240" w:lineRule="auto"/>
        <w:rPr>
          <w:b/>
        </w:rPr>
      </w:pPr>
    </w:p>
    <w:p w14:paraId="43F9E113" w14:textId="77777777" w:rsidR="004D4FD5" w:rsidRDefault="004D4FD5">
      <w:pPr>
        <w:rPr>
          <w:rStyle w:val="Heading2Char"/>
          <w:rFonts w:eastAsiaTheme="majorEastAsia"/>
          <w:color w:val="2E74B5" w:themeColor="accent1" w:themeShade="BF"/>
          <w:sz w:val="32"/>
          <w:szCs w:val="32"/>
        </w:rPr>
      </w:pPr>
      <w:r>
        <w:rPr>
          <w:rStyle w:val="Heading2Char"/>
          <w:rFonts w:eastAsiaTheme="majorEastAsia"/>
        </w:rPr>
        <w:br w:type="page"/>
      </w:r>
    </w:p>
    <w:p w14:paraId="745F9F8C" w14:textId="77777777" w:rsidR="004D4FD5" w:rsidRPr="004D4FD5" w:rsidRDefault="004D4FD5" w:rsidP="000C66D9">
      <w:pPr>
        <w:pStyle w:val="Heading1"/>
        <w:spacing w:before="0" w:line="240" w:lineRule="auto"/>
        <w:rPr>
          <w:noProof/>
          <w:color w:val="000000" w:themeColor="text1"/>
          <w:sz w:val="22"/>
          <w:szCs w:val="22"/>
        </w:rPr>
      </w:pPr>
      <w:r w:rsidRPr="004D4FD5">
        <w:rPr>
          <w:rStyle w:val="Heading2Char"/>
          <w:rFonts w:eastAsiaTheme="majorEastAsia"/>
          <w:color w:val="000000" w:themeColor="text1"/>
          <w:sz w:val="22"/>
          <w:szCs w:val="22"/>
        </w:rPr>
        <w:lastRenderedPageBreak/>
        <w:t>Annex 1: List of foods for Task 4</w:t>
      </w:r>
      <w:r w:rsidRPr="004D4FD5">
        <w:rPr>
          <w:noProof/>
          <w:color w:val="000000" w:themeColor="text1"/>
          <w:sz w:val="22"/>
          <w:szCs w:val="22"/>
        </w:rPr>
        <w:t xml:space="preserve"> </w:t>
      </w:r>
    </w:p>
    <w:p w14:paraId="45AC2BCC" w14:textId="1378A5B7" w:rsidR="00A90962" w:rsidRPr="002A284C" w:rsidRDefault="004D4FD5" w:rsidP="000C66D9">
      <w:pPr>
        <w:pStyle w:val="Heading1"/>
        <w:spacing w:before="0" w:line="240" w:lineRule="auto"/>
        <w:rPr>
          <w:rFonts w:asciiTheme="minorHAnsi" w:hAnsiTheme="minorHAnsi" w:cstheme="minorHAnsi"/>
          <w:b/>
          <w:sz w:val="28"/>
          <w:szCs w:val="28"/>
        </w:rPr>
      </w:pPr>
      <w:r w:rsidRPr="001C6914">
        <w:rPr>
          <w:rStyle w:val="FootnoteTextChar"/>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844790"/>
                    </a:xfrm>
                    <a:prstGeom prst="rect">
                      <a:avLst/>
                    </a:prstGeom>
                  </pic:spPr>
                </pic:pic>
              </a:graphicData>
            </a:graphic>
          </wp:inline>
        </w:drawing>
      </w:r>
      <w:r w:rsidR="00A90962">
        <w:rPr>
          <w:b/>
        </w:rPr>
        <w:br w:type="column"/>
      </w:r>
      <w:r w:rsidR="00A90962" w:rsidRPr="002A284C">
        <w:rPr>
          <w:rFonts w:asciiTheme="minorHAnsi" w:hAnsiTheme="minorHAnsi" w:cstheme="minorHAnsi"/>
          <w:b/>
          <w:sz w:val="28"/>
          <w:szCs w:val="28"/>
        </w:rPr>
        <w:lastRenderedPageBreak/>
        <w:t>Terms and Conditions</w:t>
      </w:r>
    </w:p>
    <w:p w14:paraId="53947D9E"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2A284C">
        <w:rPr>
          <w:rFonts w:asciiTheme="minorHAnsi" w:hAnsiTheme="minorHAnsi" w:cstheme="minorHAnsi"/>
          <w:color w:val="2F5496"/>
        </w:rPr>
        <w:t>Travel</w:t>
      </w:r>
      <w:r w:rsidRPr="002A284C">
        <w:rPr>
          <w:rFonts w:asciiTheme="minorHAnsi" w:hAnsiTheme="minorHAnsi" w:cstheme="minorHAnsi"/>
          <w:color w:val="2F5496"/>
          <w:spacing w:val="10"/>
        </w:rPr>
        <w:t xml:space="preserve"> </w:t>
      </w:r>
      <w:r w:rsidRPr="002A284C">
        <w:rPr>
          <w:rFonts w:asciiTheme="minorHAnsi" w:hAnsiTheme="minorHAnsi" w:cstheme="minorHAnsi"/>
          <w:color w:val="2F5496"/>
        </w:rPr>
        <w:t>Policy</w:t>
      </w:r>
    </w:p>
    <w:p w14:paraId="02A3F556" w14:textId="24ADD766" w:rsidR="00A90962" w:rsidRPr="002A284C" w:rsidRDefault="00A90962" w:rsidP="000C66D9">
      <w:pPr>
        <w:pStyle w:val="BodyText"/>
        <w:ind w:left="285" w:right="216"/>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Pr>
          <w:rFonts w:cstheme="minorHAnsi"/>
          <w:b/>
          <w:sz w:val="22"/>
          <w:szCs w:val="22"/>
        </w:rPr>
        <w:t>Consultant</w:t>
      </w:r>
      <w:r w:rsidRPr="002A284C">
        <w:rPr>
          <w:rFonts w:asciiTheme="minorHAnsi" w:hAnsiTheme="minorHAnsi" w:cstheme="minorHAnsi"/>
          <w:sz w:val="22"/>
          <w:szCs w:val="22"/>
        </w:rPr>
        <w:t xml:space="preserve"> to travel </w:t>
      </w:r>
      <w:r w:rsidR="00B93C6A">
        <w:rPr>
          <w:rFonts w:asciiTheme="minorHAnsi" w:hAnsiTheme="minorHAnsi" w:cstheme="minorHAnsi"/>
          <w:sz w:val="22"/>
          <w:szCs w:val="22"/>
        </w:rPr>
        <w:t xml:space="preserve">in </w:t>
      </w:r>
      <w:r w:rsidRPr="002A284C">
        <w:rPr>
          <w:rFonts w:asciiTheme="minorHAnsi" w:hAnsiTheme="minorHAnsi" w:cstheme="minorHAnsi"/>
          <w:sz w:val="22"/>
          <w:szCs w:val="22"/>
        </w:rPr>
        <w:t xml:space="preserve">economy class by the most direct and economical routing. An estimated budget for travel needs to be approved in advance but the </w:t>
      </w:r>
      <w:r w:rsidR="00A46201">
        <w:rPr>
          <w:rFonts w:cstheme="minorHAnsi"/>
          <w:b/>
          <w:sz w:val="22"/>
          <w:szCs w:val="22"/>
        </w:rPr>
        <w:t>Consultant</w:t>
      </w:r>
      <w:r w:rsidRPr="002A284C">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Pr>
          <w:rFonts w:asciiTheme="minorHAnsi" w:hAnsiTheme="minorHAnsi" w:cstheme="minorHAnsi"/>
          <w:sz w:val="22"/>
          <w:szCs w:val="22"/>
        </w:rPr>
        <w:t>an itemized travel claim</w:t>
      </w:r>
      <w:r w:rsidRPr="002A284C">
        <w:rPr>
          <w:rFonts w:asciiTheme="minorHAnsi" w:hAnsiTheme="minorHAnsi" w:cstheme="minorHAnsi"/>
          <w:sz w:val="22"/>
          <w:szCs w:val="22"/>
        </w:rPr>
        <w:t>.</w:t>
      </w:r>
    </w:p>
    <w:p w14:paraId="2A205656"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Liability and Insurance</w:t>
      </w:r>
    </w:p>
    <w:p w14:paraId="359CF995" w14:textId="089FEDA5"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2A284C">
        <w:rPr>
          <w:rFonts w:asciiTheme="minorHAnsi" w:hAnsiTheme="minorHAnsi" w:cstheme="minorHAnsi"/>
          <w:color w:val="000000"/>
          <w:sz w:val="22"/>
          <w:szCs w:val="22"/>
        </w:rPr>
        <w:t xml:space="preserve">To the </w:t>
      </w:r>
      <w:r w:rsidRPr="002A284C">
        <w:rPr>
          <w:rFonts w:asciiTheme="minorHAnsi" w:hAnsiTheme="minorHAnsi" w:cstheme="minorHAnsi"/>
          <w:sz w:val="22"/>
          <w:szCs w:val="22"/>
        </w:rPr>
        <w:t>extent</w:t>
      </w:r>
      <w:r w:rsidRPr="002A284C">
        <w:rPr>
          <w:rFonts w:asciiTheme="minorHAnsi" w:hAnsiTheme="minorHAnsi" w:cstheme="minorHAnsi"/>
          <w:color w:val="000000"/>
          <w:sz w:val="22"/>
          <w:szCs w:val="22"/>
        </w:rPr>
        <w:t xml:space="preserve"> permitted by law, IGN agrees that the maximum aggregate liability of the </w:t>
      </w:r>
      <w:r w:rsidR="00A46201">
        <w:rPr>
          <w:rFonts w:cstheme="minorHAnsi"/>
          <w:b/>
          <w:color w:val="000000"/>
          <w:sz w:val="22"/>
          <w:szCs w:val="22"/>
        </w:rPr>
        <w:t>Consultant</w:t>
      </w:r>
      <w:r w:rsidRPr="002A284C">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Pr>
          <w:rFonts w:cstheme="minorHAnsi"/>
          <w:b/>
          <w:color w:val="000000"/>
          <w:sz w:val="22"/>
          <w:szCs w:val="22"/>
        </w:rPr>
        <w:t>Consultant</w:t>
      </w:r>
      <w:r w:rsidRPr="002A284C">
        <w:rPr>
          <w:rFonts w:asciiTheme="minorHAnsi" w:hAnsiTheme="minorHAnsi" w:cstheme="minorHAnsi"/>
          <w:color w:val="000000"/>
          <w:sz w:val="22"/>
          <w:szCs w:val="22"/>
        </w:rPr>
        <w:t>, or (b) USD 50,000.</w:t>
      </w:r>
    </w:p>
    <w:p w14:paraId="739EEB8C"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Confidentiality</w:t>
      </w:r>
    </w:p>
    <w:p w14:paraId="32BF46F5" w14:textId="32FA0B30" w:rsidR="00A90962" w:rsidRPr="002A284C" w:rsidRDefault="00A90962" w:rsidP="000C66D9">
      <w:pPr>
        <w:pStyle w:val="BodyText"/>
        <w:ind w:left="285" w:right="112"/>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Intellectual Property</w:t>
      </w:r>
    </w:p>
    <w:p w14:paraId="04729A5C" w14:textId="3E2E719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2A284C" w:rsidRDefault="00A90962" w:rsidP="000C66D9">
      <w:pPr>
        <w:pStyle w:val="BodyText"/>
        <w:ind w:left="285" w:right="115"/>
        <w:jc w:val="both"/>
        <w:rPr>
          <w:rFonts w:asciiTheme="minorHAnsi" w:hAnsiTheme="minorHAnsi" w:cstheme="minorHAnsi"/>
          <w:sz w:val="22"/>
          <w:szCs w:val="22"/>
        </w:rPr>
      </w:pPr>
    </w:p>
    <w:p w14:paraId="64364474" w14:textId="243E9E08"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Pr>
          <w:rFonts w:cstheme="minorHAnsi"/>
          <w:b/>
          <w:sz w:val="22"/>
          <w:szCs w:val="22"/>
        </w:rPr>
        <w:t>Consultant</w:t>
      </w:r>
      <w:r w:rsidRPr="002A284C">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Global Access</w:t>
      </w:r>
    </w:p>
    <w:p w14:paraId="583387DA" w14:textId="7777777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2A284C">
        <w:rPr>
          <w:rFonts w:asciiTheme="minorHAnsi" w:hAnsiTheme="minorHAnsi" w:cstheme="minorHAnsi"/>
          <w:i/>
          <w:sz w:val="22"/>
          <w:szCs w:val="22"/>
        </w:rPr>
        <w:t>Funded Developments</w:t>
      </w:r>
      <w:r w:rsidRPr="002A284C">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2A284C">
        <w:rPr>
          <w:rFonts w:asciiTheme="minorHAnsi" w:hAnsiTheme="minorHAnsi" w:cstheme="minorHAnsi"/>
          <w:i/>
          <w:sz w:val="22"/>
          <w:szCs w:val="22"/>
        </w:rPr>
        <w:t>Background Technology</w:t>
      </w:r>
      <w:r w:rsidRPr="002A284C">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2A284C">
        <w:rPr>
          <w:rFonts w:asciiTheme="minorHAnsi" w:hAnsiTheme="minorHAnsi" w:cstheme="minorHAnsi"/>
          <w:i/>
          <w:sz w:val="22"/>
          <w:szCs w:val="22"/>
        </w:rPr>
        <w:t>Global Access</w:t>
      </w:r>
      <w:r w:rsidRPr="002A284C">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(i) to people most in need within developing countries.</w:t>
      </w:r>
    </w:p>
    <w:p w14:paraId="431BDC6C" w14:textId="6A100A94" w:rsidR="00A90962" w:rsidRPr="002A284C"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Pr>
          <w:rFonts w:asciiTheme="minorHAnsi" w:hAnsiTheme="minorHAnsi" w:cstheme="minorHAnsi"/>
          <w:color w:val="2F5496"/>
        </w:rPr>
        <w:br w:type="column"/>
      </w:r>
      <w:r w:rsidR="00A90962" w:rsidRPr="002A284C">
        <w:rPr>
          <w:rFonts w:asciiTheme="minorHAnsi" w:hAnsiTheme="minorHAnsi" w:cstheme="minorHAnsi"/>
          <w:color w:val="2F5496"/>
        </w:rPr>
        <w:lastRenderedPageBreak/>
        <w:t>Assignment, Conflict of Interest and Prohibited Activities</w:t>
      </w:r>
    </w:p>
    <w:p w14:paraId="1EE3E724" w14:textId="6CE67EC6" w:rsidR="00A90962" w:rsidRPr="002A284C" w:rsidRDefault="00A90962" w:rsidP="000C66D9">
      <w:pPr>
        <w:pStyle w:val="BodyText"/>
        <w:ind w:left="270" w:right="113"/>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Pr>
          <w:rFonts w:cstheme="minorHAnsi"/>
          <w:b/>
          <w:sz w:val="22"/>
          <w:szCs w:val="22"/>
        </w:rPr>
        <w:t>Consultant</w:t>
      </w:r>
      <w:r w:rsidRPr="002A284C">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Pr>
          <w:rFonts w:cstheme="minorHAnsi"/>
          <w:b/>
          <w:sz w:val="22"/>
          <w:szCs w:val="22"/>
        </w:rPr>
        <w:t>Consultant</w:t>
      </w:r>
      <w:r w:rsidRPr="002A284C">
        <w:rPr>
          <w:rFonts w:asciiTheme="minorHAnsi" w:hAnsiTheme="minorHAnsi" w:cstheme="minorHAnsi"/>
          <w:sz w:val="22"/>
          <w:szCs w:val="22"/>
        </w:rPr>
        <w:t xml:space="preserve">, shall not relieve the </w:t>
      </w:r>
      <w:r w:rsidR="00A46201">
        <w:rPr>
          <w:rFonts w:cstheme="minorHAnsi"/>
          <w:b/>
          <w:sz w:val="22"/>
          <w:szCs w:val="22"/>
        </w:rPr>
        <w:t>Consultant</w:t>
      </w:r>
      <w:r w:rsidRPr="002A284C">
        <w:rPr>
          <w:rFonts w:asciiTheme="minorHAnsi" w:hAnsiTheme="minorHAnsi" w:cstheme="minorHAnsi"/>
          <w:sz w:val="22"/>
          <w:szCs w:val="22"/>
        </w:rPr>
        <w:t xml:space="preserve"> of any of his obligations under the Contract. The </w:t>
      </w:r>
      <w:r w:rsidR="00A46201">
        <w:rPr>
          <w:rFonts w:cstheme="minorHAnsi"/>
          <w:b/>
          <w:sz w:val="22"/>
          <w:szCs w:val="22"/>
        </w:rPr>
        <w:t>Consultant</w:t>
      </w:r>
      <w:r w:rsidRPr="002A284C">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Pr>
          <w:rFonts w:cstheme="minorHAnsi"/>
          <w:b/>
          <w:sz w:val="22"/>
          <w:szCs w:val="22"/>
        </w:rPr>
        <w:t>Consultant</w:t>
      </w:r>
      <w:r w:rsidRPr="002A284C">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or</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risk</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interest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should</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arise,</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00A46201">
        <w:rPr>
          <w:rFonts w:cstheme="minorHAnsi"/>
          <w:b/>
          <w:sz w:val="22"/>
          <w:szCs w:val="22"/>
        </w:rPr>
        <w:t>Consultant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will</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notify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IGN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immediately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writing.</w:t>
      </w:r>
    </w:p>
    <w:p w14:paraId="7BC3102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Anti-Corruption; Anti-Bribery</w:t>
      </w:r>
    </w:p>
    <w:p w14:paraId="054E9743" w14:textId="7D7B0FB3" w:rsidR="00A90962" w:rsidRPr="002A284C" w:rsidRDefault="00A90962" w:rsidP="000C66D9">
      <w:pPr>
        <w:pStyle w:val="TableParagraph"/>
        <w:ind w:right="198"/>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Lobbying and Electioneering Prohibition</w:t>
      </w:r>
    </w:p>
    <w:p w14:paraId="4D8D9E27" w14:textId="24643B73"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to engage in lobbying activities.</w:t>
      </w:r>
    </w:p>
    <w:p w14:paraId="0C8DA5B8"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Publicity</w:t>
      </w:r>
    </w:p>
    <w:p w14:paraId="311B3C57" w14:textId="7E5E2D86"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9" w:history="1">
        <w:r w:rsidRPr="002A284C">
          <w:rPr>
            <w:rFonts w:asciiTheme="minorHAnsi" w:eastAsia="Calibri" w:hAnsiTheme="minorHAnsi" w:cstheme="minorHAnsi"/>
            <w:lang w:bidi="ar-SA"/>
          </w:rPr>
          <w:t>@ign.org</w:t>
        </w:r>
      </w:hyperlink>
      <w:r w:rsidRPr="002A284C">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Termination</w:t>
      </w:r>
    </w:p>
    <w:p w14:paraId="5C7C5DC9" w14:textId="1DEEEB55"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2A284C">
        <w:rPr>
          <w:rFonts w:cstheme="minorHAnsi"/>
        </w:rPr>
        <w:t xml:space="preserve">The IGN may terminate this Agreement at any time by providing the </w:t>
      </w:r>
      <w:r w:rsidR="00A46201">
        <w:rPr>
          <w:rFonts w:ascii="Calibri" w:hAnsi="Calibri" w:cstheme="minorHAnsi"/>
          <w:b/>
        </w:rPr>
        <w:t>Consultant</w:t>
      </w:r>
      <w:r w:rsidRPr="002A284C">
        <w:rPr>
          <w:rFonts w:cstheme="minorHAnsi"/>
        </w:rPr>
        <w:t xml:space="preserve"> with 15 days written notice, without any further obligation or</w:t>
      </w:r>
      <w:r w:rsidRPr="002A284C">
        <w:rPr>
          <w:rFonts w:cstheme="minorHAnsi"/>
          <w:spacing w:val="20"/>
        </w:rPr>
        <w:t xml:space="preserve"> </w:t>
      </w:r>
      <w:r w:rsidRPr="002A284C">
        <w:rPr>
          <w:rFonts w:cstheme="minorHAnsi"/>
        </w:rPr>
        <w:t xml:space="preserve">compensation. In the event of termination, IGN shall pay the </w:t>
      </w:r>
      <w:r w:rsidR="00A46201">
        <w:rPr>
          <w:rFonts w:ascii="Calibri" w:hAnsi="Calibri" w:cstheme="minorHAnsi"/>
          <w:b/>
        </w:rPr>
        <w:t>Consultant</w:t>
      </w:r>
      <w:r w:rsidRPr="002A284C">
        <w:rPr>
          <w:rFonts w:cstheme="minorHAnsi"/>
        </w:rPr>
        <w:t xml:space="preserve"> for the work performed and expenses incurred up to the date of termination.</w:t>
      </w:r>
    </w:p>
    <w:p w14:paraId="2A26D45E" w14:textId="278DF9C9"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may terminate this Agreement on giving 15 days prior written notice of termination to IGN. During the 15-day notice period, the </w:t>
      </w:r>
      <w:r w:rsidR="00A46201">
        <w:rPr>
          <w:rFonts w:ascii="Calibri" w:hAnsi="Calibri" w:cstheme="minorHAnsi"/>
          <w:b/>
        </w:rPr>
        <w:t>Consultant</w:t>
      </w:r>
      <w:r w:rsidRPr="002A284C">
        <w:rPr>
          <w:rFonts w:cstheme="minorHAnsi"/>
        </w:rPr>
        <w:t xml:space="preserve"> is required to continue providing the services outlined in this agreement. Upon the expiry of the notice period, or if the </w:t>
      </w:r>
      <w:r w:rsidR="00A46201">
        <w:rPr>
          <w:rFonts w:ascii="Calibri" w:hAnsi="Calibri" w:cstheme="minorHAnsi"/>
          <w:b/>
        </w:rPr>
        <w:t>Consultant</w:t>
      </w:r>
      <w:r w:rsidRPr="002A284C">
        <w:rPr>
          <w:rFonts w:cstheme="minorHAnsi"/>
        </w:rPr>
        <w:t xml:space="preserve"> fails to serve a portion or all of the required working days with the notice period, the IGN’s sole liability to the </w:t>
      </w:r>
      <w:r w:rsidR="00A46201">
        <w:rPr>
          <w:rFonts w:ascii="Calibri" w:hAnsi="Calibri" w:cstheme="minorHAnsi"/>
          <w:b/>
        </w:rPr>
        <w:t>Consultant</w:t>
      </w:r>
      <w:r w:rsidRPr="002A284C">
        <w:rPr>
          <w:rFonts w:cstheme="minorHAnsi"/>
        </w:rPr>
        <w:t xml:space="preserve"> shall be to pay</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00A46201">
        <w:rPr>
          <w:rFonts w:ascii="Calibri" w:hAnsi="Calibri" w:cstheme="minorHAnsi"/>
          <w:b/>
        </w:rPr>
        <w:t>Consultant</w:t>
      </w:r>
      <w:r w:rsidRPr="002A284C">
        <w:rPr>
          <w:rFonts w:cstheme="minorHAnsi"/>
          <w:spacing w:val="5"/>
        </w:rPr>
        <w:t xml:space="preserve"> </w:t>
      </w:r>
      <w:r w:rsidRPr="002A284C">
        <w:rPr>
          <w:rFonts w:cstheme="minorHAnsi"/>
        </w:rPr>
        <w:t>any</w:t>
      </w:r>
      <w:r w:rsidRPr="002A284C">
        <w:rPr>
          <w:rFonts w:cstheme="minorHAnsi"/>
          <w:spacing w:val="5"/>
        </w:rPr>
        <w:t xml:space="preserve"> </w:t>
      </w:r>
      <w:r w:rsidRPr="002A284C">
        <w:rPr>
          <w:rFonts w:cstheme="minorHAnsi"/>
        </w:rPr>
        <w:t>compensation</w:t>
      </w:r>
      <w:r w:rsidRPr="002A284C">
        <w:rPr>
          <w:rFonts w:cstheme="minorHAnsi"/>
          <w:spacing w:val="5"/>
        </w:rPr>
        <w:t xml:space="preserve"> </w:t>
      </w:r>
      <w:r w:rsidRPr="002A284C">
        <w:rPr>
          <w:rFonts w:cstheme="minorHAnsi"/>
        </w:rPr>
        <w:t>up</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Pr="002A284C">
        <w:rPr>
          <w:rFonts w:cstheme="minorHAnsi"/>
        </w:rPr>
        <w:t>last</w:t>
      </w:r>
      <w:r w:rsidRPr="002A284C">
        <w:rPr>
          <w:rFonts w:cstheme="minorHAnsi"/>
          <w:spacing w:val="5"/>
        </w:rPr>
        <w:t xml:space="preserve"> </w:t>
      </w:r>
      <w:r w:rsidRPr="002A284C">
        <w:rPr>
          <w:rFonts w:cstheme="minorHAnsi"/>
        </w:rPr>
        <w:t>day</w:t>
      </w:r>
      <w:r w:rsidRPr="002A284C">
        <w:rPr>
          <w:rFonts w:cstheme="minorHAnsi"/>
          <w:spacing w:val="5"/>
        </w:rPr>
        <w:t xml:space="preserve"> </w:t>
      </w:r>
      <w:r w:rsidRPr="002A284C">
        <w:rPr>
          <w:rFonts w:cstheme="minorHAnsi"/>
        </w:rPr>
        <w:t>on</w:t>
      </w:r>
      <w:r w:rsidRPr="002A284C">
        <w:rPr>
          <w:rFonts w:cstheme="minorHAnsi"/>
          <w:spacing w:val="5"/>
        </w:rPr>
        <w:t xml:space="preserve"> </w:t>
      </w:r>
      <w:r w:rsidRPr="002A284C">
        <w:rPr>
          <w:rFonts w:cstheme="minorHAnsi"/>
        </w:rPr>
        <w:t>which</w:t>
      </w:r>
      <w:r w:rsidRPr="002A284C">
        <w:rPr>
          <w:rFonts w:cstheme="minorHAnsi"/>
          <w:spacing w:val="5"/>
        </w:rPr>
        <w:t xml:space="preserve"> </w:t>
      </w:r>
      <w:r w:rsidRPr="002A284C">
        <w:rPr>
          <w:rFonts w:cstheme="minorHAnsi"/>
        </w:rPr>
        <w:t>services</w:t>
      </w:r>
      <w:r w:rsidRPr="002A284C">
        <w:rPr>
          <w:rFonts w:cstheme="minorHAnsi"/>
          <w:spacing w:val="5"/>
        </w:rPr>
        <w:t xml:space="preserve"> </w:t>
      </w:r>
      <w:r w:rsidRPr="002A284C">
        <w:rPr>
          <w:rFonts w:cstheme="minorHAnsi"/>
        </w:rPr>
        <w:t>were</w:t>
      </w:r>
      <w:r w:rsidRPr="002A284C">
        <w:rPr>
          <w:rFonts w:cstheme="minorHAnsi"/>
          <w:spacing w:val="5"/>
        </w:rPr>
        <w:t xml:space="preserve"> </w:t>
      </w:r>
      <w:r w:rsidRPr="002A284C">
        <w:rPr>
          <w:rFonts w:cstheme="minorHAnsi"/>
        </w:rPr>
        <w:t>performed.</w:t>
      </w:r>
    </w:p>
    <w:p w14:paraId="2EADE6A7" w14:textId="7924428E"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IGN shall have the right to terminate this Contract effective immediately in the event of any material default/breach by the </w:t>
      </w:r>
      <w:r w:rsidR="00A46201">
        <w:rPr>
          <w:rFonts w:ascii="Calibri" w:hAnsi="Calibri" w:cstheme="minorHAnsi"/>
          <w:b/>
        </w:rPr>
        <w:t>Consultant</w:t>
      </w:r>
      <w:r w:rsidRPr="002A284C">
        <w:rPr>
          <w:rFonts w:cstheme="minorHAnsi"/>
        </w:rPr>
        <w:t xml:space="preserve"> of the terms and conditions of this Contract. In the event of any such termination, the IGN is not liable to the </w:t>
      </w:r>
      <w:r w:rsidR="00A46201">
        <w:rPr>
          <w:rFonts w:ascii="Calibri" w:hAnsi="Calibri" w:cstheme="minorHAnsi"/>
          <w:b/>
        </w:rPr>
        <w:t>Consultant</w:t>
      </w:r>
      <w:r w:rsidRPr="002A284C">
        <w:rPr>
          <w:rFonts w:cstheme="minorHAnsi"/>
        </w:rPr>
        <w:t xml:space="preserve"> for any undelivered work and may request the repayment of any advance payments which have yet to be disbursed related to that</w:t>
      </w:r>
      <w:r w:rsidRPr="002A284C">
        <w:rPr>
          <w:rFonts w:cstheme="minorHAnsi"/>
          <w:spacing w:val="30"/>
        </w:rPr>
        <w:t xml:space="preserve"> </w:t>
      </w:r>
      <w:r w:rsidRPr="002A284C">
        <w:rPr>
          <w:rFonts w:cstheme="minorHAnsi"/>
        </w:rPr>
        <w:t>work.</w:t>
      </w:r>
    </w:p>
    <w:p w14:paraId="6076599A" w14:textId="25BF88E2"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that upon any termination for whatever reason, the </w:t>
      </w:r>
      <w:r w:rsidR="00A46201">
        <w:rPr>
          <w:rFonts w:ascii="Calibri" w:hAnsi="Calibri" w:cstheme="minorHAnsi"/>
          <w:b/>
        </w:rPr>
        <w:t>Consultant</w:t>
      </w:r>
      <w:r w:rsidRPr="002A284C">
        <w:rPr>
          <w:rFonts w:cstheme="minorHAnsi"/>
        </w:rPr>
        <w:t xml:space="preserve"> shall at once delivery or cause to be delivered to the IGN any books, documents, effects, </w:t>
      </w:r>
      <w:r w:rsidRPr="002A284C">
        <w:rPr>
          <w:rFonts w:cstheme="minorHAnsi"/>
        </w:rPr>
        <w:lastRenderedPageBreak/>
        <w:t>monies, securities or other property belonging to the IGN for which IGN is liable to others which are in possession, charge, control or custody of the</w:t>
      </w:r>
      <w:r w:rsidRPr="002A284C">
        <w:rPr>
          <w:rFonts w:cstheme="minorHAnsi"/>
          <w:spacing w:val="15"/>
        </w:rPr>
        <w:t xml:space="preserve"> </w:t>
      </w:r>
      <w:r w:rsidR="00A46201">
        <w:rPr>
          <w:rFonts w:ascii="Calibri" w:hAnsi="Calibri" w:cstheme="minorHAnsi"/>
          <w:b/>
        </w:rPr>
        <w:t>Consultant</w:t>
      </w:r>
      <w:r w:rsidRPr="002A284C">
        <w:rPr>
          <w:rFonts w:cstheme="minorHAnsi"/>
        </w:rPr>
        <w:t>.</w:t>
      </w:r>
    </w:p>
    <w:p w14:paraId="375846FB" w14:textId="2016BBA4"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2A284C">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Pr>
          <w:rFonts w:ascii="Calibri" w:hAnsi="Calibri" w:cstheme="minorHAnsi"/>
          <w:b/>
        </w:rPr>
        <w:t>Consultant</w:t>
      </w:r>
      <w:r w:rsidRPr="002A284C">
        <w:rPr>
          <w:rFonts w:cstheme="minorHAnsi"/>
        </w:rPr>
        <w:t xml:space="preserve">, and that upon making of any such payments the </w:t>
      </w:r>
      <w:r w:rsidR="00A46201">
        <w:rPr>
          <w:rFonts w:ascii="Calibri" w:hAnsi="Calibri" w:cstheme="minorHAnsi"/>
          <w:b/>
        </w:rPr>
        <w:t>Consultant</w:t>
      </w:r>
      <w:r w:rsidRPr="002A284C">
        <w:rPr>
          <w:rFonts w:cstheme="minorHAnsi"/>
        </w:rPr>
        <w:t xml:space="preserve"> shall not have any action, cause of action, claim or demand against the IGN or any person as a consequence of this</w:t>
      </w:r>
      <w:r w:rsidRPr="002A284C">
        <w:rPr>
          <w:rFonts w:cstheme="minorHAnsi"/>
          <w:spacing w:val="25"/>
        </w:rPr>
        <w:t xml:space="preserve"> </w:t>
      </w:r>
      <w:r w:rsidRPr="002A284C">
        <w:rPr>
          <w:rFonts w:cstheme="minorHAnsi"/>
        </w:rPr>
        <w:t>Agreement.</w:t>
      </w:r>
    </w:p>
    <w:p w14:paraId="53CD8B91"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Law Governing Contract</w:t>
      </w:r>
    </w:p>
    <w:p w14:paraId="0F701CE2" w14:textId="77777777"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The Contract shall be governed by the laws of Ontario and the laws of Canada applicable thereto.</w:t>
      </w:r>
    </w:p>
    <w:p w14:paraId="2F1A07D9"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Dispute Resolution</w:t>
      </w:r>
    </w:p>
    <w:p w14:paraId="14ABE687" w14:textId="77777777" w:rsidR="00A90962" w:rsidRPr="002A284C" w:rsidRDefault="00A90962" w:rsidP="000C66D9">
      <w:pPr>
        <w:spacing w:after="0" w:line="240" w:lineRule="auto"/>
        <w:ind w:left="285" w:right="113"/>
        <w:jc w:val="both"/>
        <w:rPr>
          <w:rFonts w:cstheme="minorHAnsi"/>
          <w:i/>
        </w:rPr>
      </w:pPr>
      <w:r w:rsidRPr="002A284C">
        <w:rPr>
          <w:rFonts w:cstheme="minorHAnsi"/>
        </w:rPr>
        <w:t xml:space="preserve">Any dispute arising out of this Contract, which cannot be amicably settled between the parties, shall be referred to arbitration by a single arbitrator in Ontario, Canada in accordance with the </w:t>
      </w:r>
      <w:r w:rsidRPr="002A284C">
        <w:rPr>
          <w:rFonts w:cstheme="minorHAnsi"/>
          <w:i/>
        </w:rPr>
        <w:t>International Commercial Arbitration Act (Ontario).</w:t>
      </w:r>
    </w:p>
    <w:p w14:paraId="1819A184"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Compliance with Donor</w:t>
      </w:r>
    </w:p>
    <w:p w14:paraId="2A560372" w14:textId="03AEB35A" w:rsidR="00A90962" w:rsidRPr="002A284C" w:rsidRDefault="00A90962" w:rsidP="000C66D9">
      <w:pPr>
        <w:spacing w:after="0" w:line="240" w:lineRule="auto"/>
        <w:ind w:left="285" w:right="113"/>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to comply with the terms stipulated by the administer of the grant</w:t>
      </w:r>
      <w:r w:rsidR="002A284C">
        <w:rPr>
          <w:rFonts w:cstheme="minorHAnsi"/>
        </w:rPr>
        <w:t>s</w:t>
      </w:r>
      <w:r w:rsidRPr="002A284C">
        <w:rPr>
          <w:rFonts w:cstheme="minorHAnsi"/>
        </w:rPr>
        <w:t xml:space="preserve"> for </w:t>
      </w:r>
      <w:r w:rsidR="002A284C">
        <w:rPr>
          <w:rFonts w:cstheme="minorHAnsi"/>
        </w:rPr>
        <w:t xml:space="preserve">all related </w:t>
      </w:r>
      <w:r w:rsidRPr="002A284C">
        <w:rPr>
          <w:rFonts w:cstheme="minorHAnsi"/>
        </w:rPr>
        <w:t>project</w:t>
      </w:r>
      <w:r w:rsidR="002A284C">
        <w:rPr>
          <w:rFonts w:cstheme="minorHAnsi"/>
        </w:rPr>
        <w:t>s</w:t>
      </w:r>
      <w:r w:rsidRPr="002A284C">
        <w:rPr>
          <w:rFonts w:cstheme="minorHAnsi"/>
        </w:rPr>
        <w:t xml:space="preserve">. </w:t>
      </w:r>
    </w:p>
    <w:p w14:paraId="40CEF29F" w14:textId="77777777" w:rsidR="00A90962" w:rsidRPr="002A284C" w:rsidRDefault="00A90962" w:rsidP="000C66D9">
      <w:pPr>
        <w:spacing w:after="0" w:line="240" w:lineRule="auto"/>
        <w:ind w:left="285" w:right="113"/>
        <w:jc w:val="both"/>
        <w:rPr>
          <w:rFonts w:cstheme="minorHAnsi"/>
        </w:rPr>
      </w:pPr>
    </w:p>
    <w:p w14:paraId="28C1A244" w14:textId="56A5E74E" w:rsidR="005F1B70" w:rsidRPr="00120F24" w:rsidRDefault="002A284C" w:rsidP="000C66D9">
      <w:pPr>
        <w:spacing w:line="240" w:lineRule="auto"/>
        <w:rPr>
          <w:b/>
          <w:sz w:val="28"/>
          <w:szCs w:val="28"/>
          <w:lang w:val="en-CA"/>
        </w:rPr>
      </w:pPr>
      <w:r>
        <w:rPr>
          <w:b/>
          <w:sz w:val="28"/>
          <w:szCs w:val="28"/>
          <w:lang w:val="en-CA"/>
        </w:rPr>
        <w:br w:type="column"/>
      </w:r>
      <w:r w:rsidR="00120F24" w:rsidRPr="00120F24">
        <w:rPr>
          <w:b/>
          <w:sz w:val="28"/>
          <w:szCs w:val="28"/>
          <w:lang w:val="en-CA"/>
        </w:rPr>
        <w:lastRenderedPageBreak/>
        <w:t xml:space="preserve">Annex 1 </w:t>
      </w:r>
      <w:r w:rsidR="00120F24" w:rsidRPr="00120F24">
        <w:rPr>
          <w:b/>
          <w:sz w:val="28"/>
          <w:szCs w:val="28"/>
          <w:lang w:val="en-CA"/>
        </w:rPr>
        <w:tab/>
        <w:t>Banking Details</w:t>
      </w:r>
    </w:p>
    <w:p w14:paraId="3562802C" w14:textId="78306E65" w:rsidR="00120F24" w:rsidRDefault="00120F24" w:rsidP="000C66D9">
      <w:pPr>
        <w:spacing w:line="240" w:lineRule="auto"/>
        <w:rPr>
          <w:lang w:val="en-CA"/>
        </w:rPr>
      </w:pPr>
    </w:p>
    <w:p w14:paraId="744C2510" w14:textId="35F96D27" w:rsidR="0004138C" w:rsidRPr="00260D91" w:rsidRDefault="0004138C" w:rsidP="000C66D9">
      <w:pPr>
        <w:tabs>
          <w:tab w:val="left" w:pos="5760"/>
          <w:tab w:val="left" w:pos="5850"/>
        </w:tabs>
        <w:spacing w:before="240" w:after="240" w:line="240" w:lineRule="auto"/>
        <w:rPr>
          <w:highlight w:val="yellow"/>
          <w:shd w:val="clear" w:color="auto" w:fill="FFFFFF"/>
        </w:rPr>
      </w:pPr>
      <w:r w:rsidRPr="00260D91">
        <w:rPr>
          <w:highlight w:val="yellow"/>
          <w:shd w:val="clear" w:color="auto" w:fill="FFFFFF"/>
        </w:rPr>
        <w:t>Bank name:</w:t>
      </w:r>
      <w:r w:rsidR="00F96A2B" w:rsidRPr="00260D91">
        <w:rPr>
          <w:highlight w:val="yellow"/>
          <w:shd w:val="clear" w:color="auto" w:fill="FFFFFF"/>
        </w:rPr>
        <w:t xml:space="preserve"> </w:t>
      </w:r>
    </w:p>
    <w:p w14:paraId="39E9A629" w14:textId="3CDD49E2" w:rsidR="0004138C" w:rsidRPr="00260D91" w:rsidRDefault="0004138C" w:rsidP="000C66D9">
      <w:pPr>
        <w:tabs>
          <w:tab w:val="left" w:pos="5760"/>
        </w:tabs>
        <w:spacing w:before="240" w:after="240" w:line="240" w:lineRule="auto"/>
        <w:rPr>
          <w:highlight w:val="yellow"/>
          <w:shd w:val="clear" w:color="auto" w:fill="FFFFFF"/>
        </w:rPr>
      </w:pPr>
      <w:r w:rsidRPr="00260D91">
        <w:rPr>
          <w:highlight w:val="yellow"/>
          <w:shd w:val="clear" w:color="auto" w:fill="FFFFFF"/>
        </w:rPr>
        <w:t xml:space="preserve">Bank address: </w:t>
      </w:r>
    </w:p>
    <w:p w14:paraId="671B452B" w14:textId="10683F57" w:rsidR="0004138C" w:rsidRPr="00260D91" w:rsidRDefault="0004138C" w:rsidP="000C66D9">
      <w:pPr>
        <w:tabs>
          <w:tab w:val="left" w:pos="5760"/>
        </w:tabs>
        <w:spacing w:before="240" w:after="240" w:line="240" w:lineRule="auto"/>
        <w:rPr>
          <w:highlight w:val="yellow"/>
          <w:shd w:val="clear" w:color="auto" w:fill="FFFFFF"/>
        </w:rPr>
      </w:pPr>
      <w:r w:rsidRPr="00260D91">
        <w:rPr>
          <w:highlight w:val="yellow"/>
          <w:shd w:val="clear" w:color="auto" w:fill="FFFFFF"/>
        </w:rPr>
        <w:t xml:space="preserve">Bank phone number: </w:t>
      </w:r>
    </w:p>
    <w:p w14:paraId="7DFBD3C5" w14:textId="0A52B716" w:rsidR="0004138C" w:rsidRPr="00260D91" w:rsidRDefault="00120F24" w:rsidP="000C66D9">
      <w:pPr>
        <w:tabs>
          <w:tab w:val="left" w:pos="5760"/>
        </w:tabs>
        <w:spacing w:before="240" w:after="240" w:line="240" w:lineRule="auto"/>
        <w:rPr>
          <w:highlight w:val="yellow"/>
          <w:shd w:val="clear" w:color="auto" w:fill="FFFFFF"/>
        </w:rPr>
      </w:pPr>
      <w:r w:rsidRPr="00260D91">
        <w:rPr>
          <w:highlight w:val="yellow"/>
          <w:shd w:val="clear" w:color="auto" w:fill="FFFFFF"/>
        </w:rPr>
        <w:t>Ac</w:t>
      </w:r>
      <w:r w:rsidR="0004138C" w:rsidRPr="00260D91">
        <w:rPr>
          <w:highlight w:val="yellow"/>
          <w:shd w:val="clear" w:color="auto" w:fill="FFFFFF"/>
        </w:rPr>
        <w:t xml:space="preserve">count name: </w:t>
      </w:r>
    </w:p>
    <w:p w14:paraId="076D6D12" w14:textId="22468F9A" w:rsidR="0004138C" w:rsidRPr="00260D91" w:rsidRDefault="0004138C" w:rsidP="000C66D9">
      <w:pPr>
        <w:tabs>
          <w:tab w:val="left" w:pos="5760"/>
        </w:tabs>
        <w:spacing w:before="240" w:after="240" w:line="240" w:lineRule="auto"/>
        <w:rPr>
          <w:highlight w:val="yellow"/>
          <w:shd w:val="clear" w:color="auto" w:fill="FFFFFF"/>
        </w:rPr>
      </w:pPr>
      <w:r w:rsidRPr="00260D91">
        <w:rPr>
          <w:highlight w:val="yellow"/>
          <w:shd w:val="clear" w:color="auto" w:fill="FFFFFF"/>
        </w:rPr>
        <w:t xml:space="preserve">Account number: </w:t>
      </w:r>
    </w:p>
    <w:p w14:paraId="3F136906" w14:textId="07FFBACD" w:rsidR="0004138C" w:rsidRPr="00260D91" w:rsidRDefault="0004138C" w:rsidP="000C66D9">
      <w:pPr>
        <w:tabs>
          <w:tab w:val="left" w:pos="5760"/>
        </w:tabs>
        <w:spacing w:before="240" w:after="240" w:line="240" w:lineRule="auto"/>
        <w:rPr>
          <w:highlight w:val="yellow"/>
          <w:shd w:val="clear" w:color="auto" w:fill="FFFFFF"/>
        </w:rPr>
      </w:pPr>
      <w:r w:rsidRPr="00260D91">
        <w:rPr>
          <w:highlight w:val="yellow"/>
          <w:shd w:val="clear" w:color="auto" w:fill="FFFFFF"/>
        </w:rPr>
        <w:t>Currency ():</w:t>
      </w:r>
      <w:r w:rsidR="00E85D7C" w:rsidRPr="00260D91">
        <w:rPr>
          <w:highlight w:val="yellow"/>
          <w:shd w:val="clear" w:color="auto" w:fill="FFFFFF"/>
        </w:rPr>
        <w:t xml:space="preserve"> </w:t>
      </w:r>
    </w:p>
    <w:p w14:paraId="059D3ACC" w14:textId="7345F8CF" w:rsidR="0004138C" w:rsidRPr="00260D91" w:rsidRDefault="00120F24" w:rsidP="000C66D9">
      <w:pPr>
        <w:tabs>
          <w:tab w:val="left" w:pos="5760"/>
        </w:tabs>
        <w:spacing w:before="240" w:after="240" w:line="240" w:lineRule="auto"/>
        <w:rPr>
          <w:highlight w:val="yellow"/>
          <w:shd w:val="clear" w:color="auto" w:fill="FFFFFF"/>
        </w:rPr>
      </w:pPr>
      <w:r w:rsidRPr="00260D91">
        <w:rPr>
          <w:highlight w:val="yellow"/>
          <w:shd w:val="clear" w:color="auto" w:fill="FFFFFF"/>
        </w:rPr>
        <w:t>ABA (routing) num</w:t>
      </w:r>
      <w:r w:rsidR="0004138C" w:rsidRPr="00260D91">
        <w:rPr>
          <w:highlight w:val="yellow"/>
          <w:shd w:val="clear" w:color="auto" w:fill="FFFFFF"/>
        </w:rPr>
        <w:t>ber:</w:t>
      </w:r>
      <w:r w:rsidR="00E85D7C" w:rsidRPr="00260D91">
        <w:rPr>
          <w:highlight w:val="yellow"/>
          <w:shd w:val="clear" w:color="auto" w:fill="FFFFFF"/>
        </w:rPr>
        <w:t xml:space="preserve"> ----</w:t>
      </w:r>
    </w:p>
    <w:p w14:paraId="03188E36" w14:textId="78ADF242" w:rsidR="0004138C" w:rsidRPr="00120F24" w:rsidRDefault="006319DE" w:rsidP="000C66D9">
      <w:pPr>
        <w:tabs>
          <w:tab w:val="left" w:pos="2145"/>
          <w:tab w:val="left" w:pos="5760"/>
        </w:tabs>
        <w:spacing w:before="240" w:after="240" w:line="240" w:lineRule="auto"/>
        <w:rPr>
          <w:lang w:val="en-CA"/>
        </w:rPr>
      </w:pPr>
      <w:r w:rsidRPr="00260D91">
        <w:rPr>
          <w:highlight w:val="yellow"/>
          <w:shd w:val="clear" w:color="auto" w:fill="FFFFFF"/>
        </w:rPr>
        <w:t>SWIFT Code:</w:t>
      </w:r>
      <w:r w:rsidR="00E6695B">
        <w:rPr>
          <w:shd w:val="clear" w:color="auto" w:fill="FFFFFF"/>
        </w:rPr>
        <w:t xml:space="preserve"> </w:t>
      </w:r>
    </w:p>
    <w:sectPr w:rsidR="0004138C" w:rsidRPr="00120F24" w:rsidSect="00D3676A">
      <w:footerReference w:type="default" r:id="rId10"/>
      <w:headerReference w:type="first" r:id="rId11"/>
      <w:footerReference w:type="first" r:id="rId12"/>
      <w:pgSz w:w="11907" w:h="16839" w:code="9"/>
      <w:pgMar w:top="1440" w:right="1440" w:bottom="1296"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D9F943" w14:textId="77777777" w:rsidR="00CB18B9" w:rsidRDefault="00CB18B9" w:rsidP="0050067F">
      <w:pPr>
        <w:spacing w:after="0" w:line="240" w:lineRule="auto"/>
      </w:pPr>
      <w:r>
        <w:separator/>
      </w:r>
    </w:p>
  </w:endnote>
  <w:endnote w:type="continuationSeparator" w:id="0">
    <w:p w14:paraId="411E5E61" w14:textId="77777777" w:rsidR="00CB18B9" w:rsidRDefault="00CB18B9"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D3E0FD" w14:textId="0CDB8966" w:rsidR="00F15E06" w:rsidRPr="00F15E06" w:rsidRDefault="00260D91">
    <w:pPr>
      <w:pStyle w:val="Footer"/>
      <w:rPr>
        <w:i/>
      </w:rPr>
    </w:pPr>
    <w:r w:rsidRPr="00F15E06">
      <w:rPr>
        <w:i/>
      </w:rPr>
      <w:t xml:space="preserve">Employment contract between IGN and </w:t>
    </w:r>
    <w:r w:rsidR="000C66D9">
      <w:rPr>
        <w:i/>
      </w:rPr>
      <w:t>Aaron Wise</w:t>
    </w:r>
    <w:r>
      <w:rPr>
        <w:i/>
      </w:rPr>
      <w:t>, Contract No. 2020-</w:t>
    </w:r>
    <w:r w:rsidR="000C66D9">
      <w:rPr>
        <w:i/>
      </w:rPr>
      <w:t>Wise</w:t>
    </w:r>
    <w:r>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2</w:t>
    </w:r>
    <w:r w:rsidR="00F15E06" w:rsidRPr="00F15E06">
      <w:rPr>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51E3AC16" w:rsidR="00F15E06" w:rsidRPr="00F15E06" w:rsidRDefault="00F15E06">
    <w:pPr>
      <w:pStyle w:val="Footer"/>
      <w:rPr>
        <w:i/>
      </w:rPr>
    </w:pPr>
    <w:r w:rsidRPr="00F15E06">
      <w:rPr>
        <w:i/>
      </w:rPr>
      <w:t xml:space="preserve">Employment contract between IGN and </w:t>
    </w:r>
    <w:r w:rsidR="000C66D9">
      <w:rPr>
        <w:i/>
      </w:rPr>
      <w:t>Aaron Wise</w:t>
    </w:r>
    <w:r w:rsidR="007A392A">
      <w:rPr>
        <w:i/>
      </w:rPr>
      <w:t>, Contract No. 2020-</w:t>
    </w:r>
    <w:r w:rsidR="000C66D9">
      <w:rPr>
        <w:i/>
      </w:rPr>
      <w:t>Wise</w:t>
    </w:r>
    <w:r w:rsidR="007A392A">
      <w:rPr>
        <w:i/>
      </w:rPr>
      <w:t>-01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sidR="00025659">
      <w:rPr>
        <w:i/>
        <w:noProof/>
      </w:rPr>
      <w:t>1</w:t>
    </w:r>
    <w:r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CB2996" w14:textId="77777777" w:rsidR="00CB18B9" w:rsidRDefault="00CB18B9" w:rsidP="0050067F">
      <w:pPr>
        <w:spacing w:after="0" w:line="240" w:lineRule="auto"/>
      </w:pPr>
      <w:r>
        <w:separator/>
      </w:r>
    </w:p>
  </w:footnote>
  <w:footnote w:type="continuationSeparator" w:id="0">
    <w:p w14:paraId="5E24721B" w14:textId="77777777" w:rsidR="00CB18B9" w:rsidRDefault="00CB18B9" w:rsidP="0050067F">
      <w:pPr>
        <w:spacing w:after="0" w:line="240" w:lineRule="auto"/>
      </w:pPr>
      <w:r>
        <w:continuationSeparator/>
      </w:r>
    </w:p>
  </w:footnote>
  <w:footnote w:id="1">
    <w:p w14:paraId="4E7888E3" w14:textId="77777777" w:rsidR="00372CFF" w:rsidRPr="009B31A2" w:rsidRDefault="00372CFF" w:rsidP="00372CFF">
      <w:pPr>
        <w:pStyle w:val="FootnoteText"/>
        <w:rPr>
          <w:rFonts w:asciiTheme="majorHAnsi" w:hAnsiTheme="majorHAnsi" w:cstheme="majorHAnsi"/>
        </w:rPr>
      </w:pPr>
      <w:r w:rsidRPr="009B31A2">
        <w:rPr>
          <w:rStyle w:val="FootnoteReference"/>
          <w:rFonts w:asciiTheme="majorHAnsi" w:hAnsiTheme="majorHAnsi" w:cstheme="majorHAnsi"/>
        </w:rPr>
        <w:footnoteRef/>
      </w:r>
      <w:r w:rsidRPr="009B31A2">
        <w:rPr>
          <w:rFonts w:asciiTheme="majorHAnsi" w:hAnsiTheme="majorHAnsi" w:cstheme="majorHAnsi"/>
        </w:rPr>
        <w:t xml:space="preserve"> Green highlights are priority foods for analysis as they are the most likely to be mandatorily fortified; blue highlights are other staple foods that could potentially be fortified if adequately consumed; peach highlights are processed foods that potentially contribute significantly to salt intake. Selection of foods to be included in the analysis to be determined based on estimated time and resources to undertake the analysis.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C66D9"/>
    <w:rsid w:val="000E592C"/>
    <w:rsid w:val="001123E4"/>
    <w:rsid w:val="00120F24"/>
    <w:rsid w:val="001210D6"/>
    <w:rsid w:val="00140C51"/>
    <w:rsid w:val="001520D5"/>
    <w:rsid w:val="001967FC"/>
    <w:rsid w:val="001A6503"/>
    <w:rsid w:val="001B4AB5"/>
    <w:rsid w:val="001B533D"/>
    <w:rsid w:val="001C4529"/>
    <w:rsid w:val="001D1286"/>
    <w:rsid w:val="001F5DF8"/>
    <w:rsid w:val="00200DC2"/>
    <w:rsid w:val="00204C57"/>
    <w:rsid w:val="00251261"/>
    <w:rsid w:val="00260D91"/>
    <w:rsid w:val="002A284C"/>
    <w:rsid w:val="0031086B"/>
    <w:rsid w:val="00333E93"/>
    <w:rsid w:val="00372CFF"/>
    <w:rsid w:val="00417CDE"/>
    <w:rsid w:val="00422F82"/>
    <w:rsid w:val="004322D4"/>
    <w:rsid w:val="004336EF"/>
    <w:rsid w:val="004362D0"/>
    <w:rsid w:val="00472C29"/>
    <w:rsid w:val="004837DA"/>
    <w:rsid w:val="00495209"/>
    <w:rsid w:val="004D4FD5"/>
    <w:rsid w:val="004D7828"/>
    <w:rsid w:val="004F4505"/>
    <w:rsid w:val="0050067F"/>
    <w:rsid w:val="005124B1"/>
    <w:rsid w:val="00512BE3"/>
    <w:rsid w:val="00520133"/>
    <w:rsid w:val="00546F44"/>
    <w:rsid w:val="00574C15"/>
    <w:rsid w:val="005A5E6D"/>
    <w:rsid w:val="005A635F"/>
    <w:rsid w:val="005B10A6"/>
    <w:rsid w:val="005B2C34"/>
    <w:rsid w:val="005B49A6"/>
    <w:rsid w:val="005D77E0"/>
    <w:rsid w:val="005F1B70"/>
    <w:rsid w:val="00607300"/>
    <w:rsid w:val="00624AD6"/>
    <w:rsid w:val="00625D10"/>
    <w:rsid w:val="006319DE"/>
    <w:rsid w:val="00633565"/>
    <w:rsid w:val="00654D78"/>
    <w:rsid w:val="00666E59"/>
    <w:rsid w:val="0068281E"/>
    <w:rsid w:val="006C55BC"/>
    <w:rsid w:val="006D627C"/>
    <w:rsid w:val="006E1425"/>
    <w:rsid w:val="006E3E66"/>
    <w:rsid w:val="00710568"/>
    <w:rsid w:val="00714894"/>
    <w:rsid w:val="00736DCC"/>
    <w:rsid w:val="00740292"/>
    <w:rsid w:val="00754B56"/>
    <w:rsid w:val="0075511F"/>
    <w:rsid w:val="00765C07"/>
    <w:rsid w:val="00766B10"/>
    <w:rsid w:val="00782671"/>
    <w:rsid w:val="0078521F"/>
    <w:rsid w:val="00796008"/>
    <w:rsid w:val="00797412"/>
    <w:rsid w:val="007A392A"/>
    <w:rsid w:val="007B5782"/>
    <w:rsid w:val="007C71CB"/>
    <w:rsid w:val="00813428"/>
    <w:rsid w:val="00817FB6"/>
    <w:rsid w:val="00823EA3"/>
    <w:rsid w:val="00826EF9"/>
    <w:rsid w:val="0083384D"/>
    <w:rsid w:val="0083456A"/>
    <w:rsid w:val="00850860"/>
    <w:rsid w:val="008A490C"/>
    <w:rsid w:val="008D16C6"/>
    <w:rsid w:val="008D794B"/>
    <w:rsid w:val="008E1B32"/>
    <w:rsid w:val="00925F5E"/>
    <w:rsid w:val="00935872"/>
    <w:rsid w:val="00942A86"/>
    <w:rsid w:val="00957EBF"/>
    <w:rsid w:val="009706CD"/>
    <w:rsid w:val="009A4DED"/>
    <w:rsid w:val="009B2F83"/>
    <w:rsid w:val="009C30FA"/>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47900"/>
    <w:rsid w:val="00CB18B9"/>
    <w:rsid w:val="00CB21E7"/>
    <w:rsid w:val="00CB5959"/>
    <w:rsid w:val="00D3676A"/>
    <w:rsid w:val="00D6524A"/>
    <w:rsid w:val="00DB2C34"/>
    <w:rsid w:val="00DE7A92"/>
    <w:rsid w:val="00E02D79"/>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ign.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karen codling</cp:lastModifiedBy>
  <cp:revision>4</cp:revision>
  <cp:lastPrinted>2015-05-19T18:44:00Z</cp:lastPrinted>
  <dcterms:created xsi:type="dcterms:W3CDTF">2020-07-27T09:21:00Z</dcterms:created>
  <dcterms:modified xsi:type="dcterms:W3CDTF">2020-07-27T09:43:00Z</dcterms:modified>
</cp:coreProperties>
</file>