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E167B8" w14:textId="7073DF81" w:rsidR="0040422A" w:rsidRDefault="0040422A" w:rsidP="009B31A2">
      <w:pPr>
        <w:pStyle w:val="Heading2"/>
        <w:jc w:val="center"/>
        <w:rPr>
          <w:lang w:val="en-US"/>
        </w:rPr>
      </w:pPr>
      <w:r>
        <w:rPr>
          <w:lang w:val="en-US"/>
        </w:rPr>
        <w:t>Terms of Reference</w:t>
      </w:r>
    </w:p>
    <w:p w14:paraId="28523EAB" w14:textId="4A764083" w:rsidR="0040422A" w:rsidRDefault="0040422A" w:rsidP="009B31A2">
      <w:pPr>
        <w:pStyle w:val="Heading2"/>
        <w:jc w:val="center"/>
        <w:rPr>
          <w:lang w:val="en-US"/>
        </w:rPr>
      </w:pPr>
      <w:r>
        <w:rPr>
          <w:lang w:val="en-US"/>
        </w:rPr>
        <w:t>Secondary Analysis of Namibia Household Income and Expenditure Survey 2015/16</w:t>
      </w:r>
    </w:p>
    <w:p w14:paraId="3595C638" w14:textId="4DE22A02" w:rsidR="0040422A" w:rsidRDefault="0040422A">
      <w:pPr>
        <w:rPr>
          <w:lang w:val="en-US"/>
        </w:rPr>
      </w:pPr>
    </w:p>
    <w:p w14:paraId="5EC4E965" w14:textId="22942921" w:rsidR="008C657C" w:rsidRDefault="008C657C" w:rsidP="009B31A2">
      <w:pPr>
        <w:pStyle w:val="Heading3"/>
        <w:rPr>
          <w:lang w:val="en-US"/>
        </w:rPr>
      </w:pPr>
      <w:r>
        <w:rPr>
          <w:lang w:val="en-US"/>
        </w:rPr>
        <w:t>Background</w:t>
      </w:r>
    </w:p>
    <w:p w14:paraId="5E806762" w14:textId="646A5828" w:rsidR="00271EB1" w:rsidRDefault="00271EB1" w:rsidP="00271EB1">
      <w:pPr>
        <w:rPr>
          <w:rFonts w:asciiTheme="majorHAnsi" w:hAnsiTheme="majorHAnsi" w:cstheme="majorHAnsi"/>
          <w:sz w:val="22"/>
          <w:szCs w:val="22"/>
          <w:lang w:val="en-US"/>
        </w:rPr>
      </w:pPr>
      <w:r>
        <w:rPr>
          <w:rFonts w:asciiTheme="majorHAnsi" w:hAnsiTheme="majorHAnsi" w:cstheme="majorHAnsi"/>
          <w:sz w:val="22"/>
          <w:szCs w:val="22"/>
          <w:lang w:val="en-US"/>
        </w:rPr>
        <w:t xml:space="preserve">Namibia is currently implementing </w:t>
      </w:r>
      <w:r w:rsidR="00CE24AE">
        <w:rPr>
          <w:rFonts w:asciiTheme="majorHAnsi" w:hAnsiTheme="majorHAnsi" w:cstheme="majorHAnsi"/>
          <w:sz w:val="22"/>
          <w:szCs w:val="22"/>
          <w:lang w:val="en-US"/>
        </w:rPr>
        <w:t xml:space="preserve">its Food and Nutrition Security Policy and Implementation Action Plan 2019-2024. It includes several strategies to implement and strengthen mandatory fortification of staple foods and condiments. In order to design the most effective and feasible fortification programme for Namibia, UNICEF is seeking data on prevalence of micronutrient deficiencies, consumption data, including nutrient gap analysis, and data on food imports and domestic production. This data will also be useful for other strategies within the Food and </w:t>
      </w:r>
      <w:r w:rsidR="008C657C">
        <w:rPr>
          <w:rFonts w:asciiTheme="majorHAnsi" w:hAnsiTheme="majorHAnsi" w:cstheme="majorHAnsi"/>
          <w:sz w:val="22"/>
          <w:szCs w:val="22"/>
          <w:lang w:val="en-US"/>
        </w:rPr>
        <w:t>Nutrition</w:t>
      </w:r>
      <w:r w:rsidR="00CE24AE">
        <w:rPr>
          <w:rFonts w:asciiTheme="majorHAnsi" w:hAnsiTheme="majorHAnsi" w:cstheme="majorHAnsi"/>
          <w:sz w:val="22"/>
          <w:szCs w:val="22"/>
          <w:lang w:val="en-US"/>
        </w:rPr>
        <w:t xml:space="preserve"> Security Policy and Implementation Action Plan</w:t>
      </w:r>
    </w:p>
    <w:p w14:paraId="6635D7D8" w14:textId="77777777" w:rsidR="00271EB1" w:rsidRDefault="00271EB1" w:rsidP="00271EB1">
      <w:pPr>
        <w:rPr>
          <w:rFonts w:asciiTheme="majorHAnsi" w:hAnsiTheme="majorHAnsi" w:cstheme="majorHAnsi"/>
          <w:sz w:val="22"/>
          <w:szCs w:val="22"/>
          <w:lang w:val="en-US"/>
        </w:rPr>
      </w:pPr>
    </w:p>
    <w:p w14:paraId="566B6662" w14:textId="5F557F7C" w:rsidR="00271EB1" w:rsidRDefault="0040422A" w:rsidP="00271EB1">
      <w:pPr>
        <w:rPr>
          <w:rFonts w:asciiTheme="majorHAnsi" w:hAnsiTheme="majorHAnsi" w:cstheme="majorHAnsi"/>
          <w:sz w:val="22"/>
          <w:szCs w:val="22"/>
          <w:lang w:val="en-US"/>
        </w:rPr>
      </w:pPr>
      <w:r w:rsidRPr="00271EB1">
        <w:rPr>
          <w:rFonts w:asciiTheme="majorHAnsi" w:hAnsiTheme="majorHAnsi" w:cstheme="majorHAnsi"/>
          <w:sz w:val="22"/>
          <w:szCs w:val="22"/>
          <w:lang w:val="en-US"/>
        </w:rPr>
        <w:t xml:space="preserve">The Namibia Statistics Agency undertook the </w:t>
      </w:r>
      <w:r w:rsidRPr="00271EB1">
        <w:rPr>
          <w:rFonts w:asciiTheme="majorHAnsi" w:hAnsiTheme="majorHAnsi" w:cstheme="majorHAnsi"/>
          <w:sz w:val="22"/>
          <w:szCs w:val="22"/>
          <w:lang w:val="en-US"/>
        </w:rPr>
        <w:t>Household Income and Expenditure Survey 2015/16</w:t>
      </w:r>
      <w:r w:rsidR="00271EB1" w:rsidRPr="00271EB1">
        <w:rPr>
          <w:rFonts w:asciiTheme="majorHAnsi" w:hAnsiTheme="majorHAnsi" w:cstheme="majorHAnsi"/>
          <w:sz w:val="22"/>
          <w:szCs w:val="22"/>
          <w:lang w:val="en-US"/>
        </w:rPr>
        <w:t xml:space="preserve"> between April 2015 to March 2016. It aimed to </w:t>
      </w:r>
      <w:r w:rsidR="00271EB1" w:rsidRPr="00271EB1">
        <w:rPr>
          <w:rFonts w:asciiTheme="majorHAnsi" w:hAnsiTheme="majorHAnsi" w:cstheme="majorHAnsi"/>
          <w:sz w:val="22"/>
          <w:szCs w:val="22"/>
        </w:rPr>
        <w:t xml:space="preserve">collect data on income and expenditure patterns of households and the sole source of information on income and expenditure in the country. </w:t>
      </w:r>
      <w:r w:rsidR="00271EB1" w:rsidRPr="00271EB1">
        <w:rPr>
          <w:rFonts w:asciiTheme="majorHAnsi" w:hAnsiTheme="majorHAnsi" w:cstheme="majorHAnsi"/>
          <w:sz w:val="22"/>
          <w:szCs w:val="22"/>
          <w:lang w:val="en-US"/>
        </w:rPr>
        <w:t>It consisted of two questionnaires; the main questionnaire and the Daily Record Book or Diary. The main questionnaire included questions on whether or not the household had consumed key foods in the last week and where the</w:t>
      </w:r>
      <w:r w:rsidR="008C657C">
        <w:rPr>
          <w:rFonts w:asciiTheme="majorHAnsi" w:hAnsiTheme="majorHAnsi" w:cstheme="majorHAnsi"/>
          <w:sz w:val="22"/>
          <w:szCs w:val="22"/>
          <w:lang w:val="en-US"/>
        </w:rPr>
        <w:t>se foods</w:t>
      </w:r>
      <w:r w:rsidR="00271EB1" w:rsidRPr="00271EB1">
        <w:rPr>
          <w:rFonts w:asciiTheme="majorHAnsi" w:hAnsiTheme="majorHAnsi" w:cstheme="majorHAnsi"/>
          <w:sz w:val="22"/>
          <w:szCs w:val="22"/>
          <w:lang w:val="en-US"/>
        </w:rPr>
        <w:t xml:space="preserve"> came from and questions about crop production</w:t>
      </w:r>
      <w:r w:rsidR="008C657C">
        <w:rPr>
          <w:rFonts w:asciiTheme="majorHAnsi" w:hAnsiTheme="majorHAnsi" w:cstheme="majorHAnsi"/>
          <w:sz w:val="22"/>
          <w:szCs w:val="22"/>
          <w:lang w:val="en-US"/>
        </w:rPr>
        <w:t>.</w:t>
      </w:r>
      <w:r w:rsidR="00271EB1" w:rsidRPr="00271EB1">
        <w:rPr>
          <w:rFonts w:asciiTheme="majorHAnsi" w:hAnsiTheme="majorHAnsi" w:cstheme="majorHAnsi"/>
          <w:sz w:val="22"/>
          <w:szCs w:val="22"/>
          <w:lang w:val="en-US"/>
        </w:rPr>
        <w:t xml:space="preserve"> The Daily Record Book recorded all expenditures and consumption for 7 days, organized by the UN </w:t>
      </w:r>
      <w:r w:rsidR="00271EB1" w:rsidRPr="00271EB1">
        <w:rPr>
          <w:rFonts w:asciiTheme="majorHAnsi" w:hAnsiTheme="majorHAnsi" w:cstheme="majorHAnsi"/>
          <w:sz w:val="22"/>
          <w:szCs w:val="22"/>
        </w:rPr>
        <w:t>Classification of Individual Consumption According to Purpose (COICOP) 2018</w:t>
      </w:r>
      <w:r w:rsidR="00271EB1" w:rsidRPr="00271EB1">
        <w:rPr>
          <w:rFonts w:asciiTheme="majorHAnsi" w:hAnsiTheme="majorHAnsi" w:cstheme="majorHAnsi"/>
          <w:sz w:val="22"/>
          <w:szCs w:val="22"/>
          <w:lang w:val="en-US"/>
        </w:rPr>
        <w:t xml:space="preserve">. </w:t>
      </w:r>
      <w:r w:rsidR="008C657C">
        <w:rPr>
          <w:rFonts w:asciiTheme="majorHAnsi" w:hAnsiTheme="majorHAnsi" w:cstheme="majorHAnsi"/>
          <w:sz w:val="22"/>
          <w:szCs w:val="22"/>
          <w:lang w:val="en-US"/>
        </w:rPr>
        <w:t xml:space="preserve">As such it is a 7-day consumption survey. </w:t>
      </w:r>
      <w:r w:rsidR="00271EB1" w:rsidRPr="00271EB1">
        <w:rPr>
          <w:rFonts w:asciiTheme="majorHAnsi" w:hAnsiTheme="majorHAnsi" w:cstheme="majorHAnsi"/>
          <w:sz w:val="22"/>
          <w:szCs w:val="22"/>
          <w:lang w:val="en-US"/>
        </w:rPr>
        <w:t>UNICEF Namibia has access to the full data</w:t>
      </w:r>
      <w:r w:rsidR="000E15AA">
        <w:rPr>
          <w:rFonts w:asciiTheme="majorHAnsi" w:hAnsiTheme="majorHAnsi" w:cstheme="majorHAnsi"/>
          <w:sz w:val="22"/>
          <w:szCs w:val="22"/>
          <w:lang w:val="en-US"/>
        </w:rPr>
        <w:t xml:space="preserve"> </w:t>
      </w:r>
      <w:r w:rsidR="00271EB1" w:rsidRPr="00271EB1">
        <w:rPr>
          <w:rFonts w:asciiTheme="majorHAnsi" w:hAnsiTheme="majorHAnsi" w:cstheme="majorHAnsi"/>
          <w:sz w:val="22"/>
          <w:szCs w:val="22"/>
          <w:lang w:val="en-US"/>
        </w:rPr>
        <w:t xml:space="preserve">set from the NHIES. </w:t>
      </w:r>
    </w:p>
    <w:p w14:paraId="523EBC52" w14:textId="4BCB7CE4" w:rsidR="008C657C" w:rsidRDefault="008C657C" w:rsidP="00271EB1">
      <w:pPr>
        <w:rPr>
          <w:rFonts w:asciiTheme="majorHAnsi" w:hAnsiTheme="majorHAnsi" w:cstheme="majorHAnsi"/>
          <w:sz w:val="22"/>
          <w:szCs w:val="22"/>
          <w:lang w:val="en-US"/>
        </w:rPr>
      </w:pPr>
    </w:p>
    <w:p w14:paraId="58830E45" w14:textId="256F93F5" w:rsidR="008C657C" w:rsidRDefault="008C657C" w:rsidP="00271EB1">
      <w:pPr>
        <w:rPr>
          <w:rFonts w:asciiTheme="majorHAnsi" w:hAnsiTheme="majorHAnsi" w:cstheme="majorHAnsi"/>
          <w:sz w:val="22"/>
          <w:szCs w:val="22"/>
          <w:lang w:val="en-US"/>
        </w:rPr>
      </w:pPr>
      <w:r>
        <w:rPr>
          <w:rFonts w:asciiTheme="majorHAnsi" w:hAnsiTheme="majorHAnsi" w:cstheme="majorHAnsi"/>
          <w:sz w:val="22"/>
          <w:szCs w:val="22"/>
          <w:lang w:val="en-US"/>
        </w:rPr>
        <w:t>The HIES data</w:t>
      </w:r>
      <w:r w:rsidR="000E15AA">
        <w:rPr>
          <w:rFonts w:asciiTheme="majorHAnsi" w:hAnsiTheme="majorHAnsi" w:cstheme="majorHAnsi"/>
          <w:sz w:val="22"/>
          <w:szCs w:val="22"/>
          <w:lang w:val="en-US"/>
        </w:rPr>
        <w:t xml:space="preserve"> </w:t>
      </w:r>
      <w:r>
        <w:rPr>
          <w:rFonts w:asciiTheme="majorHAnsi" w:hAnsiTheme="majorHAnsi" w:cstheme="majorHAnsi"/>
          <w:sz w:val="22"/>
          <w:szCs w:val="22"/>
          <w:lang w:val="en-US"/>
        </w:rPr>
        <w:t>set has already been analyzed for basic production data and consumption of key foods within the last week. Government data on food imports and domestic production has been compiled. UNICEF is now seeking a consultant to undertake additional analysis of the HIES data</w:t>
      </w:r>
      <w:r w:rsidR="000E15AA">
        <w:rPr>
          <w:rFonts w:asciiTheme="majorHAnsi" w:hAnsiTheme="majorHAnsi" w:cstheme="majorHAnsi"/>
          <w:sz w:val="22"/>
          <w:szCs w:val="22"/>
          <w:lang w:val="en-US"/>
        </w:rPr>
        <w:t xml:space="preserve"> </w:t>
      </w:r>
      <w:r>
        <w:rPr>
          <w:rFonts w:asciiTheme="majorHAnsi" w:hAnsiTheme="majorHAnsi" w:cstheme="majorHAnsi"/>
          <w:sz w:val="22"/>
          <w:szCs w:val="22"/>
          <w:lang w:val="en-US"/>
        </w:rPr>
        <w:t xml:space="preserve">set. </w:t>
      </w:r>
    </w:p>
    <w:p w14:paraId="33367402" w14:textId="4B0D4C97" w:rsidR="008C657C" w:rsidRDefault="008C657C" w:rsidP="00271EB1">
      <w:pPr>
        <w:rPr>
          <w:rFonts w:asciiTheme="majorHAnsi" w:hAnsiTheme="majorHAnsi" w:cstheme="majorHAnsi"/>
          <w:sz w:val="22"/>
          <w:szCs w:val="22"/>
          <w:lang w:val="en-US"/>
        </w:rPr>
      </w:pPr>
    </w:p>
    <w:p w14:paraId="58400ADB" w14:textId="61645021" w:rsidR="008C657C" w:rsidRDefault="009B31A2" w:rsidP="009B31A2">
      <w:pPr>
        <w:pStyle w:val="Heading3"/>
        <w:rPr>
          <w:lang w:val="en-US"/>
        </w:rPr>
      </w:pPr>
      <w:r>
        <w:rPr>
          <w:lang w:val="en-US"/>
        </w:rPr>
        <w:t xml:space="preserve">Major </w:t>
      </w:r>
      <w:r w:rsidR="008C657C">
        <w:rPr>
          <w:lang w:val="en-US"/>
        </w:rPr>
        <w:t>Tasks</w:t>
      </w:r>
    </w:p>
    <w:p w14:paraId="428B12EA" w14:textId="6C61658F" w:rsidR="008C657C" w:rsidRDefault="008C657C" w:rsidP="00271EB1">
      <w:pPr>
        <w:rPr>
          <w:rFonts w:asciiTheme="majorHAnsi" w:hAnsiTheme="majorHAnsi" w:cstheme="majorHAnsi"/>
          <w:sz w:val="22"/>
          <w:szCs w:val="22"/>
          <w:lang w:val="en-US"/>
        </w:rPr>
      </w:pPr>
    </w:p>
    <w:p w14:paraId="6F8214E2" w14:textId="3059299C" w:rsidR="008C657C" w:rsidRDefault="008C657C" w:rsidP="00271EB1">
      <w:pPr>
        <w:rPr>
          <w:rFonts w:asciiTheme="majorHAnsi" w:hAnsiTheme="majorHAnsi" w:cstheme="majorHAnsi"/>
          <w:sz w:val="22"/>
          <w:szCs w:val="22"/>
          <w:lang w:val="en-US"/>
        </w:rPr>
      </w:pPr>
      <w:r>
        <w:rPr>
          <w:rFonts w:asciiTheme="majorHAnsi" w:hAnsiTheme="majorHAnsi" w:cstheme="majorHAnsi"/>
          <w:sz w:val="22"/>
          <w:szCs w:val="22"/>
          <w:lang w:val="en-US"/>
        </w:rPr>
        <w:t xml:space="preserve">The consultant will undertake the following analysis: </w:t>
      </w:r>
    </w:p>
    <w:p w14:paraId="726D52AD" w14:textId="77A441F2" w:rsidR="00574EFC" w:rsidRPr="00F1112D" w:rsidRDefault="008C657C" w:rsidP="00F1112D">
      <w:pPr>
        <w:pStyle w:val="ListParagraph"/>
        <w:numPr>
          <w:ilvl w:val="0"/>
          <w:numId w:val="1"/>
        </w:numPr>
        <w:rPr>
          <w:rFonts w:asciiTheme="majorHAnsi" w:hAnsiTheme="majorHAnsi" w:cstheme="majorHAnsi"/>
          <w:sz w:val="22"/>
          <w:szCs w:val="22"/>
          <w:lang w:val="en-US"/>
        </w:rPr>
      </w:pPr>
      <w:r w:rsidRPr="00F1112D">
        <w:rPr>
          <w:rFonts w:asciiTheme="majorHAnsi" w:hAnsiTheme="majorHAnsi" w:cstheme="majorHAnsi"/>
          <w:sz w:val="22"/>
          <w:szCs w:val="22"/>
          <w:lang w:val="en-US"/>
        </w:rPr>
        <w:t xml:space="preserve">Triangulation of cereal production data from MAWF/NAB and HIES </w:t>
      </w:r>
      <w:r w:rsidR="00574EFC" w:rsidRPr="00F1112D">
        <w:rPr>
          <w:rFonts w:asciiTheme="majorHAnsi" w:hAnsiTheme="majorHAnsi" w:cstheme="majorHAnsi"/>
          <w:sz w:val="22"/>
          <w:szCs w:val="22"/>
          <w:lang w:val="en-US"/>
        </w:rPr>
        <w:t>to get a better impression of accuracy and completeness of the two data sets</w:t>
      </w:r>
    </w:p>
    <w:p w14:paraId="679E0EF3" w14:textId="5B164FBC" w:rsidR="008C657C" w:rsidRPr="00F1112D" w:rsidRDefault="00574EFC" w:rsidP="00F1112D">
      <w:pPr>
        <w:pStyle w:val="ListParagraph"/>
        <w:numPr>
          <w:ilvl w:val="0"/>
          <w:numId w:val="1"/>
        </w:numPr>
        <w:rPr>
          <w:rFonts w:asciiTheme="majorHAnsi" w:hAnsiTheme="majorHAnsi" w:cstheme="majorHAnsi"/>
          <w:sz w:val="22"/>
          <w:szCs w:val="22"/>
          <w:lang w:val="en-US"/>
        </w:rPr>
      </w:pPr>
      <w:r w:rsidRPr="00F1112D">
        <w:rPr>
          <w:rFonts w:asciiTheme="majorHAnsi" w:hAnsiTheme="majorHAnsi" w:cstheme="majorHAnsi"/>
          <w:sz w:val="22"/>
          <w:szCs w:val="22"/>
          <w:lang w:val="en-US"/>
        </w:rPr>
        <w:t xml:space="preserve">Mapping of regional variations in cereal production and availability, in particular areas dependent upon </w:t>
      </w:r>
      <w:proofErr w:type="spellStart"/>
      <w:r w:rsidRPr="00F1112D">
        <w:rPr>
          <w:rFonts w:asciiTheme="majorHAnsi" w:hAnsiTheme="majorHAnsi" w:cstheme="majorHAnsi"/>
          <w:sz w:val="22"/>
          <w:szCs w:val="22"/>
          <w:lang w:val="en-US"/>
        </w:rPr>
        <w:t>mahangu</w:t>
      </w:r>
      <w:proofErr w:type="spellEnd"/>
      <w:r w:rsidRPr="00F1112D">
        <w:rPr>
          <w:rFonts w:asciiTheme="majorHAnsi" w:hAnsiTheme="majorHAnsi" w:cstheme="majorHAnsi"/>
          <w:sz w:val="22"/>
          <w:szCs w:val="22"/>
          <w:lang w:val="en-US"/>
        </w:rPr>
        <w:t xml:space="preserve"> (pearl millet) as opposed to wheat and maize using both MAWF/NAB and HIES data</w:t>
      </w:r>
    </w:p>
    <w:p w14:paraId="7E98B280" w14:textId="4A6AAA16" w:rsidR="00574EFC" w:rsidRPr="00F1112D" w:rsidRDefault="00574EFC" w:rsidP="00F1112D">
      <w:pPr>
        <w:pStyle w:val="ListParagraph"/>
        <w:numPr>
          <w:ilvl w:val="0"/>
          <w:numId w:val="1"/>
        </w:numPr>
        <w:rPr>
          <w:rFonts w:asciiTheme="majorHAnsi" w:hAnsiTheme="majorHAnsi" w:cstheme="majorHAnsi"/>
          <w:sz w:val="22"/>
          <w:szCs w:val="22"/>
          <w:lang w:val="en-US"/>
        </w:rPr>
      </w:pPr>
      <w:r w:rsidRPr="00F1112D">
        <w:rPr>
          <w:rFonts w:asciiTheme="majorHAnsi" w:hAnsiTheme="majorHAnsi" w:cstheme="majorHAnsi"/>
          <w:sz w:val="22"/>
          <w:szCs w:val="22"/>
          <w:lang w:val="en-US"/>
        </w:rPr>
        <w:t xml:space="preserve">Calculation of availability of wheat, maize and </w:t>
      </w:r>
      <w:proofErr w:type="spellStart"/>
      <w:r w:rsidRPr="00F1112D">
        <w:rPr>
          <w:rFonts w:asciiTheme="majorHAnsi" w:hAnsiTheme="majorHAnsi" w:cstheme="majorHAnsi"/>
          <w:sz w:val="22"/>
          <w:szCs w:val="22"/>
          <w:lang w:val="en-US"/>
        </w:rPr>
        <w:t>mahangu</w:t>
      </w:r>
      <w:proofErr w:type="spellEnd"/>
      <w:r w:rsidRPr="00F1112D">
        <w:rPr>
          <w:rFonts w:asciiTheme="majorHAnsi" w:hAnsiTheme="majorHAnsi" w:cstheme="majorHAnsi"/>
          <w:sz w:val="22"/>
          <w:szCs w:val="22"/>
          <w:lang w:val="en-US"/>
        </w:rPr>
        <w:t xml:space="preserve"> as average g/capita/day nationally, urban/rural and for each region. This data will be used in developing national fortification standards. </w:t>
      </w:r>
    </w:p>
    <w:p w14:paraId="746AEB54" w14:textId="33EFEAA1" w:rsidR="00574EFC" w:rsidRPr="00F1112D" w:rsidRDefault="00574EFC" w:rsidP="00F1112D">
      <w:pPr>
        <w:pStyle w:val="ListParagraph"/>
        <w:numPr>
          <w:ilvl w:val="0"/>
          <w:numId w:val="1"/>
        </w:numPr>
        <w:rPr>
          <w:rFonts w:asciiTheme="majorHAnsi" w:hAnsiTheme="majorHAnsi" w:cstheme="majorHAnsi"/>
          <w:sz w:val="22"/>
          <w:szCs w:val="22"/>
          <w:lang w:val="en-US"/>
        </w:rPr>
      </w:pPr>
      <w:r w:rsidRPr="00F1112D">
        <w:rPr>
          <w:rFonts w:asciiTheme="majorHAnsi" w:hAnsiTheme="majorHAnsi" w:cstheme="majorHAnsi"/>
          <w:sz w:val="22"/>
          <w:szCs w:val="22"/>
          <w:lang w:val="en-US"/>
        </w:rPr>
        <w:t xml:space="preserve">Analysis of Daily Record Book data to estimate average consumption (g/capita/day) for the </w:t>
      </w:r>
      <w:r w:rsidRPr="009B31A2">
        <w:rPr>
          <w:rFonts w:asciiTheme="majorHAnsi" w:hAnsiTheme="majorHAnsi" w:cstheme="majorHAnsi"/>
          <w:sz w:val="22"/>
          <w:szCs w:val="22"/>
          <w:lang w:val="en-US"/>
        </w:rPr>
        <w:t>foods</w:t>
      </w:r>
      <w:r w:rsidR="00054AB8">
        <w:rPr>
          <w:rFonts w:asciiTheme="majorHAnsi" w:hAnsiTheme="majorHAnsi" w:cstheme="majorHAnsi"/>
          <w:sz w:val="22"/>
          <w:szCs w:val="22"/>
          <w:lang w:val="en-US"/>
        </w:rPr>
        <w:t xml:space="preserve"> shown in the </w:t>
      </w:r>
      <w:r w:rsidR="009B31A2">
        <w:rPr>
          <w:rFonts w:asciiTheme="majorHAnsi" w:hAnsiTheme="majorHAnsi" w:cstheme="majorHAnsi"/>
          <w:sz w:val="22"/>
          <w:szCs w:val="22"/>
          <w:lang w:val="en-US"/>
        </w:rPr>
        <w:t>A</w:t>
      </w:r>
      <w:r w:rsidR="00054AB8">
        <w:rPr>
          <w:rFonts w:asciiTheme="majorHAnsi" w:hAnsiTheme="majorHAnsi" w:cstheme="majorHAnsi"/>
          <w:sz w:val="22"/>
          <w:szCs w:val="22"/>
          <w:lang w:val="en-US"/>
        </w:rPr>
        <w:t>nnex</w:t>
      </w:r>
      <w:r w:rsidR="009B31A2">
        <w:rPr>
          <w:rFonts w:asciiTheme="majorHAnsi" w:hAnsiTheme="majorHAnsi" w:cstheme="majorHAnsi"/>
          <w:sz w:val="22"/>
          <w:szCs w:val="22"/>
          <w:lang w:val="en-US"/>
        </w:rPr>
        <w:t xml:space="preserve"> 1</w:t>
      </w:r>
      <w:r w:rsidR="009B31A2">
        <w:rPr>
          <w:rStyle w:val="FootnoteReference"/>
          <w:rFonts w:asciiTheme="majorHAnsi" w:hAnsiTheme="majorHAnsi" w:cstheme="majorHAnsi"/>
          <w:sz w:val="22"/>
          <w:szCs w:val="22"/>
          <w:lang w:val="en-US"/>
        </w:rPr>
        <w:footnoteReference w:id="1"/>
      </w:r>
      <w:r w:rsidRPr="00F1112D">
        <w:rPr>
          <w:rFonts w:asciiTheme="majorHAnsi" w:hAnsiTheme="majorHAnsi" w:cstheme="majorHAnsi"/>
          <w:sz w:val="22"/>
          <w:szCs w:val="22"/>
          <w:lang w:val="en-US"/>
        </w:rPr>
        <w:t xml:space="preserve"> with a breakdown by sources and </w:t>
      </w:r>
      <w:r w:rsidR="00F1112D" w:rsidRPr="00F1112D">
        <w:rPr>
          <w:rFonts w:asciiTheme="majorHAnsi" w:hAnsiTheme="majorHAnsi" w:cstheme="majorHAnsi"/>
          <w:sz w:val="22"/>
          <w:szCs w:val="22"/>
          <w:lang w:val="en-US"/>
        </w:rPr>
        <w:t>sub-nationally (national, urban/rural, regions)</w:t>
      </w:r>
    </w:p>
    <w:p w14:paraId="3CEBE2EB" w14:textId="6062F334" w:rsidR="00F1112D" w:rsidRDefault="00F1112D" w:rsidP="00F1112D">
      <w:pPr>
        <w:pStyle w:val="ListParagraph"/>
        <w:numPr>
          <w:ilvl w:val="0"/>
          <w:numId w:val="1"/>
        </w:numPr>
        <w:rPr>
          <w:rFonts w:asciiTheme="majorHAnsi" w:hAnsiTheme="majorHAnsi" w:cstheme="majorHAnsi"/>
          <w:sz w:val="22"/>
          <w:szCs w:val="22"/>
          <w:lang w:val="en-US"/>
        </w:rPr>
      </w:pPr>
      <w:commentRangeStart w:id="0"/>
      <w:r w:rsidRPr="00F1112D">
        <w:rPr>
          <w:rFonts w:asciiTheme="majorHAnsi" w:hAnsiTheme="majorHAnsi" w:cstheme="majorHAnsi"/>
          <w:sz w:val="22"/>
          <w:szCs w:val="22"/>
          <w:lang w:val="en-US"/>
        </w:rPr>
        <w:t>Analysis of Daily Record Book data to calculate average macro and micronutrient intake</w:t>
      </w:r>
      <w:commentRangeEnd w:id="0"/>
      <w:r>
        <w:rPr>
          <w:rStyle w:val="CommentReference"/>
        </w:rPr>
        <w:commentReference w:id="0"/>
      </w:r>
    </w:p>
    <w:p w14:paraId="4F18FD56" w14:textId="1D03218C" w:rsidR="009B31A2" w:rsidRDefault="009B31A2" w:rsidP="009B31A2">
      <w:pPr>
        <w:rPr>
          <w:rFonts w:asciiTheme="majorHAnsi" w:hAnsiTheme="majorHAnsi" w:cstheme="majorHAnsi"/>
          <w:sz w:val="22"/>
          <w:szCs w:val="22"/>
          <w:lang w:val="en-US"/>
        </w:rPr>
      </w:pPr>
    </w:p>
    <w:p w14:paraId="531BC870" w14:textId="754CE30B" w:rsidR="009B31A2" w:rsidRDefault="009B31A2" w:rsidP="009B31A2">
      <w:pPr>
        <w:pStyle w:val="Heading3"/>
        <w:rPr>
          <w:lang w:val="en-US"/>
        </w:rPr>
      </w:pPr>
      <w:r>
        <w:rPr>
          <w:lang w:val="en-US"/>
        </w:rPr>
        <w:t>Supervision</w:t>
      </w:r>
    </w:p>
    <w:p w14:paraId="21AF0812" w14:textId="015B60B4" w:rsidR="009B31A2" w:rsidRDefault="009B31A2" w:rsidP="009B31A2">
      <w:pPr>
        <w:rPr>
          <w:rFonts w:asciiTheme="majorHAnsi" w:hAnsiTheme="majorHAnsi" w:cstheme="majorHAnsi"/>
          <w:sz w:val="22"/>
          <w:szCs w:val="22"/>
          <w:lang w:val="en-US"/>
        </w:rPr>
      </w:pPr>
      <w:r>
        <w:rPr>
          <w:rFonts w:asciiTheme="majorHAnsi" w:hAnsiTheme="majorHAnsi" w:cstheme="majorHAnsi"/>
          <w:sz w:val="22"/>
          <w:szCs w:val="22"/>
          <w:lang w:val="en-US"/>
        </w:rPr>
        <w:t xml:space="preserve">Consultant will be supervised by Karen Codling, IGN Regional Coordinator for Southeast Asia and the Pacific. </w:t>
      </w:r>
    </w:p>
    <w:p w14:paraId="29999543" w14:textId="77777777" w:rsidR="009B31A2" w:rsidRDefault="009B31A2" w:rsidP="009B31A2">
      <w:pPr>
        <w:rPr>
          <w:rFonts w:asciiTheme="majorHAnsi" w:hAnsiTheme="majorHAnsi" w:cstheme="majorHAnsi"/>
          <w:sz w:val="22"/>
          <w:szCs w:val="22"/>
          <w:lang w:val="en-US"/>
        </w:rPr>
      </w:pPr>
    </w:p>
    <w:p w14:paraId="1C2AC975" w14:textId="03FFE3D7" w:rsidR="009B31A2" w:rsidRDefault="009B31A2" w:rsidP="009B31A2">
      <w:pPr>
        <w:pStyle w:val="Heading3"/>
        <w:rPr>
          <w:lang w:val="en-US"/>
        </w:rPr>
      </w:pPr>
      <w:r>
        <w:rPr>
          <w:lang w:val="en-US"/>
        </w:rPr>
        <w:t>Deliverables, Estimates of Days/Budget, Payment Schedule</w:t>
      </w:r>
    </w:p>
    <w:tbl>
      <w:tblPr>
        <w:tblStyle w:val="TableGrid"/>
        <w:tblW w:w="0" w:type="auto"/>
        <w:tblLook w:val="04A0" w:firstRow="1" w:lastRow="0" w:firstColumn="1" w:lastColumn="0" w:noHBand="0" w:noVBand="1"/>
      </w:tblPr>
      <w:tblGrid>
        <w:gridCol w:w="3005"/>
        <w:gridCol w:w="3005"/>
        <w:gridCol w:w="3006"/>
      </w:tblGrid>
      <w:tr w:rsidR="009B31A2" w14:paraId="7C2F69E9" w14:textId="77777777" w:rsidTr="009B31A2">
        <w:tc>
          <w:tcPr>
            <w:tcW w:w="3005" w:type="dxa"/>
          </w:tcPr>
          <w:p w14:paraId="68215E53" w14:textId="501D8743" w:rsidR="009B31A2" w:rsidRPr="001C6914" w:rsidRDefault="009B31A2" w:rsidP="009B31A2">
            <w:pPr>
              <w:rPr>
                <w:rFonts w:asciiTheme="majorHAnsi" w:hAnsiTheme="majorHAnsi" w:cstheme="majorHAnsi"/>
                <w:b/>
                <w:bCs/>
                <w:sz w:val="22"/>
                <w:szCs w:val="22"/>
                <w:lang w:val="en-US"/>
              </w:rPr>
            </w:pPr>
            <w:r w:rsidRPr="001C6914">
              <w:rPr>
                <w:rFonts w:asciiTheme="majorHAnsi" w:hAnsiTheme="majorHAnsi" w:cstheme="majorHAnsi"/>
                <w:b/>
                <w:bCs/>
                <w:sz w:val="22"/>
                <w:szCs w:val="22"/>
                <w:lang w:val="en-US"/>
              </w:rPr>
              <w:t>Deliverables</w:t>
            </w:r>
          </w:p>
        </w:tc>
        <w:tc>
          <w:tcPr>
            <w:tcW w:w="3005" w:type="dxa"/>
          </w:tcPr>
          <w:p w14:paraId="632C9335" w14:textId="60E5AA0E" w:rsidR="009B31A2" w:rsidRPr="001C6914" w:rsidRDefault="009B31A2" w:rsidP="009B31A2">
            <w:pPr>
              <w:rPr>
                <w:rFonts w:asciiTheme="majorHAnsi" w:hAnsiTheme="majorHAnsi" w:cstheme="majorHAnsi"/>
                <w:b/>
                <w:bCs/>
                <w:sz w:val="22"/>
                <w:szCs w:val="22"/>
                <w:lang w:val="en-US"/>
              </w:rPr>
            </w:pPr>
            <w:r w:rsidRPr="001C6914">
              <w:rPr>
                <w:rFonts w:asciiTheme="majorHAnsi" w:hAnsiTheme="majorHAnsi" w:cstheme="majorHAnsi"/>
                <w:b/>
                <w:bCs/>
                <w:sz w:val="22"/>
                <w:szCs w:val="22"/>
                <w:lang w:val="en-US"/>
              </w:rPr>
              <w:t>Estimate of Days/Budget</w:t>
            </w:r>
          </w:p>
        </w:tc>
        <w:tc>
          <w:tcPr>
            <w:tcW w:w="3006" w:type="dxa"/>
          </w:tcPr>
          <w:p w14:paraId="4018382A" w14:textId="1FC193B6" w:rsidR="009B31A2" w:rsidRPr="001C6914" w:rsidRDefault="009B31A2" w:rsidP="009B31A2">
            <w:pPr>
              <w:rPr>
                <w:rFonts w:asciiTheme="majorHAnsi" w:hAnsiTheme="majorHAnsi" w:cstheme="majorHAnsi"/>
                <w:b/>
                <w:bCs/>
                <w:sz w:val="22"/>
                <w:szCs w:val="22"/>
                <w:lang w:val="en-US"/>
              </w:rPr>
            </w:pPr>
            <w:r w:rsidRPr="001C6914">
              <w:rPr>
                <w:rFonts w:asciiTheme="majorHAnsi" w:hAnsiTheme="majorHAnsi" w:cstheme="majorHAnsi"/>
                <w:b/>
                <w:bCs/>
                <w:sz w:val="22"/>
                <w:szCs w:val="22"/>
                <w:lang w:val="en-US"/>
              </w:rPr>
              <w:t xml:space="preserve">Payment Schedule </w:t>
            </w:r>
          </w:p>
        </w:tc>
      </w:tr>
      <w:tr w:rsidR="009B31A2" w14:paraId="61C3F493" w14:textId="77777777" w:rsidTr="009B31A2">
        <w:tc>
          <w:tcPr>
            <w:tcW w:w="3005" w:type="dxa"/>
          </w:tcPr>
          <w:p w14:paraId="41FF1ADD" w14:textId="14C2F2EA" w:rsidR="009B31A2" w:rsidRPr="001C6914" w:rsidRDefault="009B31A2" w:rsidP="009B31A2">
            <w:pPr>
              <w:rPr>
                <w:rFonts w:asciiTheme="majorHAnsi" w:hAnsiTheme="majorHAnsi" w:cstheme="majorHAnsi"/>
                <w:sz w:val="22"/>
                <w:szCs w:val="22"/>
                <w:lang w:val="en-US"/>
              </w:rPr>
            </w:pPr>
            <w:r w:rsidRPr="001C6914">
              <w:rPr>
                <w:rFonts w:asciiTheme="majorHAnsi" w:hAnsiTheme="majorHAnsi" w:cstheme="majorHAnsi"/>
                <w:sz w:val="22"/>
                <w:szCs w:val="22"/>
                <w:lang w:val="en-US"/>
              </w:rPr>
              <w:t xml:space="preserve">Report on triangulation of </w:t>
            </w:r>
            <w:r w:rsidRPr="001C6914">
              <w:rPr>
                <w:rFonts w:asciiTheme="majorHAnsi" w:hAnsiTheme="majorHAnsi" w:cstheme="majorHAnsi"/>
                <w:sz w:val="22"/>
                <w:szCs w:val="22"/>
                <w:lang w:val="en-US"/>
              </w:rPr>
              <w:t>cereal production data from MAWF/NAB and HIES</w:t>
            </w:r>
          </w:p>
        </w:tc>
        <w:tc>
          <w:tcPr>
            <w:tcW w:w="3005" w:type="dxa"/>
          </w:tcPr>
          <w:p w14:paraId="72B656A4" w14:textId="77777777" w:rsidR="009B31A2" w:rsidRPr="001C6914" w:rsidRDefault="009B31A2" w:rsidP="009B31A2">
            <w:pPr>
              <w:rPr>
                <w:rFonts w:asciiTheme="majorHAnsi" w:hAnsiTheme="majorHAnsi" w:cstheme="majorHAnsi"/>
                <w:sz w:val="22"/>
                <w:szCs w:val="22"/>
                <w:lang w:val="en-US"/>
              </w:rPr>
            </w:pPr>
          </w:p>
        </w:tc>
        <w:tc>
          <w:tcPr>
            <w:tcW w:w="3006" w:type="dxa"/>
          </w:tcPr>
          <w:p w14:paraId="5826C0EC" w14:textId="77777777" w:rsidR="009B31A2" w:rsidRPr="001C6914" w:rsidRDefault="009B31A2" w:rsidP="009B31A2">
            <w:pPr>
              <w:rPr>
                <w:rFonts w:asciiTheme="majorHAnsi" w:hAnsiTheme="majorHAnsi" w:cstheme="majorHAnsi"/>
                <w:sz w:val="22"/>
                <w:szCs w:val="22"/>
                <w:lang w:val="en-US"/>
              </w:rPr>
            </w:pPr>
          </w:p>
        </w:tc>
      </w:tr>
      <w:tr w:rsidR="009B31A2" w14:paraId="44ABEBF3" w14:textId="77777777" w:rsidTr="009B31A2">
        <w:tc>
          <w:tcPr>
            <w:tcW w:w="3005" w:type="dxa"/>
          </w:tcPr>
          <w:p w14:paraId="358A9940" w14:textId="16EC9D31" w:rsidR="009B31A2" w:rsidRPr="001C6914" w:rsidRDefault="009B31A2" w:rsidP="009B31A2">
            <w:pPr>
              <w:rPr>
                <w:rFonts w:asciiTheme="majorHAnsi" w:hAnsiTheme="majorHAnsi" w:cstheme="majorHAnsi"/>
                <w:sz w:val="22"/>
                <w:szCs w:val="22"/>
                <w:lang w:val="en-US"/>
              </w:rPr>
            </w:pPr>
            <w:r w:rsidRPr="001C6914">
              <w:rPr>
                <w:rFonts w:asciiTheme="majorHAnsi" w:hAnsiTheme="majorHAnsi" w:cstheme="majorHAnsi"/>
                <w:sz w:val="22"/>
                <w:szCs w:val="22"/>
                <w:lang w:val="en-US"/>
              </w:rPr>
              <w:t>Cereal production and availability data with regional breakdown</w:t>
            </w:r>
          </w:p>
        </w:tc>
        <w:tc>
          <w:tcPr>
            <w:tcW w:w="3005" w:type="dxa"/>
          </w:tcPr>
          <w:p w14:paraId="2125EAAB" w14:textId="77777777" w:rsidR="009B31A2" w:rsidRPr="001C6914" w:rsidRDefault="009B31A2" w:rsidP="009B31A2">
            <w:pPr>
              <w:rPr>
                <w:rFonts w:asciiTheme="majorHAnsi" w:hAnsiTheme="majorHAnsi" w:cstheme="majorHAnsi"/>
                <w:sz w:val="22"/>
                <w:szCs w:val="22"/>
                <w:lang w:val="en-US"/>
              </w:rPr>
            </w:pPr>
          </w:p>
        </w:tc>
        <w:tc>
          <w:tcPr>
            <w:tcW w:w="3006" w:type="dxa"/>
          </w:tcPr>
          <w:p w14:paraId="46A8615C" w14:textId="77777777" w:rsidR="009B31A2" w:rsidRPr="001C6914" w:rsidRDefault="009B31A2" w:rsidP="009B31A2">
            <w:pPr>
              <w:rPr>
                <w:rFonts w:asciiTheme="majorHAnsi" w:hAnsiTheme="majorHAnsi" w:cstheme="majorHAnsi"/>
                <w:sz w:val="22"/>
                <w:szCs w:val="22"/>
                <w:lang w:val="en-US"/>
              </w:rPr>
            </w:pPr>
          </w:p>
        </w:tc>
      </w:tr>
      <w:tr w:rsidR="009B31A2" w14:paraId="53C497F6" w14:textId="77777777" w:rsidTr="009B31A2">
        <w:tc>
          <w:tcPr>
            <w:tcW w:w="3005" w:type="dxa"/>
          </w:tcPr>
          <w:p w14:paraId="1287A7D7" w14:textId="2AEE7E97" w:rsidR="009B31A2" w:rsidRPr="001C6914" w:rsidRDefault="001C6914" w:rsidP="009B31A2">
            <w:pPr>
              <w:rPr>
                <w:rFonts w:asciiTheme="majorHAnsi" w:hAnsiTheme="majorHAnsi" w:cstheme="majorHAnsi"/>
                <w:sz w:val="22"/>
                <w:szCs w:val="22"/>
                <w:lang w:val="en-US"/>
              </w:rPr>
            </w:pPr>
            <w:r w:rsidRPr="001C6914">
              <w:rPr>
                <w:rFonts w:asciiTheme="majorHAnsi" w:hAnsiTheme="majorHAnsi" w:cstheme="majorHAnsi"/>
                <w:sz w:val="22"/>
                <w:szCs w:val="22"/>
                <w:lang w:val="en-US"/>
              </w:rPr>
              <w:t xml:space="preserve">Estimate of g/c/day of wheat, maize and </w:t>
            </w:r>
            <w:proofErr w:type="spellStart"/>
            <w:r w:rsidRPr="001C6914">
              <w:rPr>
                <w:rFonts w:asciiTheme="majorHAnsi" w:hAnsiTheme="majorHAnsi" w:cstheme="majorHAnsi"/>
                <w:sz w:val="22"/>
                <w:szCs w:val="22"/>
                <w:lang w:val="en-US"/>
              </w:rPr>
              <w:t>mahangu</w:t>
            </w:r>
            <w:proofErr w:type="spellEnd"/>
            <w:r w:rsidRPr="001C6914">
              <w:rPr>
                <w:rFonts w:asciiTheme="majorHAnsi" w:hAnsiTheme="majorHAnsi" w:cstheme="majorHAnsi"/>
                <w:sz w:val="22"/>
                <w:szCs w:val="22"/>
                <w:lang w:val="en-US"/>
              </w:rPr>
              <w:t xml:space="preserve"> availability</w:t>
            </w:r>
          </w:p>
        </w:tc>
        <w:tc>
          <w:tcPr>
            <w:tcW w:w="3005" w:type="dxa"/>
          </w:tcPr>
          <w:p w14:paraId="793E9F6B" w14:textId="77777777" w:rsidR="009B31A2" w:rsidRPr="001C6914" w:rsidRDefault="009B31A2" w:rsidP="009B31A2">
            <w:pPr>
              <w:rPr>
                <w:rFonts w:asciiTheme="majorHAnsi" w:hAnsiTheme="majorHAnsi" w:cstheme="majorHAnsi"/>
                <w:sz w:val="22"/>
                <w:szCs w:val="22"/>
                <w:lang w:val="en-US"/>
              </w:rPr>
            </w:pPr>
          </w:p>
        </w:tc>
        <w:tc>
          <w:tcPr>
            <w:tcW w:w="3006" w:type="dxa"/>
          </w:tcPr>
          <w:p w14:paraId="7276D48A" w14:textId="77777777" w:rsidR="009B31A2" w:rsidRPr="001C6914" w:rsidRDefault="009B31A2" w:rsidP="009B31A2">
            <w:pPr>
              <w:rPr>
                <w:rFonts w:asciiTheme="majorHAnsi" w:hAnsiTheme="majorHAnsi" w:cstheme="majorHAnsi"/>
                <w:sz w:val="22"/>
                <w:szCs w:val="22"/>
                <w:lang w:val="en-US"/>
              </w:rPr>
            </w:pPr>
          </w:p>
        </w:tc>
      </w:tr>
      <w:tr w:rsidR="009B31A2" w14:paraId="138EAF4E" w14:textId="77777777" w:rsidTr="009B31A2">
        <w:tc>
          <w:tcPr>
            <w:tcW w:w="3005" w:type="dxa"/>
          </w:tcPr>
          <w:p w14:paraId="38068C83" w14:textId="780210D1" w:rsidR="009B31A2" w:rsidRPr="001C6914" w:rsidRDefault="001C6914" w:rsidP="009B31A2">
            <w:pPr>
              <w:rPr>
                <w:rFonts w:asciiTheme="majorHAnsi" w:hAnsiTheme="majorHAnsi" w:cstheme="majorHAnsi"/>
                <w:sz w:val="22"/>
                <w:szCs w:val="22"/>
                <w:lang w:val="en-US"/>
              </w:rPr>
            </w:pPr>
            <w:r w:rsidRPr="001C6914">
              <w:rPr>
                <w:rFonts w:asciiTheme="majorHAnsi" w:hAnsiTheme="majorHAnsi" w:cstheme="majorHAnsi"/>
                <w:sz w:val="22"/>
                <w:szCs w:val="22"/>
                <w:lang w:val="en-US"/>
              </w:rPr>
              <w:t>Estimate of consumption quantities of key foods and sources</w:t>
            </w:r>
          </w:p>
        </w:tc>
        <w:tc>
          <w:tcPr>
            <w:tcW w:w="3005" w:type="dxa"/>
          </w:tcPr>
          <w:p w14:paraId="6E4956C1" w14:textId="77777777" w:rsidR="009B31A2" w:rsidRPr="001C6914" w:rsidRDefault="009B31A2" w:rsidP="009B31A2">
            <w:pPr>
              <w:rPr>
                <w:rFonts w:asciiTheme="majorHAnsi" w:hAnsiTheme="majorHAnsi" w:cstheme="majorHAnsi"/>
                <w:sz w:val="22"/>
                <w:szCs w:val="22"/>
                <w:lang w:val="en-US"/>
              </w:rPr>
            </w:pPr>
          </w:p>
        </w:tc>
        <w:tc>
          <w:tcPr>
            <w:tcW w:w="3006" w:type="dxa"/>
          </w:tcPr>
          <w:p w14:paraId="0E9209CD" w14:textId="77777777" w:rsidR="009B31A2" w:rsidRPr="001C6914" w:rsidRDefault="009B31A2" w:rsidP="009B31A2">
            <w:pPr>
              <w:rPr>
                <w:rFonts w:asciiTheme="majorHAnsi" w:hAnsiTheme="majorHAnsi" w:cstheme="majorHAnsi"/>
                <w:sz w:val="22"/>
                <w:szCs w:val="22"/>
                <w:lang w:val="en-US"/>
              </w:rPr>
            </w:pPr>
          </w:p>
        </w:tc>
      </w:tr>
      <w:tr w:rsidR="009B31A2" w14:paraId="4F1207F7" w14:textId="77777777" w:rsidTr="009B31A2">
        <w:tc>
          <w:tcPr>
            <w:tcW w:w="3005" w:type="dxa"/>
          </w:tcPr>
          <w:p w14:paraId="63E7EECB" w14:textId="4295F192" w:rsidR="009B31A2" w:rsidRPr="001C6914" w:rsidRDefault="001C6914" w:rsidP="009B31A2">
            <w:pPr>
              <w:rPr>
                <w:rFonts w:asciiTheme="majorHAnsi" w:hAnsiTheme="majorHAnsi" w:cstheme="majorHAnsi"/>
                <w:sz w:val="22"/>
                <w:szCs w:val="22"/>
                <w:lang w:val="en-US"/>
              </w:rPr>
            </w:pPr>
            <w:r w:rsidRPr="001C6914">
              <w:rPr>
                <w:rFonts w:asciiTheme="majorHAnsi" w:hAnsiTheme="majorHAnsi" w:cstheme="majorHAnsi"/>
                <w:sz w:val="22"/>
                <w:szCs w:val="22"/>
                <w:lang w:val="en-US"/>
              </w:rPr>
              <w:t xml:space="preserve">Estimate of average macro and micronutrient consumption </w:t>
            </w:r>
          </w:p>
        </w:tc>
        <w:tc>
          <w:tcPr>
            <w:tcW w:w="3005" w:type="dxa"/>
          </w:tcPr>
          <w:p w14:paraId="53C0C912" w14:textId="77777777" w:rsidR="009B31A2" w:rsidRPr="001C6914" w:rsidRDefault="009B31A2" w:rsidP="009B31A2">
            <w:pPr>
              <w:rPr>
                <w:rFonts w:asciiTheme="majorHAnsi" w:hAnsiTheme="majorHAnsi" w:cstheme="majorHAnsi"/>
                <w:sz w:val="22"/>
                <w:szCs w:val="22"/>
                <w:lang w:val="en-US"/>
              </w:rPr>
            </w:pPr>
          </w:p>
        </w:tc>
        <w:tc>
          <w:tcPr>
            <w:tcW w:w="3006" w:type="dxa"/>
          </w:tcPr>
          <w:p w14:paraId="25EEA3E3" w14:textId="77777777" w:rsidR="009B31A2" w:rsidRPr="001C6914" w:rsidRDefault="009B31A2" w:rsidP="009B31A2">
            <w:pPr>
              <w:rPr>
                <w:rFonts w:asciiTheme="majorHAnsi" w:hAnsiTheme="majorHAnsi" w:cstheme="majorHAnsi"/>
                <w:sz w:val="22"/>
                <w:szCs w:val="22"/>
                <w:lang w:val="en-US"/>
              </w:rPr>
            </w:pPr>
          </w:p>
        </w:tc>
      </w:tr>
    </w:tbl>
    <w:p w14:paraId="0AD46C70" w14:textId="77777777" w:rsidR="009B31A2" w:rsidRPr="009B31A2" w:rsidRDefault="009B31A2" w:rsidP="009B31A2">
      <w:pPr>
        <w:rPr>
          <w:lang w:val="en-US"/>
        </w:rPr>
      </w:pPr>
    </w:p>
    <w:p w14:paraId="08EB9CD7" w14:textId="51EC9256" w:rsidR="009B31A2" w:rsidRDefault="009B31A2" w:rsidP="009B31A2">
      <w:pPr>
        <w:rPr>
          <w:rFonts w:asciiTheme="majorHAnsi" w:hAnsiTheme="majorHAnsi" w:cstheme="majorHAnsi"/>
          <w:sz w:val="22"/>
          <w:szCs w:val="22"/>
          <w:lang w:val="en-US"/>
        </w:rPr>
      </w:pPr>
    </w:p>
    <w:p w14:paraId="7BB6C9DA" w14:textId="144E5AE4" w:rsidR="009B31A2" w:rsidRPr="009B31A2" w:rsidRDefault="009B31A2" w:rsidP="009B31A2">
      <w:pPr>
        <w:rPr>
          <w:rFonts w:asciiTheme="majorHAnsi" w:hAnsiTheme="majorHAnsi" w:cstheme="majorHAnsi"/>
          <w:sz w:val="22"/>
          <w:szCs w:val="22"/>
          <w:lang w:val="en-US"/>
        </w:rPr>
      </w:pPr>
    </w:p>
    <w:p w14:paraId="78727C7E" w14:textId="1848CA67" w:rsidR="0040422A" w:rsidRDefault="0040422A">
      <w:pPr>
        <w:rPr>
          <w:lang w:val="en-US"/>
        </w:rPr>
      </w:pPr>
    </w:p>
    <w:p w14:paraId="3B899B26" w14:textId="4F2F6D8B" w:rsidR="00054AB8" w:rsidRPr="0040422A" w:rsidRDefault="001C6914">
      <w:pPr>
        <w:rPr>
          <w:lang w:val="en-US"/>
        </w:rPr>
      </w:pPr>
      <w:r w:rsidRPr="001C6914">
        <w:rPr>
          <w:rStyle w:val="Heading2Char"/>
        </w:rPr>
        <w:lastRenderedPageBreak/>
        <w:t>Annex 1: List of foods for Task 4</w:t>
      </w:r>
      <w:r w:rsidRPr="001C6914">
        <w:rPr>
          <w:noProof/>
        </w:rPr>
        <w:t xml:space="preserve"> </w:t>
      </w:r>
      <w:r w:rsidRPr="001C6914">
        <w:rPr>
          <w:rStyle w:val="Heading2Char"/>
        </w:rPr>
        <w:drawing>
          <wp:inline distT="0" distB="0" distL="0" distR="0" wp14:anchorId="45FCEB41" wp14:editId="79AAF293">
            <wp:extent cx="5731510" cy="7844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7844790"/>
                    </a:xfrm>
                    <a:prstGeom prst="rect">
                      <a:avLst/>
                    </a:prstGeom>
                  </pic:spPr>
                </pic:pic>
              </a:graphicData>
            </a:graphic>
          </wp:inline>
        </w:drawing>
      </w:r>
    </w:p>
    <w:sectPr w:rsidR="00054AB8" w:rsidRPr="0040422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karen codling" w:date="2020-07-17T14:48:00Z" w:initials="kc">
    <w:p w14:paraId="108FB844" w14:textId="785C1152" w:rsidR="00F1112D" w:rsidRPr="00F1112D" w:rsidRDefault="00F1112D">
      <w:pPr>
        <w:pStyle w:val="CommentText"/>
        <w:rPr>
          <w:lang w:val="en-US"/>
        </w:rPr>
      </w:pPr>
      <w:r>
        <w:rPr>
          <w:rStyle w:val="CommentReference"/>
        </w:rPr>
        <w:annotationRef/>
      </w:r>
      <w:r>
        <w:rPr>
          <w:lang w:val="en-US"/>
        </w:rPr>
        <w:t>Joel – what kind of breakdown do you want? Region, income deciles? Assume there is not much point trying to get population group as it will be based on adult equivalents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08FB8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BC38D3" w16cex:dateUtc="2020-07-17T1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08FB844" w16cid:durableId="22BC38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23B4A7" w14:textId="77777777" w:rsidR="00E95FCE" w:rsidRDefault="00E95FCE" w:rsidP="009B31A2">
      <w:r>
        <w:separator/>
      </w:r>
    </w:p>
  </w:endnote>
  <w:endnote w:type="continuationSeparator" w:id="0">
    <w:p w14:paraId="73F8AFF8" w14:textId="77777777" w:rsidR="00E95FCE" w:rsidRDefault="00E95FCE" w:rsidP="009B3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A46782" w14:textId="77777777" w:rsidR="00E95FCE" w:rsidRDefault="00E95FCE" w:rsidP="009B31A2">
      <w:r>
        <w:separator/>
      </w:r>
    </w:p>
  </w:footnote>
  <w:footnote w:type="continuationSeparator" w:id="0">
    <w:p w14:paraId="52F3C4B3" w14:textId="77777777" w:rsidR="00E95FCE" w:rsidRDefault="00E95FCE" w:rsidP="009B31A2">
      <w:r>
        <w:continuationSeparator/>
      </w:r>
    </w:p>
  </w:footnote>
  <w:footnote w:id="1">
    <w:p w14:paraId="1609004D" w14:textId="1EB0B71F" w:rsidR="009B31A2" w:rsidRPr="009B31A2" w:rsidRDefault="009B31A2">
      <w:pPr>
        <w:pStyle w:val="FootnoteText"/>
        <w:rPr>
          <w:rFonts w:asciiTheme="majorHAnsi" w:hAnsiTheme="majorHAnsi" w:cstheme="majorHAnsi"/>
          <w:lang w:val="en-US"/>
        </w:rPr>
      </w:pPr>
      <w:r w:rsidRPr="009B31A2">
        <w:rPr>
          <w:rStyle w:val="FootnoteReference"/>
          <w:rFonts w:asciiTheme="majorHAnsi" w:hAnsiTheme="majorHAnsi" w:cstheme="majorHAnsi"/>
        </w:rPr>
        <w:footnoteRef/>
      </w:r>
      <w:r w:rsidRPr="009B31A2">
        <w:rPr>
          <w:rFonts w:asciiTheme="majorHAnsi" w:hAnsiTheme="majorHAnsi" w:cstheme="majorHAnsi"/>
        </w:rPr>
        <w:t xml:space="preserve"> </w:t>
      </w:r>
      <w:r w:rsidRPr="009B31A2">
        <w:rPr>
          <w:rFonts w:asciiTheme="majorHAnsi" w:hAnsiTheme="majorHAnsi" w:cstheme="majorHAnsi"/>
          <w:lang w:val="en-US"/>
        </w:rPr>
        <w:t xml:space="preserve">Green highlights are priority foods for analysis as they are the most likely to be mandatorily fortified; blue highlights are other staple foods that could potentially be fortified if adequately consumed; peach highlights are processed foods that potentially contribute significantly to salt intake. Selection of foods to be included in the analysis to be determined based on estimated time and resources to undertake the analysis.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F105C55"/>
    <w:multiLevelType w:val="hybridMultilevel"/>
    <w:tmpl w:val="038C88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aren codling">
    <w15:presenceInfo w15:providerId="Windows Live" w15:userId="c257a15a2433dd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22A"/>
    <w:rsid w:val="00054AB8"/>
    <w:rsid w:val="000E15AA"/>
    <w:rsid w:val="001C6914"/>
    <w:rsid w:val="00271EB1"/>
    <w:rsid w:val="0040422A"/>
    <w:rsid w:val="00574EFC"/>
    <w:rsid w:val="00722470"/>
    <w:rsid w:val="008C657C"/>
    <w:rsid w:val="009B31A2"/>
    <w:rsid w:val="00AA02CF"/>
    <w:rsid w:val="00CE24AE"/>
    <w:rsid w:val="00E95FCE"/>
    <w:rsid w:val="00F1112D"/>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decimalSymbol w:val="."/>
  <w:listSeparator w:val=","/>
  <w14:docId w14:val="03E83807"/>
  <w15:chartTrackingRefBased/>
  <w15:docId w15:val="{2FB75208-1773-7A4C-9F39-0118006CD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N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B31A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B31A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1EB1"/>
    <w:rPr>
      <w:rFonts w:ascii="Times New Roman" w:hAnsi="Times New Roman" w:cs="Times New Roman"/>
    </w:rPr>
  </w:style>
  <w:style w:type="paragraph" w:styleId="BalloonText">
    <w:name w:val="Balloon Text"/>
    <w:basedOn w:val="Normal"/>
    <w:link w:val="BalloonTextChar"/>
    <w:uiPriority w:val="99"/>
    <w:semiHidden/>
    <w:unhideWhenUsed/>
    <w:rsid w:val="00CE24A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E24AE"/>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1112D"/>
    <w:rPr>
      <w:sz w:val="16"/>
      <w:szCs w:val="16"/>
    </w:rPr>
  </w:style>
  <w:style w:type="paragraph" w:styleId="CommentText">
    <w:name w:val="annotation text"/>
    <w:basedOn w:val="Normal"/>
    <w:link w:val="CommentTextChar"/>
    <w:uiPriority w:val="99"/>
    <w:semiHidden/>
    <w:unhideWhenUsed/>
    <w:rsid w:val="00F1112D"/>
    <w:rPr>
      <w:sz w:val="20"/>
      <w:szCs w:val="20"/>
    </w:rPr>
  </w:style>
  <w:style w:type="character" w:customStyle="1" w:styleId="CommentTextChar">
    <w:name w:val="Comment Text Char"/>
    <w:basedOn w:val="DefaultParagraphFont"/>
    <w:link w:val="CommentText"/>
    <w:uiPriority w:val="99"/>
    <w:semiHidden/>
    <w:rsid w:val="00F1112D"/>
    <w:rPr>
      <w:sz w:val="20"/>
      <w:szCs w:val="20"/>
    </w:rPr>
  </w:style>
  <w:style w:type="paragraph" w:styleId="CommentSubject">
    <w:name w:val="annotation subject"/>
    <w:basedOn w:val="CommentText"/>
    <w:next w:val="CommentText"/>
    <w:link w:val="CommentSubjectChar"/>
    <w:uiPriority w:val="99"/>
    <w:semiHidden/>
    <w:unhideWhenUsed/>
    <w:rsid w:val="00F1112D"/>
    <w:rPr>
      <w:b/>
      <w:bCs/>
    </w:rPr>
  </w:style>
  <w:style w:type="character" w:customStyle="1" w:styleId="CommentSubjectChar">
    <w:name w:val="Comment Subject Char"/>
    <w:basedOn w:val="CommentTextChar"/>
    <w:link w:val="CommentSubject"/>
    <w:uiPriority w:val="99"/>
    <w:semiHidden/>
    <w:rsid w:val="00F1112D"/>
    <w:rPr>
      <w:b/>
      <w:bCs/>
      <w:sz w:val="20"/>
      <w:szCs w:val="20"/>
    </w:rPr>
  </w:style>
  <w:style w:type="paragraph" w:styleId="ListParagraph">
    <w:name w:val="List Paragraph"/>
    <w:basedOn w:val="Normal"/>
    <w:uiPriority w:val="34"/>
    <w:qFormat/>
    <w:rsid w:val="00F1112D"/>
    <w:pPr>
      <w:ind w:left="720"/>
      <w:contextualSpacing/>
    </w:pPr>
  </w:style>
  <w:style w:type="paragraph" w:styleId="FootnoteText">
    <w:name w:val="footnote text"/>
    <w:basedOn w:val="Normal"/>
    <w:link w:val="FootnoteTextChar"/>
    <w:uiPriority w:val="99"/>
    <w:semiHidden/>
    <w:unhideWhenUsed/>
    <w:rsid w:val="009B31A2"/>
    <w:rPr>
      <w:sz w:val="20"/>
      <w:szCs w:val="20"/>
    </w:rPr>
  </w:style>
  <w:style w:type="character" w:customStyle="1" w:styleId="FootnoteTextChar">
    <w:name w:val="Footnote Text Char"/>
    <w:basedOn w:val="DefaultParagraphFont"/>
    <w:link w:val="FootnoteText"/>
    <w:uiPriority w:val="99"/>
    <w:semiHidden/>
    <w:rsid w:val="009B31A2"/>
    <w:rPr>
      <w:sz w:val="20"/>
      <w:szCs w:val="20"/>
    </w:rPr>
  </w:style>
  <w:style w:type="character" w:styleId="FootnoteReference">
    <w:name w:val="footnote reference"/>
    <w:basedOn w:val="DefaultParagraphFont"/>
    <w:uiPriority w:val="99"/>
    <w:semiHidden/>
    <w:unhideWhenUsed/>
    <w:rsid w:val="009B31A2"/>
    <w:rPr>
      <w:vertAlign w:val="superscript"/>
    </w:rPr>
  </w:style>
  <w:style w:type="character" w:customStyle="1" w:styleId="Heading2Char">
    <w:name w:val="Heading 2 Char"/>
    <w:basedOn w:val="DefaultParagraphFont"/>
    <w:link w:val="Heading2"/>
    <w:uiPriority w:val="9"/>
    <w:rsid w:val="009B31A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B31A2"/>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9B31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127382">
      <w:bodyDiv w:val="1"/>
      <w:marLeft w:val="0"/>
      <w:marRight w:val="0"/>
      <w:marTop w:val="0"/>
      <w:marBottom w:val="0"/>
      <w:divBdr>
        <w:top w:val="none" w:sz="0" w:space="0" w:color="auto"/>
        <w:left w:val="none" w:sz="0" w:space="0" w:color="auto"/>
        <w:bottom w:val="none" w:sz="0" w:space="0" w:color="auto"/>
        <w:right w:val="none" w:sz="0" w:space="0" w:color="auto"/>
      </w:divBdr>
      <w:divsChild>
        <w:div w:id="250041553">
          <w:marLeft w:val="0"/>
          <w:marRight w:val="0"/>
          <w:marTop w:val="0"/>
          <w:marBottom w:val="0"/>
          <w:divBdr>
            <w:top w:val="none" w:sz="0" w:space="0" w:color="auto"/>
            <w:left w:val="none" w:sz="0" w:space="0" w:color="auto"/>
            <w:bottom w:val="none" w:sz="0" w:space="0" w:color="auto"/>
            <w:right w:val="none" w:sz="0" w:space="0" w:color="auto"/>
          </w:divBdr>
          <w:divsChild>
            <w:div w:id="1301615534">
              <w:marLeft w:val="0"/>
              <w:marRight w:val="0"/>
              <w:marTop w:val="0"/>
              <w:marBottom w:val="0"/>
              <w:divBdr>
                <w:top w:val="none" w:sz="0" w:space="0" w:color="auto"/>
                <w:left w:val="none" w:sz="0" w:space="0" w:color="auto"/>
                <w:bottom w:val="none" w:sz="0" w:space="0" w:color="auto"/>
                <w:right w:val="none" w:sz="0" w:space="0" w:color="auto"/>
              </w:divBdr>
              <w:divsChild>
                <w:div w:id="49696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074495">
      <w:bodyDiv w:val="1"/>
      <w:marLeft w:val="0"/>
      <w:marRight w:val="0"/>
      <w:marTop w:val="0"/>
      <w:marBottom w:val="0"/>
      <w:divBdr>
        <w:top w:val="none" w:sz="0" w:space="0" w:color="auto"/>
        <w:left w:val="none" w:sz="0" w:space="0" w:color="auto"/>
        <w:bottom w:val="none" w:sz="0" w:space="0" w:color="auto"/>
        <w:right w:val="none" w:sz="0" w:space="0" w:color="auto"/>
      </w:divBdr>
      <w:divsChild>
        <w:div w:id="972367078">
          <w:marLeft w:val="0"/>
          <w:marRight w:val="0"/>
          <w:marTop w:val="0"/>
          <w:marBottom w:val="0"/>
          <w:divBdr>
            <w:top w:val="none" w:sz="0" w:space="0" w:color="auto"/>
            <w:left w:val="none" w:sz="0" w:space="0" w:color="auto"/>
            <w:bottom w:val="none" w:sz="0" w:space="0" w:color="auto"/>
            <w:right w:val="none" w:sz="0" w:space="0" w:color="auto"/>
          </w:divBdr>
          <w:divsChild>
            <w:div w:id="1631670896">
              <w:marLeft w:val="0"/>
              <w:marRight w:val="0"/>
              <w:marTop w:val="0"/>
              <w:marBottom w:val="0"/>
              <w:divBdr>
                <w:top w:val="none" w:sz="0" w:space="0" w:color="auto"/>
                <w:left w:val="none" w:sz="0" w:space="0" w:color="auto"/>
                <w:bottom w:val="none" w:sz="0" w:space="0" w:color="auto"/>
                <w:right w:val="none" w:sz="0" w:space="0" w:color="auto"/>
              </w:divBdr>
              <w:divsChild>
                <w:div w:id="169649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766938">
      <w:bodyDiv w:val="1"/>
      <w:marLeft w:val="0"/>
      <w:marRight w:val="0"/>
      <w:marTop w:val="0"/>
      <w:marBottom w:val="0"/>
      <w:divBdr>
        <w:top w:val="none" w:sz="0" w:space="0" w:color="auto"/>
        <w:left w:val="none" w:sz="0" w:space="0" w:color="auto"/>
        <w:bottom w:val="none" w:sz="0" w:space="0" w:color="auto"/>
        <w:right w:val="none" w:sz="0" w:space="0" w:color="auto"/>
      </w:divBdr>
      <w:divsChild>
        <w:div w:id="266695282">
          <w:marLeft w:val="0"/>
          <w:marRight w:val="0"/>
          <w:marTop w:val="0"/>
          <w:marBottom w:val="0"/>
          <w:divBdr>
            <w:top w:val="none" w:sz="0" w:space="0" w:color="auto"/>
            <w:left w:val="none" w:sz="0" w:space="0" w:color="auto"/>
            <w:bottom w:val="none" w:sz="0" w:space="0" w:color="auto"/>
            <w:right w:val="none" w:sz="0" w:space="0" w:color="auto"/>
          </w:divBdr>
          <w:divsChild>
            <w:div w:id="1182545397">
              <w:marLeft w:val="0"/>
              <w:marRight w:val="0"/>
              <w:marTop w:val="0"/>
              <w:marBottom w:val="0"/>
              <w:divBdr>
                <w:top w:val="none" w:sz="0" w:space="0" w:color="auto"/>
                <w:left w:val="none" w:sz="0" w:space="0" w:color="auto"/>
                <w:bottom w:val="none" w:sz="0" w:space="0" w:color="auto"/>
                <w:right w:val="none" w:sz="0" w:space="0" w:color="auto"/>
              </w:divBdr>
              <w:divsChild>
                <w:div w:id="184655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446005">
      <w:bodyDiv w:val="1"/>
      <w:marLeft w:val="0"/>
      <w:marRight w:val="0"/>
      <w:marTop w:val="0"/>
      <w:marBottom w:val="0"/>
      <w:divBdr>
        <w:top w:val="none" w:sz="0" w:space="0" w:color="auto"/>
        <w:left w:val="none" w:sz="0" w:space="0" w:color="auto"/>
        <w:bottom w:val="none" w:sz="0" w:space="0" w:color="auto"/>
        <w:right w:val="none" w:sz="0" w:space="0" w:color="auto"/>
      </w:divBdr>
      <w:divsChild>
        <w:div w:id="1574271289">
          <w:marLeft w:val="0"/>
          <w:marRight w:val="0"/>
          <w:marTop w:val="0"/>
          <w:marBottom w:val="0"/>
          <w:divBdr>
            <w:top w:val="none" w:sz="0" w:space="0" w:color="auto"/>
            <w:left w:val="none" w:sz="0" w:space="0" w:color="auto"/>
            <w:bottom w:val="none" w:sz="0" w:space="0" w:color="auto"/>
            <w:right w:val="none" w:sz="0" w:space="0" w:color="auto"/>
          </w:divBdr>
        </w:div>
        <w:div w:id="625282296">
          <w:marLeft w:val="0"/>
          <w:marRight w:val="0"/>
          <w:marTop w:val="0"/>
          <w:marBottom w:val="0"/>
          <w:divBdr>
            <w:top w:val="none" w:sz="0" w:space="0" w:color="auto"/>
            <w:left w:val="none" w:sz="0" w:space="0" w:color="auto"/>
            <w:bottom w:val="none" w:sz="0" w:space="0" w:color="auto"/>
            <w:right w:val="none" w:sz="0" w:space="0" w:color="auto"/>
          </w:divBdr>
        </w:div>
        <w:div w:id="283737390">
          <w:marLeft w:val="0"/>
          <w:marRight w:val="0"/>
          <w:marTop w:val="0"/>
          <w:marBottom w:val="0"/>
          <w:divBdr>
            <w:top w:val="none" w:sz="0" w:space="0" w:color="auto"/>
            <w:left w:val="none" w:sz="0" w:space="0" w:color="auto"/>
            <w:bottom w:val="none" w:sz="0" w:space="0" w:color="auto"/>
            <w:right w:val="none" w:sz="0" w:space="0" w:color="auto"/>
          </w:divBdr>
        </w:div>
        <w:div w:id="59257359">
          <w:marLeft w:val="0"/>
          <w:marRight w:val="0"/>
          <w:marTop w:val="0"/>
          <w:marBottom w:val="0"/>
          <w:divBdr>
            <w:top w:val="none" w:sz="0" w:space="0" w:color="auto"/>
            <w:left w:val="none" w:sz="0" w:space="0" w:color="auto"/>
            <w:bottom w:val="none" w:sz="0" w:space="0" w:color="auto"/>
            <w:right w:val="none" w:sz="0" w:space="0" w:color="auto"/>
          </w:divBdr>
        </w:div>
        <w:div w:id="310452642">
          <w:marLeft w:val="0"/>
          <w:marRight w:val="0"/>
          <w:marTop w:val="0"/>
          <w:marBottom w:val="0"/>
          <w:divBdr>
            <w:top w:val="none" w:sz="0" w:space="0" w:color="auto"/>
            <w:left w:val="none" w:sz="0" w:space="0" w:color="auto"/>
            <w:bottom w:val="none" w:sz="0" w:space="0" w:color="auto"/>
            <w:right w:val="none" w:sz="0" w:space="0" w:color="auto"/>
          </w:divBdr>
        </w:div>
        <w:div w:id="1757943083">
          <w:marLeft w:val="0"/>
          <w:marRight w:val="0"/>
          <w:marTop w:val="0"/>
          <w:marBottom w:val="0"/>
          <w:divBdr>
            <w:top w:val="none" w:sz="0" w:space="0" w:color="auto"/>
            <w:left w:val="none" w:sz="0" w:space="0" w:color="auto"/>
            <w:bottom w:val="none" w:sz="0" w:space="0" w:color="auto"/>
            <w:right w:val="none" w:sz="0" w:space="0" w:color="auto"/>
          </w:divBdr>
        </w:div>
        <w:div w:id="676494997">
          <w:marLeft w:val="0"/>
          <w:marRight w:val="0"/>
          <w:marTop w:val="0"/>
          <w:marBottom w:val="0"/>
          <w:divBdr>
            <w:top w:val="none" w:sz="0" w:space="0" w:color="auto"/>
            <w:left w:val="none" w:sz="0" w:space="0" w:color="auto"/>
            <w:bottom w:val="none" w:sz="0" w:space="0" w:color="auto"/>
            <w:right w:val="none" w:sz="0" w:space="0" w:color="auto"/>
          </w:divBdr>
        </w:div>
        <w:div w:id="926423321">
          <w:marLeft w:val="0"/>
          <w:marRight w:val="0"/>
          <w:marTop w:val="0"/>
          <w:marBottom w:val="0"/>
          <w:divBdr>
            <w:top w:val="none" w:sz="0" w:space="0" w:color="auto"/>
            <w:left w:val="none" w:sz="0" w:space="0" w:color="auto"/>
            <w:bottom w:val="none" w:sz="0" w:space="0" w:color="auto"/>
            <w:right w:val="none" w:sz="0" w:space="0" w:color="auto"/>
          </w:divBdr>
        </w:div>
        <w:div w:id="1630820677">
          <w:marLeft w:val="0"/>
          <w:marRight w:val="0"/>
          <w:marTop w:val="0"/>
          <w:marBottom w:val="0"/>
          <w:divBdr>
            <w:top w:val="none" w:sz="0" w:space="0" w:color="auto"/>
            <w:left w:val="none" w:sz="0" w:space="0" w:color="auto"/>
            <w:bottom w:val="none" w:sz="0" w:space="0" w:color="auto"/>
            <w:right w:val="none" w:sz="0" w:space="0" w:color="auto"/>
          </w:divBdr>
        </w:div>
        <w:div w:id="1317226459">
          <w:marLeft w:val="0"/>
          <w:marRight w:val="0"/>
          <w:marTop w:val="0"/>
          <w:marBottom w:val="0"/>
          <w:divBdr>
            <w:top w:val="none" w:sz="0" w:space="0" w:color="auto"/>
            <w:left w:val="none" w:sz="0" w:space="0" w:color="auto"/>
            <w:bottom w:val="none" w:sz="0" w:space="0" w:color="auto"/>
            <w:right w:val="none" w:sz="0" w:space="0" w:color="auto"/>
          </w:divBdr>
        </w:div>
        <w:div w:id="794327759">
          <w:marLeft w:val="0"/>
          <w:marRight w:val="0"/>
          <w:marTop w:val="0"/>
          <w:marBottom w:val="0"/>
          <w:divBdr>
            <w:top w:val="none" w:sz="0" w:space="0" w:color="auto"/>
            <w:left w:val="none" w:sz="0" w:space="0" w:color="auto"/>
            <w:bottom w:val="none" w:sz="0" w:space="0" w:color="auto"/>
            <w:right w:val="none" w:sz="0" w:space="0" w:color="auto"/>
          </w:divBdr>
        </w:div>
        <w:div w:id="2012445355">
          <w:marLeft w:val="0"/>
          <w:marRight w:val="0"/>
          <w:marTop w:val="0"/>
          <w:marBottom w:val="0"/>
          <w:divBdr>
            <w:top w:val="none" w:sz="0" w:space="0" w:color="auto"/>
            <w:left w:val="none" w:sz="0" w:space="0" w:color="auto"/>
            <w:bottom w:val="none" w:sz="0" w:space="0" w:color="auto"/>
            <w:right w:val="none" w:sz="0" w:space="0" w:color="auto"/>
          </w:divBdr>
        </w:div>
        <w:div w:id="308412501">
          <w:marLeft w:val="0"/>
          <w:marRight w:val="0"/>
          <w:marTop w:val="0"/>
          <w:marBottom w:val="0"/>
          <w:divBdr>
            <w:top w:val="none" w:sz="0" w:space="0" w:color="auto"/>
            <w:left w:val="none" w:sz="0" w:space="0" w:color="auto"/>
            <w:bottom w:val="none" w:sz="0" w:space="0" w:color="auto"/>
            <w:right w:val="none" w:sz="0" w:space="0" w:color="auto"/>
          </w:divBdr>
        </w:div>
        <w:div w:id="941255255">
          <w:marLeft w:val="0"/>
          <w:marRight w:val="0"/>
          <w:marTop w:val="0"/>
          <w:marBottom w:val="0"/>
          <w:divBdr>
            <w:top w:val="none" w:sz="0" w:space="0" w:color="auto"/>
            <w:left w:val="none" w:sz="0" w:space="0" w:color="auto"/>
            <w:bottom w:val="none" w:sz="0" w:space="0" w:color="auto"/>
            <w:right w:val="none" w:sz="0" w:space="0" w:color="auto"/>
          </w:divBdr>
        </w:div>
        <w:div w:id="870458789">
          <w:marLeft w:val="0"/>
          <w:marRight w:val="0"/>
          <w:marTop w:val="0"/>
          <w:marBottom w:val="0"/>
          <w:divBdr>
            <w:top w:val="none" w:sz="0" w:space="0" w:color="auto"/>
            <w:left w:val="none" w:sz="0" w:space="0" w:color="auto"/>
            <w:bottom w:val="none" w:sz="0" w:space="0" w:color="auto"/>
            <w:right w:val="none" w:sz="0" w:space="0" w:color="auto"/>
          </w:divBdr>
        </w:div>
        <w:div w:id="904535133">
          <w:marLeft w:val="0"/>
          <w:marRight w:val="0"/>
          <w:marTop w:val="0"/>
          <w:marBottom w:val="0"/>
          <w:divBdr>
            <w:top w:val="none" w:sz="0" w:space="0" w:color="auto"/>
            <w:left w:val="none" w:sz="0" w:space="0" w:color="auto"/>
            <w:bottom w:val="none" w:sz="0" w:space="0" w:color="auto"/>
            <w:right w:val="none" w:sz="0" w:space="0" w:color="auto"/>
          </w:divBdr>
        </w:div>
        <w:div w:id="473568550">
          <w:marLeft w:val="0"/>
          <w:marRight w:val="0"/>
          <w:marTop w:val="0"/>
          <w:marBottom w:val="0"/>
          <w:divBdr>
            <w:top w:val="none" w:sz="0" w:space="0" w:color="auto"/>
            <w:left w:val="none" w:sz="0" w:space="0" w:color="auto"/>
            <w:bottom w:val="none" w:sz="0" w:space="0" w:color="auto"/>
            <w:right w:val="none" w:sz="0" w:space="0" w:color="auto"/>
          </w:divBdr>
        </w:div>
        <w:div w:id="1947299874">
          <w:marLeft w:val="0"/>
          <w:marRight w:val="0"/>
          <w:marTop w:val="0"/>
          <w:marBottom w:val="0"/>
          <w:divBdr>
            <w:top w:val="none" w:sz="0" w:space="0" w:color="auto"/>
            <w:left w:val="none" w:sz="0" w:space="0" w:color="auto"/>
            <w:bottom w:val="none" w:sz="0" w:space="0" w:color="auto"/>
            <w:right w:val="none" w:sz="0" w:space="0" w:color="auto"/>
          </w:divBdr>
        </w:div>
        <w:div w:id="2146966747">
          <w:marLeft w:val="0"/>
          <w:marRight w:val="0"/>
          <w:marTop w:val="0"/>
          <w:marBottom w:val="0"/>
          <w:divBdr>
            <w:top w:val="none" w:sz="0" w:space="0" w:color="auto"/>
            <w:left w:val="none" w:sz="0" w:space="0" w:color="auto"/>
            <w:bottom w:val="none" w:sz="0" w:space="0" w:color="auto"/>
            <w:right w:val="none" w:sz="0" w:space="0" w:color="auto"/>
          </w:divBdr>
        </w:div>
        <w:div w:id="276375010">
          <w:marLeft w:val="0"/>
          <w:marRight w:val="0"/>
          <w:marTop w:val="0"/>
          <w:marBottom w:val="0"/>
          <w:divBdr>
            <w:top w:val="none" w:sz="0" w:space="0" w:color="auto"/>
            <w:left w:val="none" w:sz="0" w:space="0" w:color="auto"/>
            <w:bottom w:val="none" w:sz="0" w:space="0" w:color="auto"/>
            <w:right w:val="none" w:sz="0" w:space="0" w:color="auto"/>
          </w:divBdr>
        </w:div>
        <w:div w:id="1454010028">
          <w:marLeft w:val="0"/>
          <w:marRight w:val="0"/>
          <w:marTop w:val="0"/>
          <w:marBottom w:val="0"/>
          <w:divBdr>
            <w:top w:val="none" w:sz="0" w:space="0" w:color="auto"/>
            <w:left w:val="none" w:sz="0" w:space="0" w:color="auto"/>
            <w:bottom w:val="none" w:sz="0" w:space="0" w:color="auto"/>
            <w:right w:val="none" w:sz="0" w:space="0" w:color="auto"/>
          </w:divBdr>
        </w:div>
        <w:div w:id="2015455243">
          <w:marLeft w:val="0"/>
          <w:marRight w:val="0"/>
          <w:marTop w:val="0"/>
          <w:marBottom w:val="0"/>
          <w:divBdr>
            <w:top w:val="none" w:sz="0" w:space="0" w:color="auto"/>
            <w:left w:val="none" w:sz="0" w:space="0" w:color="auto"/>
            <w:bottom w:val="none" w:sz="0" w:space="0" w:color="auto"/>
            <w:right w:val="none" w:sz="0" w:space="0" w:color="auto"/>
          </w:divBdr>
        </w:div>
        <w:div w:id="244261763">
          <w:marLeft w:val="0"/>
          <w:marRight w:val="0"/>
          <w:marTop w:val="0"/>
          <w:marBottom w:val="0"/>
          <w:divBdr>
            <w:top w:val="none" w:sz="0" w:space="0" w:color="auto"/>
            <w:left w:val="none" w:sz="0" w:space="0" w:color="auto"/>
            <w:bottom w:val="none" w:sz="0" w:space="0" w:color="auto"/>
            <w:right w:val="none" w:sz="0" w:space="0" w:color="auto"/>
          </w:divBdr>
        </w:div>
        <w:div w:id="1477066984">
          <w:marLeft w:val="0"/>
          <w:marRight w:val="0"/>
          <w:marTop w:val="0"/>
          <w:marBottom w:val="0"/>
          <w:divBdr>
            <w:top w:val="none" w:sz="0" w:space="0" w:color="auto"/>
            <w:left w:val="none" w:sz="0" w:space="0" w:color="auto"/>
            <w:bottom w:val="none" w:sz="0" w:space="0" w:color="auto"/>
            <w:right w:val="none" w:sz="0" w:space="0" w:color="auto"/>
          </w:divBdr>
        </w:div>
        <w:div w:id="793447077">
          <w:marLeft w:val="0"/>
          <w:marRight w:val="0"/>
          <w:marTop w:val="0"/>
          <w:marBottom w:val="0"/>
          <w:divBdr>
            <w:top w:val="none" w:sz="0" w:space="0" w:color="auto"/>
            <w:left w:val="none" w:sz="0" w:space="0" w:color="auto"/>
            <w:bottom w:val="none" w:sz="0" w:space="0" w:color="auto"/>
            <w:right w:val="none" w:sz="0" w:space="0" w:color="auto"/>
          </w:divBdr>
        </w:div>
        <w:div w:id="1697467065">
          <w:marLeft w:val="0"/>
          <w:marRight w:val="0"/>
          <w:marTop w:val="0"/>
          <w:marBottom w:val="0"/>
          <w:divBdr>
            <w:top w:val="none" w:sz="0" w:space="0" w:color="auto"/>
            <w:left w:val="none" w:sz="0" w:space="0" w:color="auto"/>
            <w:bottom w:val="none" w:sz="0" w:space="0" w:color="auto"/>
            <w:right w:val="none" w:sz="0" w:space="0" w:color="auto"/>
          </w:divBdr>
        </w:div>
        <w:div w:id="1221402504">
          <w:marLeft w:val="0"/>
          <w:marRight w:val="0"/>
          <w:marTop w:val="0"/>
          <w:marBottom w:val="0"/>
          <w:divBdr>
            <w:top w:val="none" w:sz="0" w:space="0" w:color="auto"/>
            <w:left w:val="none" w:sz="0" w:space="0" w:color="auto"/>
            <w:bottom w:val="none" w:sz="0" w:space="0" w:color="auto"/>
            <w:right w:val="none" w:sz="0" w:space="0" w:color="auto"/>
          </w:divBdr>
        </w:div>
        <w:div w:id="1027952471">
          <w:marLeft w:val="0"/>
          <w:marRight w:val="0"/>
          <w:marTop w:val="0"/>
          <w:marBottom w:val="0"/>
          <w:divBdr>
            <w:top w:val="none" w:sz="0" w:space="0" w:color="auto"/>
            <w:left w:val="none" w:sz="0" w:space="0" w:color="auto"/>
            <w:bottom w:val="none" w:sz="0" w:space="0" w:color="auto"/>
            <w:right w:val="none" w:sz="0" w:space="0" w:color="auto"/>
          </w:divBdr>
        </w:div>
        <w:div w:id="1355225295">
          <w:marLeft w:val="0"/>
          <w:marRight w:val="0"/>
          <w:marTop w:val="0"/>
          <w:marBottom w:val="0"/>
          <w:divBdr>
            <w:top w:val="none" w:sz="0" w:space="0" w:color="auto"/>
            <w:left w:val="none" w:sz="0" w:space="0" w:color="auto"/>
            <w:bottom w:val="none" w:sz="0" w:space="0" w:color="auto"/>
            <w:right w:val="none" w:sz="0" w:space="0" w:color="auto"/>
          </w:divBdr>
        </w:div>
      </w:divsChild>
    </w:div>
    <w:div w:id="1738353814">
      <w:bodyDiv w:val="1"/>
      <w:marLeft w:val="0"/>
      <w:marRight w:val="0"/>
      <w:marTop w:val="0"/>
      <w:marBottom w:val="0"/>
      <w:divBdr>
        <w:top w:val="none" w:sz="0" w:space="0" w:color="auto"/>
        <w:left w:val="none" w:sz="0" w:space="0" w:color="auto"/>
        <w:bottom w:val="none" w:sz="0" w:space="0" w:color="auto"/>
        <w:right w:val="none" w:sz="0" w:space="0" w:color="auto"/>
      </w:divBdr>
      <w:divsChild>
        <w:div w:id="853344690">
          <w:marLeft w:val="0"/>
          <w:marRight w:val="0"/>
          <w:marTop w:val="0"/>
          <w:marBottom w:val="0"/>
          <w:divBdr>
            <w:top w:val="none" w:sz="0" w:space="0" w:color="auto"/>
            <w:left w:val="none" w:sz="0" w:space="0" w:color="auto"/>
            <w:bottom w:val="none" w:sz="0" w:space="0" w:color="auto"/>
            <w:right w:val="none" w:sz="0" w:space="0" w:color="auto"/>
          </w:divBdr>
        </w:div>
        <w:div w:id="516427659">
          <w:marLeft w:val="0"/>
          <w:marRight w:val="0"/>
          <w:marTop w:val="0"/>
          <w:marBottom w:val="0"/>
          <w:divBdr>
            <w:top w:val="none" w:sz="0" w:space="0" w:color="auto"/>
            <w:left w:val="none" w:sz="0" w:space="0" w:color="auto"/>
            <w:bottom w:val="none" w:sz="0" w:space="0" w:color="auto"/>
            <w:right w:val="none" w:sz="0" w:space="0" w:color="auto"/>
          </w:divBdr>
        </w:div>
        <w:div w:id="1439251256">
          <w:marLeft w:val="0"/>
          <w:marRight w:val="0"/>
          <w:marTop w:val="0"/>
          <w:marBottom w:val="0"/>
          <w:divBdr>
            <w:top w:val="none" w:sz="0" w:space="0" w:color="auto"/>
            <w:left w:val="none" w:sz="0" w:space="0" w:color="auto"/>
            <w:bottom w:val="none" w:sz="0" w:space="0" w:color="auto"/>
            <w:right w:val="none" w:sz="0" w:space="0" w:color="auto"/>
          </w:divBdr>
        </w:div>
        <w:div w:id="1606379233">
          <w:marLeft w:val="0"/>
          <w:marRight w:val="0"/>
          <w:marTop w:val="0"/>
          <w:marBottom w:val="0"/>
          <w:divBdr>
            <w:top w:val="none" w:sz="0" w:space="0" w:color="auto"/>
            <w:left w:val="none" w:sz="0" w:space="0" w:color="auto"/>
            <w:bottom w:val="none" w:sz="0" w:space="0" w:color="auto"/>
            <w:right w:val="none" w:sz="0" w:space="0" w:color="auto"/>
          </w:divBdr>
        </w:div>
        <w:div w:id="2013675250">
          <w:marLeft w:val="0"/>
          <w:marRight w:val="0"/>
          <w:marTop w:val="0"/>
          <w:marBottom w:val="0"/>
          <w:divBdr>
            <w:top w:val="none" w:sz="0" w:space="0" w:color="auto"/>
            <w:left w:val="none" w:sz="0" w:space="0" w:color="auto"/>
            <w:bottom w:val="none" w:sz="0" w:space="0" w:color="auto"/>
            <w:right w:val="none" w:sz="0" w:space="0" w:color="auto"/>
          </w:divBdr>
        </w:div>
        <w:div w:id="1578595364">
          <w:marLeft w:val="0"/>
          <w:marRight w:val="0"/>
          <w:marTop w:val="0"/>
          <w:marBottom w:val="0"/>
          <w:divBdr>
            <w:top w:val="none" w:sz="0" w:space="0" w:color="auto"/>
            <w:left w:val="none" w:sz="0" w:space="0" w:color="auto"/>
            <w:bottom w:val="none" w:sz="0" w:space="0" w:color="auto"/>
            <w:right w:val="none" w:sz="0" w:space="0" w:color="auto"/>
          </w:divBdr>
        </w:div>
        <w:div w:id="736241973">
          <w:marLeft w:val="0"/>
          <w:marRight w:val="0"/>
          <w:marTop w:val="0"/>
          <w:marBottom w:val="0"/>
          <w:divBdr>
            <w:top w:val="none" w:sz="0" w:space="0" w:color="auto"/>
            <w:left w:val="none" w:sz="0" w:space="0" w:color="auto"/>
            <w:bottom w:val="none" w:sz="0" w:space="0" w:color="auto"/>
            <w:right w:val="none" w:sz="0" w:space="0" w:color="auto"/>
          </w:divBdr>
        </w:div>
        <w:div w:id="2058624964">
          <w:marLeft w:val="0"/>
          <w:marRight w:val="0"/>
          <w:marTop w:val="0"/>
          <w:marBottom w:val="0"/>
          <w:divBdr>
            <w:top w:val="none" w:sz="0" w:space="0" w:color="auto"/>
            <w:left w:val="none" w:sz="0" w:space="0" w:color="auto"/>
            <w:bottom w:val="none" w:sz="0" w:space="0" w:color="auto"/>
            <w:right w:val="none" w:sz="0" w:space="0" w:color="auto"/>
          </w:divBdr>
        </w:div>
        <w:div w:id="972364645">
          <w:marLeft w:val="0"/>
          <w:marRight w:val="0"/>
          <w:marTop w:val="0"/>
          <w:marBottom w:val="0"/>
          <w:divBdr>
            <w:top w:val="none" w:sz="0" w:space="0" w:color="auto"/>
            <w:left w:val="none" w:sz="0" w:space="0" w:color="auto"/>
            <w:bottom w:val="none" w:sz="0" w:space="0" w:color="auto"/>
            <w:right w:val="none" w:sz="0" w:space="0" w:color="auto"/>
          </w:divBdr>
        </w:div>
        <w:div w:id="12851138">
          <w:marLeft w:val="0"/>
          <w:marRight w:val="0"/>
          <w:marTop w:val="0"/>
          <w:marBottom w:val="0"/>
          <w:divBdr>
            <w:top w:val="none" w:sz="0" w:space="0" w:color="auto"/>
            <w:left w:val="none" w:sz="0" w:space="0" w:color="auto"/>
            <w:bottom w:val="none" w:sz="0" w:space="0" w:color="auto"/>
            <w:right w:val="none" w:sz="0" w:space="0" w:color="auto"/>
          </w:divBdr>
        </w:div>
        <w:div w:id="1767382523">
          <w:marLeft w:val="0"/>
          <w:marRight w:val="0"/>
          <w:marTop w:val="0"/>
          <w:marBottom w:val="0"/>
          <w:divBdr>
            <w:top w:val="none" w:sz="0" w:space="0" w:color="auto"/>
            <w:left w:val="none" w:sz="0" w:space="0" w:color="auto"/>
            <w:bottom w:val="none" w:sz="0" w:space="0" w:color="auto"/>
            <w:right w:val="none" w:sz="0" w:space="0" w:color="auto"/>
          </w:divBdr>
        </w:div>
        <w:div w:id="1069040396">
          <w:marLeft w:val="0"/>
          <w:marRight w:val="0"/>
          <w:marTop w:val="0"/>
          <w:marBottom w:val="0"/>
          <w:divBdr>
            <w:top w:val="none" w:sz="0" w:space="0" w:color="auto"/>
            <w:left w:val="none" w:sz="0" w:space="0" w:color="auto"/>
            <w:bottom w:val="none" w:sz="0" w:space="0" w:color="auto"/>
            <w:right w:val="none" w:sz="0" w:space="0" w:color="auto"/>
          </w:divBdr>
        </w:div>
        <w:div w:id="1154882328">
          <w:marLeft w:val="0"/>
          <w:marRight w:val="0"/>
          <w:marTop w:val="0"/>
          <w:marBottom w:val="0"/>
          <w:divBdr>
            <w:top w:val="none" w:sz="0" w:space="0" w:color="auto"/>
            <w:left w:val="none" w:sz="0" w:space="0" w:color="auto"/>
            <w:bottom w:val="none" w:sz="0" w:space="0" w:color="auto"/>
            <w:right w:val="none" w:sz="0" w:space="0" w:color="auto"/>
          </w:divBdr>
        </w:div>
        <w:div w:id="1938101795">
          <w:marLeft w:val="0"/>
          <w:marRight w:val="0"/>
          <w:marTop w:val="0"/>
          <w:marBottom w:val="0"/>
          <w:divBdr>
            <w:top w:val="none" w:sz="0" w:space="0" w:color="auto"/>
            <w:left w:val="none" w:sz="0" w:space="0" w:color="auto"/>
            <w:bottom w:val="none" w:sz="0" w:space="0" w:color="auto"/>
            <w:right w:val="none" w:sz="0" w:space="0" w:color="auto"/>
          </w:divBdr>
        </w:div>
        <w:div w:id="1076367403">
          <w:marLeft w:val="0"/>
          <w:marRight w:val="0"/>
          <w:marTop w:val="0"/>
          <w:marBottom w:val="0"/>
          <w:divBdr>
            <w:top w:val="none" w:sz="0" w:space="0" w:color="auto"/>
            <w:left w:val="none" w:sz="0" w:space="0" w:color="auto"/>
            <w:bottom w:val="none" w:sz="0" w:space="0" w:color="auto"/>
            <w:right w:val="none" w:sz="0" w:space="0" w:color="auto"/>
          </w:divBdr>
        </w:div>
        <w:div w:id="1118909004">
          <w:marLeft w:val="0"/>
          <w:marRight w:val="0"/>
          <w:marTop w:val="0"/>
          <w:marBottom w:val="0"/>
          <w:divBdr>
            <w:top w:val="none" w:sz="0" w:space="0" w:color="auto"/>
            <w:left w:val="none" w:sz="0" w:space="0" w:color="auto"/>
            <w:bottom w:val="none" w:sz="0" w:space="0" w:color="auto"/>
            <w:right w:val="none" w:sz="0" w:space="0" w:color="auto"/>
          </w:divBdr>
        </w:div>
        <w:div w:id="795022553">
          <w:marLeft w:val="0"/>
          <w:marRight w:val="0"/>
          <w:marTop w:val="0"/>
          <w:marBottom w:val="0"/>
          <w:divBdr>
            <w:top w:val="none" w:sz="0" w:space="0" w:color="auto"/>
            <w:left w:val="none" w:sz="0" w:space="0" w:color="auto"/>
            <w:bottom w:val="none" w:sz="0" w:space="0" w:color="auto"/>
            <w:right w:val="none" w:sz="0" w:space="0" w:color="auto"/>
          </w:divBdr>
        </w:div>
        <w:div w:id="1316445885">
          <w:marLeft w:val="0"/>
          <w:marRight w:val="0"/>
          <w:marTop w:val="0"/>
          <w:marBottom w:val="0"/>
          <w:divBdr>
            <w:top w:val="none" w:sz="0" w:space="0" w:color="auto"/>
            <w:left w:val="none" w:sz="0" w:space="0" w:color="auto"/>
            <w:bottom w:val="none" w:sz="0" w:space="0" w:color="auto"/>
            <w:right w:val="none" w:sz="0" w:space="0" w:color="auto"/>
          </w:divBdr>
        </w:div>
        <w:div w:id="745616109">
          <w:marLeft w:val="0"/>
          <w:marRight w:val="0"/>
          <w:marTop w:val="0"/>
          <w:marBottom w:val="0"/>
          <w:divBdr>
            <w:top w:val="none" w:sz="0" w:space="0" w:color="auto"/>
            <w:left w:val="none" w:sz="0" w:space="0" w:color="auto"/>
            <w:bottom w:val="none" w:sz="0" w:space="0" w:color="auto"/>
            <w:right w:val="none" w:sz="0" w:space="0" w:color="auto"/>
          </w:divBdr>
        </w:div>
        <w:div w:id="950363136">
          <w:marLeft w:val="0"/>
          <w:marRight w:val="0"/>
          <w:marTop w:val="0"/>
          <w:marBottom w:val="0"/>
          <w:divBdr>
            <w:top w:val="none" w:sz="0" w:space="0" w:color="auto"/>
            <w:left w:val="none" w:sz="0" w:space="0" w:color="auto"/>
            <w:bottom w:val="none" w:sz="0" w:space="0" w:color="auto"/>
            <w:right w:val="none" w:sz="0" w:space="0" w:color="auto"/>
          </w:divBdr>
        </w:div>
        <w:div w:id="16935360">
          <w:marLeft w:val="0"/>
          <w:marRight w:val="0"/>
          <w:marTop w:val="0"/>
          <w:marBottom w:val="0"/>
          <w:divBdr>
            <w:top w:val="none" w:sz="0" w:space="0" w:color="auto"/>
            <w:left w:val="none" w:sz="0" w:space="0" w:color="auto"/>
            <w:bottom w:val="none" w:sz="0" w:space="0" w:color="auto"/>
            <w:right w:val="none" w:sz="0" w:space="0" w:color="auto"/>
          </w:divBdr>
        </w:div>
        <w:div w:id="289676362">
          <w:marLeft w:val="0"/>
          <w:marRight w:val="0"/>
          <w:marTop w:val="0"/>
          <w:marBottom w:val="0"/>
          <w:divBdr>
            <w:top w:val="none" w:sz="0" w:space="0" w:color="auto"/>
            <w:left w:val="none" w:sz="0" w:space="0" w:color="auto"/>
            <w:bottom w:val="none" w:sz="0" w:space="0" w:color="auto"/>
            <w:right w:val="none" w:sz="0" w:space="0" w:color="auto"/>
          </w:divBdr>
        </w:div>
        <w:div w:id="1423146172">
          <w:marLeft w:val="0"/>
          <w:marRight w:val="0"/>
          <w:marTop w:val="0"/>
          <w:marBottom w:val="0"/>
          <w:divBdr>
            <w:top w:val="none" w:sz="0" w:space="0" w:color="auto"/>
            <w:left w:val="none" w:sz="0" w:space="0" w:color="auto"/>
            <w:bottom w:val="none" w:sz="0" w:space="0" w:color="auto"/>
            <w:right w:val="none" w:sz="0" w:space="0" w:color="auto"/>
          </w:divBdr>
        </w:div>
        <w:div w:id="1670594241">
          <w:marLeft w:val="0"/>
          <w:marRight w:val="0"/>
          <w:marTop w:val="0"/>
          <w:marBottom w:val="0"/>
          <w:divBdr>
            <w:top w:val="none" w:sz="0" w:space="0" w:color="auto"/>
            <w:left w:val="none" w:sz="0" w:space="0" w:color="auto"/>
            <w:bottom w:val="none" w:sz="0" w:space="0" w:color="auto"/>
            <w:right w:val="none" w:sz="0" w:space="0" w:color="auto"/>
          </w:divBdr>
        </w:div>
        <w:div w:id="2062706378">
          <w:marLeft w:val="0"/>
          <w:marRight w:val="0"/>
          <w:marTop w:val="0"/>
          <w:marBottom w:val="0"/>
          <w:divBdr>
            <w:top w:val="none" w:sz="0" w:space="0" w:color="auto"/>
            <w:left w:val="none" w:sz="0" w:space="0" w:color="auto"/>
            <w:bottom w:val="none" w:sz="0" w:space="0" w:color="auto"/>
            <w:right w:val="none" w:sz="0" w:space="0" w:color="auto"/>
          </w:divBdr>
        </w:div>
        <w:div w:id="2083334331">
          <w:marLeft w:val="0"/>
          <w:marRight w:val="0"/>
          <w:marTop w:val="0"/>
          <w:marBottom w:val="0"/>
          <w:divBdr>
            <w:top w:val="none" w:sz="0" w:space="0" w:color="auto"/>
            <w:left w:val="none" w:sz="0" w:space="0" w:color="auto"/>
            <w:bottom w:val="none" w:sz="0" w:space="0" w:color="auto"/>
            <w:right w:val="none" w:sz="0" w:space="0" w:color="auto"/>
          </w:divBdr>
        </w:div>
        <w:div w:id="869101176">
          <w:marLeft w:val="0"/>
          <w:marRight w:val="0"/>
          <w:marTop w:val="0"/>
          <w:marBottom w:val="0"/>
          <w:divBdr>
            <w:top w:val="none" w:sz="0" w:space="0" w:color="auto"/>
            <w:left w:val="none" w:sz="0" w:space="0" w:color="auto"/>
            <w:bottom w:val="none" w:sz="0" w:space="0" w:color="auto"/>
            <w:right w:val="none" w:sz="0" w:space="0" w:color="auto"/>
          </w:divBdr>
        </w:div>
        <w:div w:id="169955914">
          <w:marLeft w:val="0"/>
          <w:marRight w:val="0"/>
          <w:marTop w:val="0"/>
          <w:marBottom w:val="0"/>
          <w:divBdr>
            <w:top w:val="none" w:sz="0" w:space="0" w:color="auto"/>
            <w:left w:val="none" w:sz="0" w:space="0" w:color="auto"/>
            <w:bottom w:val="none" w:sz="0" w:space="0" w:color="auto"/>
            <w:right w:val="none" w:sz="0" w:space="0" w:color="auto"/>
          </w:divBdr>
        </w:div>
        <w:div w:id="1962223547">
          <w:marLeft w:val="0"/>
          <w:marRight w:val="0"/>
          <w:marTop w:val="0"/>
          <w:marBottom w:val="0"/>
          <w:divBdr>
            <w:top w:val="none" w:sz="0" w:space="0" w:color="auto"/>
            <w:left w:val="none" w:sz="0" w:space="0" w:color="auto"/>
            <w:bottom w:val="none" w:sz="0" w:space="0" w:color="auto"/>
            <w:right w:val="none" w:sz="0" w:space="0" w:color="auto"/>
          </w:divBdr>
        </w:div>
      </w:divsChild>
    </w:div>
    <w:div w:id="2110736083">
      <w:bodyDiv w:val="1"/>
      <w:marLeft w:val="0"/>
      <w:marRight w:val="0"/>
      <w:marTop w:val="0"/>
      <w:marBottom w:val="0"/>
      <w:divBdr>
        <w:top w:val="none" w:sz="0" w:space="0" w:color="auto"/>
        <w:left w:val="none" w:sz="0" w:space="0" w:color="auto"/>
        <w:bottom w:val="none" w:sz="0" w:space="0" w:color="auto"/>
        <w:right w:val="none" w:sz="0" w:space="0" w:color="auto"/>
      </w:divBdr>
      <w:divsChild>
        <w:div w:id="2011444541">
          <w:marLeft w:val="0"/>
          <w:marRight w:val="0"/>
          <w:marTop w:val="0"/>
          <w:marBottom w:val="0"/>
          <w:divBdr>
            <w:top w:val="none" w:sz="0" w:space="0" w:color="auto"/>
            <w:left w:val="none" w:sz="0" w:space="0" w:color="auto"/>
            <w:bottom w:val="none" w:sz="0" w:space="0" w:color="auto"/>
            <w:right w:val="none" w:sz="0" w:space="0" w:color="auto"/>
          </w:divBdr>
          <w:divsChild>
            <w:div w:id="1936935254">
              <w:marLeft w:val="0"/>
              <w:marRight w:val="0"/>
              <w:marTop w:val="0"/>
              <w:marBottom w:val="0"/>
              <w:divBdr>
                <w:top w:val="none" w:sz="0" w:space="0" w:color="auto"/>
                <w:left w:val="none" w:sz="0" w:space="0" w:color="auto"/>
                <w:bottom w:val="none" w:sz="0" w:space="0" w:color="auto"/>
                <w:right w:val="none" w:sz="0" w:space="0" w:color="auto"/>
              </w:divBdr>
              <w:divsChild>
                <w:div w:id="107350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codling</dc:creator>
  <cp:keywords/>
  <dc:description/>
  <cp:lastModifiedBy>karen codling</cp:lastModifiedBy>
  <cp:revision>3</cp:revision>
  <dcterms:created xsi:type="dcterms:W3CDTF">2020-07-17T11:47:00Z</dcterms:created>
  <dcterms:modified xsi:type="dcterms:W3CDTF">2020-07-17T17:47:00Z</dcterms:modified>
</cp:coreProperties>
</file>