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167B8" w14:textId="7073DF81" w:rsidR="0040422A" w:rsidRDefault="0040422A" w:rsidP="009B31A2">
      <w:pPr>
        <w:pStyle w:val="Heading2"/>
        <w:jc w:val="center"/>
        <w:rPr>
          <w:lang w:val="en-US"/>
        </w:rPr>
      </w:pPr>
      <w:r>
        <w:rPr>
          <w:lang w:val="en-US"/>
        </w:rPr>
        <w:t>Terms of Reference</w:t>
      </w:r>
    </w:p>
    <w:p w14:paraId="28523EAB" w14:textId="4A764083" w:rsidR="0040422A" w:rsidRDefault="0040422A" w:rsidP="009B31A2">
      <w:pPr>
        <w:pStyle w:val="Heading2"/>
        <w:jc w:val="center"/>
        <w:rPr>
          <w:lang w:val="en-US"/>
        </w:rPr>
      </w:pPr>
      <w:r>
        <w:rPr>
          <w:lang w:val="en-US"/>
        </w:rPr>
        <w:t>Secondary Analysis of Namibia Household Income and Expenditure Survey 2015/16</w:t>
      </w:r>
    </w:p>
    <w:p w14:paraId="3595C638" w14:textId="4DE22A02" w:rsidR="0040422A" w:rsidRDefault="0040422A">
      <w:pPr>
        <w:rPr>
          <w:lang w:val="en-US"/>
        </w:rPr>
      </w:pPr>
    </w:p>
    <w:p w14:paraId="5EC4E965" w14:textId="22942921" w:rsidR="008C657C" w:rsidRDefault="008C657C" w:rsidP="009B31A2">
      <w:pPr>
        <w:pStyle w:val="Heading3"/>
        <w:rPr>
          <w:lang w:val="en-US"/>
        </w:rPr>
      </w:pPr>
      <w:r>
        <w:rPr>
          <w:lang w:val="en-US"/>
        </w:rPr>
        <w:t>Background</w:t>
      </w:r>
    </w:p>
    <w:p w14:paraId="5E806762" w14:textId="646A5828" w:rsidR="00271EB1" w:rsidRDefault="00271EB1" w:rsidP="00271EB1">
      <w:pPr>
        <w:rPr>
          <w:rFonts w:asciiTheme="majorHAnsi" w:hAnsiTheme="majorHAnsi" w:cstheme="majorHAnsi"/>
          <w:sz w:val="22"/>
          <w:szCs w:val="22"/>
          <w:lang w:val="en-US"/>
        </w:rPr>
      </w:pPr>
      <w:r>
        <w:rPr>
          <w:rFonts w:asciiTheme="majorHAnsi" w:hAnsiTheme="majorHAnsi" w:cstheme="majorHAnsi"/>
          <w:sz w:val="22"/>
          <w:szCs w:val="22"/>
          <w:lang w:val="en-US"/>
        </w:rPr>
        <w:t xml:space="preserve">Namibia is currently implementing </w:t>
      </w:r>
      <w:r w:rsidR="00CE24AE">
        <w:rPr>
          <w:rFonts w:asciiTheme="majorHAnsi" w:hAnsiTheme="majorHAnsi" w:cstheme="majorHAnsi"/>
          <w:sz w:val="22"/>
          <w:szCs w:val="22"/>
          <w:lang w:val="en-US"/>
        </w:rPr>
        <w:t xml:space="preserve">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w:t>
      </w:r>
      <w:r w:rsidR="008C657C">
        <w:rPr>
          <w:rFonts w:asciiTheme="majorHAnsi" w:hAnsiTheme="majorHAnsi" w:cstheme="majorHAnsi"/>
          <w:sz w:val="22"/>
          <w:szCs w:val="22"/>
          <w:lang w:val="en-US"/>
        </w:rPr>
        <w:t>Nutrition</w:t>
      </w:r>
      <w:r w:rsidR="00CE24AE">
        <w:rPr>
          <w:rFonts w:asciiTheme="majorHAnsi" w:hAnsiTheme="majorHAnsi" w:cstheme="majorHAnsi"/>
          <w:sz w:val="22"/>
          <w:szCs w:val="22"/>
          <w:lang w:val="en-US"/>
        </w:rPr>
        <w:t xml:space="preserve"> Security Policy and Implementation Action Plan</w:t>
      </w:r>
    </w:p>
    <w:p w14:paraId="6635D7D8" w14:textId="77777777" w:rsidR="00271EB1" w:rsidRDefault="00271EB1" w:rsidP="00271EB1">
      <w:pPr>
        <w:rPr>
          <w:rFonts w:asciiTheme="majorHAnsi" w:hAnsiTheme="majorHAnsi" w:cstheme="majorHAnsi"/>
          <w:sz w:val="22"/>
          <w:szCs w:val="22"/>
          <w:lang w:val="en-US"/>
        </w:rPr>
      </w:pPr>
    </w:p>
    <w:p w14:paraId="566B6662" w14:textId="5F557F7C" w:rsidR="00271EB1" w:rsidRDefault="0040422A" w:rsidP="00271EB1">
      <w:pPr>
        <w:rPr>
          <w:rFonts w:asciiTheme="majorHAnsi" w:hAnsiTheme="majorHAnsi" w:cstheme="majorHAnsi"/>
          <w:sz w:val="22"/>
          <w:szCs w:val="22"/>
          <w:lang w:val="en-US"/>
        </w:rPr>
      </w:pPr>
      <w:r w:rsidRPr="00271EB1">
        <w:rPr>
          <w:rFonts w:asciiTheme="majorHAnsi" w:hAnsiTheme="majorHAnsi" w:cstheme="majorHAnsi"/>
          <w:sz w:val="22"/>
          <w:szCs w:val="22"/>
          <w:lang w:val="en-US"/>
        </w:rPr>
        <w:t>The Namibia Statistics Agency undertook the Household Income and Expenditure Survey 2015/16</w:t>
      </w:r>
      <w:r w:rsidR="00271EB1" w:rsidRPr="00271EB1">
        <w:rPr>
          <w:rFonts w:asciiTheme="majorHAnsi" w:hAnsiTheme="majorHAnsi" w:cstheme="majorHAnsi"/>
          <w:sz w:val="22"/>
          <w:szCs w:val="22"/>
          <w:lang w:val="en-US"/>
        </w:rPr>
        <w:t xml:space="preserve"> between April 2015 to March 2016. It aimed to </w:t>
      </w:r>
      <w:r w:rsidR="00271EB1" w:rsidRPr="00271EB1">
        <w:rPr>
          <w:rFonts w:asciiTheme="majorHAnsi" w:hAnsiTheme="majorHAnsi" w:cstheme="majorHAnsi"/>
          <w:sz w:val="22"/>
          <w:szCs w:val="22"/>
        </w:rPr>
        <w:t xml:space="preserve">collect data on income and expenditure patterns of households and the sole source of information on income and expenditure in the country. </w:t>
      </w:r>
      <w:r w:rsidR="00271EB1" w:rsidRPr="00271EB1">
        <w:rPr>
          <w:rFonts w:asciiTheme="majorHAnsi" w:hAnsiTheme="majorHAnsi" w:cstheme="majorHAnsi"/>
          <w:sz w:val="22"/>
          <w:szCs w:val="22"/>
          <w:lang w:val="en-US"/>
        </w:rPr>
        <w:t>It consisted of two questionnaires; the main questionnaire and the Daily Record Book or Diary. The main questionnaire included questions on whether or not the household had consumed key foods in the last week and where the</w:t>
      </w:r>
      <w:r w:rsidR="008C657C">
        <w:rPr>
          <w:rFonts w:asciiTheme="majorHAnsi" w:hAnsiTheme="majorHAnsi" w:cstheme="majorHAnsi"/>
          <w:sz w:val="22"/>
          <w:szCs w:val="22"/>
          <w:lang w:val="en-US"/>
        </w:rPr>
        <w:t>se foods</w:t>
      </w:r>
      <w:r w:rsidR="00271EB1" w:rsidRPr="00271EB1">
        <w:rPr>
          <w:rFonts w:asciiTheme="majorHAnsi" w:hAnsiTheme="majorHAnsi" w:cstheme="majorHAnsi"/>
          <w:sz w:val="22"/>
          <w:szCs w:val="22"/>
          <w:lang w:val="en-US"/>
        </w:rPr>
        <w:t xml:space="preserve"> came from and questions about crop production</w:t>
      </w:r>
      <w:r w:rsidR="008C657C">
        <w:rPr>
          <w:rFonts w:asciiTheme="majorHAnsi" w:hAnsiTheme="majorHAnsi" w:cstheme="majorHAnsi"/>
          <w:sz w:val="22"/>
          <w:szCs w:val="22"/>
          <w:lang w:val="en-US"/>
        </w:rPr>
        <w:t>.</w:t>
      </w:r>
      <w:r w:rsidR="00271EB1" w:rsidRPr="00271EB1">
        <w:rPr>
          <w:rFonts w:asciiTheme="majorHAnsi" w:hAnsiTheme="majorHAnsi" w:cstheme="majorHAnsi"/>
          <w:sz w:val="22"/>
          <w:szCs w:val="22"/>
          <w:lang w:val="en-US"/>
        </w:rPr>
        <w:t xml:space="preserve"> The Daily Record Book recorded all expenditures and consumption for 7 days, organized by the UN </w:t>
      </w:r>
      <w:r w:rsidR="00271EB1" w:rsidRPr="00271EB1">
        <w:rPr>
          <w:rFonts w:asciiTheme="majorHAnsi" w:hAnsiTheme="majorHAnsi" w:cstheme="majorHAnsi"/>
          <w:sz w:val="22"/>
          <w:szCs w:val="22"/>
        </w:rPr>
        <w:t>Classification of Individual Consumption According to Purpose (COICOP) 2018</w:t>
      </w:r>
      <w:r w:rsidR="00271EB1" w:rsidRPr="00271EB1">
        <w:rPr>
          <w:rFonts w:asciiTheme="majorHAnsi" w:hAnsiTheme="majorHAnsi" w:cstheme="majorHAnsi"/>
          <w:sz w:val="22"/>
          <w:szCs w:val="22"/>
          <w:lang w:val="en-US"/>
        </w:rPr>
        <w:t xml:space="preserve">. </w:t>
      </w:r>
      <w:r w:rsidR="008C657C">
        <w:rPr>
          <w:rFonts w:asciiTheme="majorHAnsi" w:hAnsiTheme="majorHAnsi" w:cstheme="majorHAnsi"/>
          <w:sz w:val="22"/>
          <w:szCs w:val="22"/>
          <w:lang w:val="en-US"/>
        </w:rPr>
        <w:t xml:space="preserve">As such it is a 7-day consumption survey. </w:t>
      </w:r>
      <w:r w:rsidR="00271EB1" w:rsidRPr="00271EB1">
        <w:rPr>
          <w:rFonts w:asciiTheme="majorHAnsi" w:hAnsiTheme="majorHAnsi" w:cstheme="majorHAnsi"/>
          <w:sz w:val="22"/>
          <w:szCs w:val="22"/>
          <w:lang w:val="en-US"/>
        </w:rPr>
        <w:t>UNICEF Namibia has access to the full data</w:t>
      </w:r>
      <w:r w:rsidR="000E15AA">
        <w:rPr>
          <w:rFonts w:asciiTheme="majorHAnsi" w:hAnsiTheme="majorHAnsi" w:cstheme="majorHAnsi"/>
          <w:sz w:val="22"/>
          <w:szCs w:val="22"/>
          <w:lang w:val="en-US"/>
        </w:rPr>
        <w:t xml:space="preserve"> </w:t>
      </w:r>
      <w:r w:rsidR="00271EB1" w:rsidRPr="00271EB1">
        <w:rPr>
          <w:rFonts w:asciiTheme="majorHAnsi" w:hAnsiTheme="majorHAnsi" w:cstheme="majorHAnsi"/>
          <w:sz w:val="22"/>
          <w:szCs w:val="22"/>
          <w:lang w:val="en-US"/>
        </w:rPr>
        <w:t xml:space="preserve">set from the NHIES. </w:t>
      </w:r>
    </w:p>
    <w:p w14:paraId="523EBC52" w14:textId="4BCB7CE4" w:rsidR="008C657C" w:rsidRDefault="008C657C" w:rsidP="00271EB1">
      <w:pPr>
        <w:rPr>
          <w:rFonts w:asciiTheme="majorHAnsi" w:hAnsiTheme="majorHAnsi" w:cstheme="majorHAnsi"/>
          <w:sz w:val="22"/>
          <w:szCs w:val="22"/>
          <w:lang w:val="en-US"/>
        </w:rPr>
      </w:pPr>
    </w:p>
    <w:p w14:paraId="58830E45" w14:textId="256F93F5" w:rsidR="008C657C" w:rsidRDefault="008C657C" w:rsidP="00271EB1">
      <w:pPr>
        <w:rPr>
          <w:rFonts w:asciiTheme="majorHAnsi" w:hAnsiTheme="majorHAnsi" w:cstheme="majorHAnsi"/>
          <w:sz w:val="22"/>
          <w:szCs w:val="22"/>
          <w:lang w:val="en-US"/>
        </w:rPr>
      </w:pPr>
      <w:r>
        <w:rPr>
          <w:rFonts w:asciiTheme="majorHAnsi" w:hAnsiTheme="majorHAnsi" w:cstheme="majorHAnsi"/>
          <w:sz w:val="22"/>
          <w:szCs w:val="22"/>
          <w:lang w:val="en-US"/>
        </w:rPr>
        <w:t>The HIES data</w:t>
      </w:r>
      <w:r w:rsidR="000E15AA">
        <w:rPr>
          <w:rFonts w:asciiTheme="majorHAnsi" w:hAnsiTheme="majorHAnsi" w:cstheme="majorHAnsi"/>
          <w:sz w:val="22"/>
          <w:szCs w:val="22"/>
          <w:lang w:val="en-US"/>
        </w:rPr>
        <w:t xml:space="preserve"> </w:t>
      </w:r>
      <w:r>
        <w:rPr>
          <w:rFonts w:asciiTheme="majorHAnsi" w:hAnsiTheme="majorHAnsi" w:cstheme="majorHAnsi"/>
          <w:sz w:val="22"/>
          <w:szCs w:val="22"/>
          <w:lang w:val="en-US"/>
        </w:rPr>
        <w:t>set has already been analyzed for basic production data and consumption of key foods within the last week. Government data on food imports and domestic production has been compiled. UNICEF is now seeking a consultant to undertake additional analysis of the HIES data</w:t>
      </w:r>
      <w:r w:rsidR="000E15AA">
        <w:rPr>
          <w:rFonts w:asciiTheme="majorHAnsi" w:hAnsiTheme="majorHAnsi" w:cstheme="majorHAnsi"/>
          <w:sz w:val="22"/>
          <w:szCs w:val="22"/>
          <w:lang w:val="en-US"/>
        </w:rPr>
        <w:t xml:space="preserve"> </w:t>
      </w:r>
      <w:r>
        <w:rPr>
          <w:rFonts w:asciiTheme="majorHAnsi" w:hAnsiTheme="majorHAnsi" w:cstheme="majorHAnsi"/>
          <w:sz w:val="22"/>
          <w:szCs w:val="22"/>
          <w:lang w:val="en-US"/>
        </w:rPr>
        <w:t xml:space="preserve">set. </w:t>
      </w:r>
    </w:p>
    <w:p w14:paraId="33367402" w14:textId="4B0D4C97" w:rsidR="008C657C" w:rsidRDefault="008C657C" w:rsidP="00271EB1">
      <w:pPr>
        <w:rPr>
          <w:rFonts w:asciiTheme="majorHAnsi" w:hAnsiTheme="majorHAnsi" w:cstheme="majorHAnsi"/>
          <w:sz w:val="22"/>
          <w:szCs w:val="22"/>
          <w:lang w:val="en-US"/>
        </w:rPr>
      </w:pPr>
    </w:p>
    <w:p w14:paraId="58400ADB" w14:textId="61645021" w:rsidR="008C657C" w:rsidRDefault="009B31A2" w:rsidP="009B31A2">
      <w:pPr>
        <w:pStyle w:val="Heading3"/>
        <w:rPr>
          <w:lang w:val="en-US"/>
        </w:rPr>
      </w:pPr>
      <w:r>
        <w:rPr>
          <w:lang w:val="en-US"/>
        </w:rPr>
        <w:t xml:space="preserve">Major </w:t>
      </w:r>
      <w:r w:rsidR="008C657C">
        <w:rPr>
          <w:lang w:val="en-US"/>
        </w:rPr>
        <w:t>Tasks</w:t>
      </w:r>
    </w:p>
    <w:p w14:paraId="428B12EA" w14:textId="6C61658F" w:rsidR="008C657C" w:rsidRDefault="008C657C" w:rsidP="00271EB1">
      <w:pPr>
        <w:rPr>
          <w:rFonts w:asciiTheme="majorHAnsi" w:hAnsiTheme="majorHAnsi" w:cstheme="majorHAnsi"/>
          <w:sz w:val="22"/>
          <w:szCs w:val="22"/>
          <w:lang w:val="en-US"/>
        </w:rPr>
      </w:pPr>
    </w:p>
    <w:p w14:paraId="6F8214E2" w14:textId="3059299C" w:rsidR="008C657C" w:rsidRDefault="008C657C" w:rsidP="00271EB1">
      <w:pPr>
        <w:rPr>
          <w:rFonts w:asciiTheme="majorHAnsi" w:hAnsiTheme="majorHAnsi" w:cstheme="majorHAnsi"/>
          <w:sz w:val="22"/>
          <w:szCs w:val="22"/>
          <w:lang w:val="en-US"/>
        </w:rPr>
      </w:pPr>
      <w:r>
        <w:rPr>
          <w:rFonts w:asciiTheme="majorHAnsi" w:hAnsiTheme="majorHAnsi" w:cstheme="majorHAnsi"/>
          <w:sz w:val="22"/>
          <w:szCs w:val="22"/>
          <w:lang w:val="en-US"/>
        </w:rPr>
        <w:t xml:space="preserve">The consultant will undertake the following analysis: </w:t>
      </w:r>
    </w:p>
    <w:p w14:paraId="726D52AD" w14:textId="77A441F2" w:rsidR="00574EFC" w:rsidRPr="00F1112D" w:rsidRDefault="008C657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Triangulation of cereal production data from MAWF/NAB and HIES </w:t>
      </w:r>
      <w:r w:rsidR="00574EFC" w:rsidRPr="00F1112D">
        <w:rPr>
          <w:rFonts w:asciiTheme="majorHAnsi" w:hAnsiTheme="majorHAnsi" w:cstheme="majorHAnsi"/>
          <w:sz w:val="22"/>
          <w:szCs w:val="22"/>
          <w:lang w:val="en-US"/>
        </w:rPr>
        <w:t>to get a better impression of accuracy and completeness of the two data sets</w:t>
      </w:r>
    </w:p>
    <w:p w14:paraId="679E0EF3" w14:textId="5B164FBC" w:rsidR="008C657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Mapping of </w:t>
      </w:r>
      <w:commentRangeStart w:id="0"/>
      <w:r w:rsidRPr="00F1112D">
        <w:rPr>
          <w:rFonts w:asciiTheme="majorHAnsi" w:hAnsiTheme="majorHAnsi" w:cstheme="majorHAnsi"/>
          <w:sz w:val="22"/>
          <w:szCs w:val="22"/>
          <w:lang w:val="en-US"/>
        </w:rPr>
        <w:t>regional variations in cereal production and availability</w:t>
      </w:r>
      <w:commentRangeEnd w:id="0"/>
      <w:r w:rsidR="00604CCD">
        <w:rPr>
          <w:rStyle w:val="CommentReference"/>
        </w:rPr>
        <w:commentReference w:id="0"/>
      </w:r>
      <w:r w:rsidRPr="00F1112D">
        <w:rPr>
          <w:rFonts w:asciiTheme="majorHAnsi" w:hAnsiTheme="majorHAnsi" w:cstheme="majorHAnsi"/>
          <w:sz w:val="22"/>
          <w:szCs w:val="22"/>
          <w:lang w:val="en-US"/>
        </w:rPr>
        <w:t>, in particular areas dependent upon mahangu (pearl millet) as opposed to wheat and maize using both MAWF/NAB and HIES data</w:t>
      </w:r>
    </w:p>
    <w:p w14:paraId="7E98B280" w14:textId="4A6AAA16" w:rsidR="00574EF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Calculation of availability of wheat, maize and mahangu as average </w:t>
      </w:r>
      <w:commentRangeStart w:id="1"/>
      <w:r w:rsidRPr="00F1112D">
        <w:rPr>
          <w:rFonts w:asciiTheme="majorHAnsi" w:hAnsiTheme="majorHAnsi" w:cstheme="majorHAnsi"/>
          <w:sz w:val="22"/>
          <w:szCs w:val="22"/>
          <w:lang w:val="en-US"/>
        </w:rPr>
        <w:t xml:space="preserve">g/capita/day </w:t>
      </w:r>
      <w:commentRangeEnd w:id="1"/>
      <w:r w:rsidR="00604CCD">
        <w:rPr>
          <w:rStyle w:val="CommentReference"/>
        </w:rPr>
        <w:commentReference w:id="1"/>
      </w:r>
      <w:r w:rsidRPr="00F1112D">
        <w:rPr>
          <w:rFonts w:asciiTheme="majorHAnsi" w:hAnsiTheme="majorHAnsi" w:cstheme="majorHAnsi"/>
          <w:sz w:val="22"/>
          <w:szCs w:val="22"/>
          <w:lang w:val="en-US"/>
        </w:rPr>
        <w:t xml:space="preserve">nationally, </w:t>
      </w:r>
      <w:commentRangeStart w:id="2"/>
      <w:r w:rsidRPr="00F1112D">
        <w:rPr>
          <w:rFonts w:asciiTheme="majorHAnsi" w:hAnsiTheme="majorHAnsi" w:cstheme="majorHAnsi"/>
          <w:sz w:val="22"/>
          <w:szCs w:val="22"/>
          <w:lang w:val="en-US"/>
        </w:rPr>
        <w:t>urban/rural and for each region</w:t>
      </w:r>
      <w:commentRangeEnd w:id="2"/>
      <w:r w:rsidR="004E4D43">
        <w:rPr>
          <w:rStyle w:val="CommentReference"/>
        </w:rPr>
        <w:commentReference w:id="2"/>
      </w:r>
      <w:r w:rsidRPr="00F1112D">
        <w:rPr>
          <w:rFonts w:asciiTheme="majorHAnsi" w:hAnsiTheme="majorHAnsi" w:cstheme="majorHAnsi"/>
          <w:sz w:val="22"/>
          <w:szCs w:val="22"/>
          <w:lang w:val="en-US"/>
        </w:rPr>
        <w:t xml:space="preserve">. This data will be used in developing national fortification standards. </w:t>
      </w:r>
    </w:p>
    <w:p w14:paraId="746AEB54" w14:textId="33EFEAA1" w:rsidR="00574EFC" w:rsidRPr="00F1112D" w:rsidRDefault="00574EFC" w:rsidP="00F1112D">
      <w:pPr>
        <w:pStyle w:val="ListParagraph"/>
        <w:numPr>
          <w:ilvl w:val="0"/>
          <w:numId w:val="1"/>
        </w:numPr>
        <w:rPr>
          <w:rFonts w:asciiTheme="majorHAnsi" w:hAnsiTheme="majorHAnsi" w:cstheme="majorHAnsi"/>
          <w:sz w:val="22"/>
          <w:szCs w:val="22"/>
          <w:lang w:val="en-US"/>
        </w:rPr>
      </w:pPr>
      <w:r w:rsidRPr="00F1112D">
        <w:rPr>
          <w:rFonts w:asciiTheme="majorHAnsi" w:hAnsiTheme="majorHAnsi" w:cstheme="majorHAnsi"/>
          <w:sz w:val="22"/>
          <w:szCs w:val="22"/>
          <w:lang w:val="en-US"/>
        </w:rPr>
        <w:t xml:space="preserve">Analysis of Daily Record Book data to estimate average consumption (g/capita/day) for the </w:t>
      </w:r>
      <w:r w:rsidRPr="009B31A2">
        <w:rPr>
          <w:rFonts w:asciiTheme="majorHAnsi" w:hAnsiTheme="majorHAnsi" w:cstheme="majorHAnsi"/>
          <w:sz w:val="22"/>
          <w:szCs w:val="22"/>
          <w:lang w:val="en-US"/>
        </w:rPr>
        <w:t>foods</w:t>
      </w:r>
      <w:r w:rsidR="00054AB8">
        <w:rPr>
          <w:rFonts w:asciiTheme="majorHAnsi" w:hAnsiTheme="majorHAnsi" w:cstheme="majorHAnsi"/>
          <w:sz w:val="22"/>
          <w:szCs w:val="22"/>
          <w:lang w:val="en-US"/>
        </w:rPr>
        <w:t xml:space="preserve"> shown in the </w:t>
      </w:r>
      <w:r w:rsidR="009B31A2">
        <w:rPr>
          <w:rFonts w:asciiTheme="majorHAnsi" w:hAnsiTheme="majorHAnsi" w:cstheme="majorHAnsi"/>
          <w:sz w:val="22"/>
          <w:szCs w:val="22"/>
          <w:lang w:val="en-US"/>
        </w:rPr>
        <w:t>A</w:t>
      </w:r>
      <w:r w:rsidR="00054AB8">
        <w:rPr>
          <w:rFonts w:asciiTheme="majorHAnsi" w:hAnsiTheme="majorHAnsi" w:cstheme="majorHAnsi"/>
          <w:sz w:val="22"/>
          <w:szCs w:val="22"/>
          <w:lang w:val="en-US"/>
        </w:rPr>
        <w:t>nnex</w:t>
      </w:r>
      <w:r w:rsidR="009B31A2">
        <w:rPr>
          <w:rFonts w:asciiTheme="majorHAnsi" w:hAnsiTheme="majorHAnsi" w:cstheme="majorHAnsi"/>
          <w:sz w:val="22"/>
          <w:szCs w:val="22"/>
          <w:lang w:val="en-US"/>
        </w:rPr>
        <w:t xml:space="preserve"> 1</w:t>
      </w:r>
      <w:r w:rsidR="009B31A2">
        <w:rPr>
          <w:rStyle w:val="FootnoteReference"/>
          <w:rFonts w:asciiTheme="majorHAnsi" w:hAnsiTheme="majorHAnsi" w:cstheme="majorHAnsi"/>
          <w:sz w:val="22"/>
          <w:szCs w:val="22"/>
          <w:lang w:val="en-US"/>
        </w:rPr>
        <w:footnoteReference w:id="1"/>
      </w:r>
      <w:r w:rsidRPr="00F1112D">
        <w:rPr>
          <w:rFonts w:asciiTheme="majorHAnsi" w:hAnsiTheme="majorHAnsi" w:cstheme="majorHAnsi"/>
          <w:sz w:val="22"/>
          <w:szCs w:val="22"/>
          <w:lang w:val="en-US"/>
        </w:rPr>
        <w:t xml:space="preserve"> with a breakdown by sources and </w:t>
      </w:r>
      <w:r w:rsidR="00F1112D" w:rsidRPr="00F1112D">
        <w:rPr>
          <w:rFonts w:asciiTheme="majorHAnsi" w:hAnsiTheme="majorHAnsi" w:cstheme="majorHAnsi"/>
          <w:sz w:val="22"/>
          <w:szCs w:val="22"/>
          <w:lang w:val="en-US"/>
        </w:rPr>
        <w:t>sub-nationally (national, urban/rural, regions)</w:t>
      </w:r>
    </w:p>
    <w:p w14:paraId="3CEBE2EB" w14:textId="6062F334" w:rsidR="00F1112D" w:rsidRDefault="00F1112D" w:rsidP="00F1112D">
      <w:pPr>
        <w:pStyle w:val="ListParagraph"/>
        <w:numPr>
          <w:ilvl w:val="0"/>
          <w:numId w:val="1"/>
        </w:numPr>
        <w:rPr>
          <w:rFonts w:asciiTheme="majorHAnsi" w:hAnsiTheme="majorHAnsi" w:cstheme="majorHAnsi"/>
          <w:sz w:val="22"/>
          <w:szCs w:val="22"/>
          <w:lang w:val="en-US"/>
        </w:rPr>
      </w:pPr>
      <w:commentRangeStart w:id="3"/>
      <w:r w:rsidRPr="00F1112D">
        <w:rPr>
          <w:rFonts w:asciiTheme="majorHAnsi" w:hAnsiTheme="majorHAnsi" w:cstheme="majorHAnsi"/>
          <w:sz w:val="22"/>
          <w:szCs w:val="22"/>
          <w:lang w:val="en-US"/>
        </w:rPr>
        <w:t xml:space="preserve">Analysis of Daily Record Book data to calculate average </w:t>
      </w:r>
      <w:commentRangeStart w:id="4"/>
      <w:r w:rsidRPr="00F1112D">
        <w:rPr>
          <w:rFonts w:asciiTheme="majorHAnsi" w:hAnsiTheme="majorHAnsi" w:cstheme="majorHAnsi"/>
          <w:sz w:val="22"/>
          <w:szCs w:val="22"/>
          <w:lang w:val="en-US"/>
        </w:rPr>
        <w:t xml:space="preserve">macro </w:t>
      </w:r>
      <w:commentRangeEnd w:id="4"/>
      <w:r w:rsidR="00430AC8">
        <w:rPr>
          <w:rStyle w:val="CommentReference"/>
        </w:rPr>
        <w:commentReference w:id="4"/>
      </w:r>
      <w:r w:rsidRPr="00F1112D">
        <w:rPr>
          <w:rFonts w:asciiTheme="majorHAnsi" w:hAnsiTheme="majorHAnsi" w:cstheme="majorHAnsi"/>
          <w:sz w:val="22"/>
          <w:szCs w:val="22"/>
          <w:lang w:val="en-US"/>
        </w:rPr>
        <w:t>and micronutrient intake</w:t>
      </w:r>
      <w:commentRangeEnd w:id="3"/>
      <w:r>
        <w:rPr>
          <w:rStyle w:val="CommentReference"/>
        </w:rPr>
        <w:commentReference w:id="3"/>
      </w:r>
    </w:p>
    <w:p w14:paraId="4F18FD56" w14:textId="1D03218C" w:rsidR="009B31A2" w:rsidRDefault="009B31A2" w:rsidP="009B31A2">
      <w:pPr>
        <w:rPr>
          <w:rFonts w:asciiTheme="majorHAnsi" w:hAnsiTheme="majorHAnsi" w:cstheme="majorHAnsi"/>
          <w:sz w:val="22"/>
          <w:szCs w:val="22"/>
          <w:lang w:val="en-US"/>
        </w:rPr>
      </w:pPr>
    </w:p>
    <w:p w14:paraId="531BC870" w14:textId="754CE30B" w:rsidR="009B31A2" w:rsidRDefault="009B31A2" w:rsidP="009B31A2">
      <w:pPr>
        <w:pStyle w:val="Heading3"/>
        <w:rPr>
          <w:lang w:val="en-US"/>
        </w:rPr>
      </w:pPr>
      <w:r>
        <w:rPr>
          <w:lang w:val="en-US"/>
        </w:rPr>
        <w:t>Supervision</w:t>
      </w:r>
    </w:p>
    <w:p w14:paraId="21AF0812" w14:textId="015B60B4" w:rsidR="009B31A2" w:rsidRDefault="009B31A2" w:rsidP="009B31A2">
      <w:pPr>
        <w:rPr>
          <w:rFonts w:asciiTheme="majorHAnsi" w:hAnsiTheme="majorHAnsi" w:cstheme="majorHAnsi"/>
          <w:sz w:val="22"/>
          <w:szCs w:val="22"/>
          <w:lang w:val="en-US"/>
        </w:rPr>
      </w:pPr>
      <w:r>
        <w:rPr>
          <w:rFonts w:asciiTheme="majorHAnsi" w:hAnsiTheme="majorHAnsi" w:cstheme="majorHAnsi"/>
          <w:sz w:val="22"/>
          <w:szCs w:val="22"/>
          <w:lang w:val="en-US"/>
        </w:rPr>
        <w:t xml:space="preserve">Consultant will be supervised by Karen Codling, IGN Regional Coordinator for Southeast Asia and the Pacific. </w:t>
      </w:r>
    </w:p>
    <w:p w14:paraId="29999543" w14:textId="77777777" w:rsidR="009B31A2" w:rsidRDefault="009B31A2" w:rsidP="009B31A2">
      <w:pPr>
        <w:rPr>
          <w:rFonts w:asciiTheme="majorHAnsi" w:hAnsiTheme="majorHAnsi" w:cstheme="majorHAnsi"/>
          <w:sz w:val="22"/>
          <w:szCs w:val="22"/>
          <w:lang w:val="en-US"/>
        </w:rPr>
      </w:pPr>
    </w:p>
    <w:p w14:paraId="1C2AC975" w14:textId="03FFE3D7" w:rsidR="009B31A2" w:rsidRDefault="009B31A2" w:rsidP="009B31A2">
      <w:pPr>
        <w:pStyle w:val="Heading3"/>
        <w:rPr>
          <w:lang w:val="en-US"/>
        </w:rPr>
      </w:pPr>
      <w:r>
        <w:rPr>
          <w:lang w:val="en-US"/>
        </w:rPr>
        <w:t>Deliverables, Estimates of Days/Budget, Payment Schedule</w:t>
      </w:r>
    </w:p>
    <w:tbl>
      <w:tblPr>
        <w:tblStyle w:val="TableGrid"/>
        <w:tblW w:w="0" w:type="auto"/>
        <w:tblLook w:val="04A0" w:firstRow="1" w:lastRow="0" w:firstColumn="1" w:lastColumn="0" w:noHBand="0" w:noVBand="1"/>
      </w:tblPr>
      <w:tblGrid>
        <w:gridCol w:w="3005"/>
        <w:gridCol w:w="3005"/>
        <w:gridCol w:w="3006"/>
      </w:tblGrid>
      <w:tr w:rsidR="009B31A2" w14:paraId="7C2F69E9" w14:textId="77777777" w:rsidTr="009B31A2">
        <w:tc>
          <w:tcPr>
            <w:tcW w:w="3005" w:type="dxa"/>
          </w:tcPr>
          <w:p w14:paraId="68215E53" w14:textId="501D8743"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Deliverables</w:t>
            </w:r>
          </w:p>
        </w:tc>
        <w:tc>
          <w:tcPr>
            <w:tcW w:w="3005" w:type="dxa"/>
          </w:tcPr>
          <w:p w14:paraId="632C9335" w14:textId="60E5AA0E"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Estimate of Days/Budget</w:t>
            </w:r>
          </w:p>
        </w:tc>
        <w:tc>
          <w:tcPr>
            <w:tcW w:w="3006" w:type="dxa"/>
          </w:tcPr>
          <w:p w14:paraId="4018382A" w14:textId="1FC193B6" w:rsidR="009B31A2" w:rsidRPr="001C6914" w:rsidRDefault="009B31A2" w:rsidP="009B31A2">
            <w:pPr>
              <w:rPr>
                <w:rFonts w:asciiTheme="majorHAnsi" w:hAnsiTheme="majorHAnsi" w:cstheme="majorHAnsi"/>
                <w:b/>
                <w:bCs/>
                <w:sz w:val="22"/>
                <w:szCs w:val="22"/>
                <w:lang w:val="en-US"/>
              </w:rPr>
            </w:pPr>
            <w:r w:rsidRPr="001C6914">
              <w:rPr>
                <w:rFonts w:asciiTheme="majorHAnsi" w:hAnsiTheme="majorHAnsi" w:cstheme="majorHAnsi"/>
                <w:b/>
                <w:bCs/>
                <w:sz w:val="22"/>
                <w:szCs w:val="22"/>
                <w:lang w:val="en-US"/>
              </w:rPr>
              <w:t xml:space="preserve">Payment Schedule </w:t>
            </w:r>
          </w:p>
        </w:tc>
      </w:tr>
      <w:tr w:rsidR="009B31A2" w14:paraId="61C3F493" w14:textId="77777777" w:rsidTr="009B31A2">
        <w:tc>
          <w:tcPr>
            <w:tcW w:w="3005" w:type="dxa"/>
          </w:tcPr>
          <w:p w14:paraId="41FF1ADD" w14:textId="14C2F2EA" w:rsidR="009B31A2" w:rsidRPr="001C6914" w:rsidRDefault="009B31A2" w:rsidP="009B31A2">
            <w:pPr>
              <w:rPr>
                <w:rFonts w:asciiTheme="majorHAnsi" w:hAnsiTheme="majorHAnsi" w:cstheme="majorHAnsi"/>
                <w:sz w:val="22"/>
                <w:szCs w:val="22"/>
                <w:lang w:val="en-US"/>
              </w:rPr>
            </w:pPr>
            <w:commentRangeStart w:id="5"/>
            <w:r w:rsidRPr="001C6914">
              <w:rPr>
                <w:rFonts w:asciiTheme="majorHAnsi" w:hAnsiTheme="majorHAnsi" w:cstheme="majorHAnsi"/>
                <w:sz w:val="22"/>
                <w:szCs w:val="22"/>
                <w:lang w:val="en-US"/>
              </w:rPr>
              <w:t>Report on triangulation of cereal production data from MAWF/NAB and HIES</w:t>
            </w:r>
            <w:commentRangeEnd w:id="5"/>
            <w:r w:rsidR="00604CCD">
              <w:rPr>
                <w:rStyle w:val="CommentReference"/>
              </w:rPr>
              <w:commentReference w:id="5"/>
            </w:r>
          </w:p>
        </w:tc>
        <w:tc>
          <w:tcPr>
            <w:tcW w:w="3005" w:type="dxa"/>
          </w:tcPr>
          <w:p w14:paraId="72B656A4" w14:textId="7705439F" w:rsidR="009B31A2" w:rsidRPr="001C6914" w:rsidRDefault="00604CCD" w:rsidP="00604CCD">
            <w:pPr>
              <w:jc w:val="center"/>
              <w:rPr>
                <w:rFonts w:asciiTheme="majorHAnsi" w:hAnsiTheme="majorHAnsi" w:cstheme="majorHAnsi"/>
                <w:sz w:val="22"/>
                <w:szCs w:val="22"/>
                <w:lang w:val="en-US"/>
              </w:rPr>
            </w:pPr>
            <w:r>
              <w:rPr>
                <w:rFonts w:asciiTheme="majorHAnsi" w:hAnsiTheme="majorHAnsi" w:cstheme="majorHAnsi"/>
                <w:sz w:val="22"/>
                <w:szCs w:val="22"/>
                <w:lang w:val="en-US"/>
              </w:rPr>
              <w:t>1 day</w:t>
            </w:r>
          </w:p>
        </w:tc>
        <w:tc>
          <w:tcPr>
            <w:tcW w:w="3006" w:type="dxa"/>
          </w:tcPr>
          <w:p w14:paraId="5826C0EC" w14:textId="77777777" w:rsidR="009B31A2" w:rsidRPr="001C6914" w:rsidRDefault="009B31A2" w:rsidP="009B31A2">
            <w:pPr>
              <w:rPr>
                <w:rFonts w:asciiTheme="majorHAnsi" w:hAnsiTheme="majorHAnsi" w:cstheme="majorHAnsi"/>
                <w:sz w:val="22"/>
                <w:szCs w:val="22"/>
                <w:lang w:val="en-US"/>
              </w:rPr>
            </w:pPr>
          </w:p>
        </w:tc>
      </w:tr>
      <w:tr w:rsidR="009B31A2" w14:paraId="44ABEBF3" w14:textId="77777777" w:rsidTr="009B31A2">
        <w:tc>
          <w:tcPr>
            <w:tcW w:w="3005" w:type="dxa"/>
          </w:tcPr>
          <w:p w14:paraId="358A9940" w14:textId="16EC9D31" w:rsidR="009B31A2" w:rsidRPr="001C6914" w:rsidRDefault="009B31A2"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Cereal production and availability data with regional breakdown</w:t>
            </w:r>
          </w:p>
        </w:tc>
        <w:tc>
          <w:tcPr>
            <w:tcW w:w="3005" w:type="dxa"/>
          </w:tcPr>
          <w:p w14:paraId="2125EAAB" w14:textId="6AB1CC8D" w:rsidR="009B31A2" w:rsidRPr="001C6914" w:rsidRDefault="00F42587" w:rsidP="00604CCD">
            <w:pPr>
              <w:jc w:val="center"/>
              <w:rPr>
                <w:rFonts w:asciiTheme="majorHAnsi" w:hAnsiTheme="majorHAnsi" w:cstheme="majorHAnsi"/>
                <w:sz w:val="22"/>
                <w:szCs w:val="22"/>
                <w:lang w:val="en-US"/>
              </w:rPr>
            </w:pPr>
            <w:commentRangeStart w:id="6"/>
            <w:r>
              <w:rPr>
                <w:rFonts w:asciiTheme="majorHAnsi" w:hAnsiTheme="majorHAnsi" w:cstheme="majorHAnsi"/>
                <w:sz w:val="22"/>
                <w:szCs w:val="22"/>
                <w:lang w:val="en-US"/>
              </w:rPr>
              <w:t>1 day</w:t>
            </w:r>
            <w:commentRangeEnd w:id="6"/>
            <w:r>
              <w:rPr>
                <w:rStyle w:val="CommentReference"/>
              </w:rPr>
              <w:commentReference w:id="6"/>
            </w:r>
          </w:p>
        </w:tc>
        <w:tc>
          <w:tcPr>
            <w:tcW w:w="3006" w:type="dxa"/>
          </w:tcPr>
          <w:p w14:paraId="46A8615C" w14:textId="77777777" w:rsidR="009B31A2" w:rsidRPr="001C6914" w:rsidRDefault="009B31A2" w:rsidP="009B31A2">
            <w:pPr>
              <w:rPr>
                <w:rFonts w:asciiTheme="majorHAnsi" w:hAnsiTheme="majorHAnsi" w:cstheme="majorHAnsi"/>
                <w:sz w:val="22"/>
                <w:szCs w:val="22"/>
                <w:lang w:val="en-US"/>
              </w:rPr>
            </w:pPr>
          </w:p>
        </w:tc>
      </w:tr>
      <w:tr w:rsidR="009B31A2" w14:paraId="53C497F6" w14:textId="77777777" w:rsidTr="009B31A2">
        <w:tc>
          <w:tcPr>
            <w:tcW w:w="3005" w:type="dxa"/>
          </w:tcPr>
          <w:p w14:paraId="1287A7D7" w14:textId="2AEE7E97"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Estimate of g/c/day of wheat, maize and mahangu availability</w:t>
            </w:r>
          </w:p>
        </w:tc>
        <w:tc>
          <w:tcPr>
            <w:tcW w:w="3005" w:type="dxa"/>
          </w:tcPr>
          <w:p w14:paraId="793E9F6B" w14:textId="56EFE1A3" w:rsidR="009B31A2" w:rsidRPr="001C6914" w:rsidRDefault="00F42587" w:rsidP="00604CCD">
            <w:pPr>
              <w:jc w:val="center"/>
              <w:rPr>
                <w:rFonts w:asciiTheme="majorHAnsi" w:hAnsiTheme="majorHAnsi" w:cstheme="majorHAnsi"/>
                <w:sz w:val="22"/>
                <w:szCs w:val="22"/>
                <w:lang w:val="en-US"/>
              </w:rPr>
            </w:pPr>
            <w:r>
              <w:rPr>
                <w:rFonts w:asciiTheme="majorHAnsi" w:hAnsiTheme="majorHAnsi" w:cstheme="majorHAnsi"/>
                <w:sz w:val="22"/>
                <w:szCs w:val="22"/>
                <w:lang w:val="en-US"/>
              </w:rPr>
              <w:t>1 day</w:t>
            </w:r>
          </w:p>
        </w:tc>
        <w:tc>
          <w:tcPr>
            <w:tcW w:w="3006" w:type="dxa"/>
          </w:tcPr>
          <w:p w14:paraId="7276D48A" w14:textId="77777777" w:rsidR="009B31A2" w:rsidRPr="001C6914" w:rsidRDefault="009B31A2" w:rsidP="009B31A2">
            <w:pPr>
              <w:rPr>
                <w:rFonts w:asciiTheme="majorHAnsi" w:hAnsiTheme="majorHAnsi" w:cstheme="majorHAnsi"/>
                <w:sz w:val="22"/>
                <w:szCs w:val="22"/>
                <w:lang w:val="en-US"/>
              </w:rPr>
            </w:pPr>
          </w:p>
        </w:tc>
      </w:tr>
      <w:tr w:rsidR="009B31A2" w14:paraId="138EAF4E" w14:textId="77777777" w:rsidTr="009B31A2">
        <w:tc>
          <w:tcPr>
            <w:tcW w:w="3005" w:type="dxa"/>
          </w:tcPr>
          <w:p w14:paraId="38068C83" w14:textId="780210D1"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Estimate of consumption quantities of key foods and sources</w:t>
            </w:r>
          </w:p>
        </w:tc>
        <w:tc>
          <w:tcPr>
            <w:tcW w:w="3005" w:type="dxa"/>
          </w:tcPr>
          <w:p w14:paraId="6E4956C1" w14:textId="0805CE89" w:rsidR="009B31A2" w:rsidRPr="001C6914" w:rsidRDefault="00F42587" w:rsidP="00604CCD">
            <w:pPr>
              <w:jc w:val="center"/>
              <w:rPr>
                <w:rFonts w:asciiTheme="majorHAnsi" w:hAnsiTheme="majorHAnsi" w:cstheme="majorHAnsi"/>
                <w:sz w:val="22"/>
                <w:szCs w:val="22"/>
                <w:lang w:val="en-US"/>
              </w:rPr>
            </w:pPr>
            <w:r>
              <w:rPr>
                <w:rFonts w:asciiTheme="majorHAnsi" w:hAnsiTheme="majorHAnsi" w:cstheme="majorHAnsi"/>
                <w:sz w:val="22"/>
                <w:szCs w:val="22"/>
                <w:lang w:val="en-US"/>
              </w:rPr>
              <w:t>2 days</w:t>
            </w:r>
          </w:p>
        </w:tc>
        <w:tc>
          <w:tcPr>
            <w:tcW w:w="3006" w:type="dxa"/>
          </w:tcPr>
          <w:p w14:paraId="0E9209CD" w14:textId="77777777" w:rsidR="009B31A2" w:rsidRPr="001C6914" w:rsidRDefault="009B31A2" w:rsidP="009B31A2">
            <w:pPr>
              <w:rPr>
                <w:rFonts w:asciiTheme="majorHAnsi" w:hAnsiTheme="majorHAnsi" w:cstheme="majorHAnsi"/>
                <w:sz w:val="22"/>
                <w:szCs w:val="22"/>
                <w:lang w:val="en-US"/>
              </w:rPr>
            </w:pPr>
          </w:p>
        </w:tc>
      </w:tr>
      <w:tr w:rsidR="009B31A2" w14:paraId="4F1207F7" w14:textId="77777777" w:rsidTr="009B31A2">
        <w:tc>
          <w:tcPr>
            <w:tcW w:w="3005" w:type="dxa"/>
          </w:tcPr>
          <w:p w14:paraId="63E7EECB" w14:textId="4295F192" w:rsidR="009B31A2" w:rsidRPr="001C6914" w:rsidRDefault="001C6914" w:rsidP="009B31A2">
            <w:pPr>
              <w:rPr>
                <w:rFonts w:asciiTheme="majorHAnsi" w:hAnsiTheme="majorHAnsi" w:cstheme="majorHAnsi"/>
                <w:sz w:val="22"/>
                <w:szCs w:val="22"/>
                <w:lang w:val="en-US"/>
              </w:rPr>
            </w:pPr>
            <w:r w:rsidRPr="001C6914">
              <w:rPr>
                <w:rFonts w:asciiTheme="majorHAnsi" w:hAnsiTheme="majorHAnsi" w:cstheme="majorHAnsi"/>
                <w:sz w:val="22"/>
                <w:szCs w:val="22"/>
                <w:lang w:val="en-US"/>
              </w:rPr>
              <w:t xml:space="preserve">Estimate of average macro and micronutrient consumption </w:t>
            </w:r>
          </w:p>
        </w:tc>
        <w:tc>
          <w:tcPr>
            <w:tcW w:w="3005" w:type="dxa"/>
          </w:tcPr>
          <w:p w14:paraId="53C0C912" w14:textId="48824DFA" w:rsidR="009B31A2" w:rsidRPr="001C6914" w:rsidRDefault="00F42587" w:rsidP="00604CCD">
            <w:pPr>
              <w:jc w:val="center"/>
              <w:rPr>
                <w:rFonts w:asciiTheme="majorHAnsi" w:hAnsiTheme="majorHAnsi" w:cstheme="majorHAnsi"/>
                <w:sz w:val="22"/>
                <w:szCs w:val="22"/>
                <w:lang w:val="en-US"/>
              </w:rPr>
            </w:pPr>
            <w:r>
              <w:rPr>
                <w:rFonts w:asciiTheme="majorHAnsi" w:hAnsiTheme="majorHAnsi" w:cstheme="majorHAnsi"/>
                <w:sz w:val="22"/>
                <w:szCs w:val="22"/>
                <w:lang w:val="en-US"/>
              </w:rPr>
              <w:t>2 days</w:t>
            </w:r>
          </w:p>
        </w:tc>
        <w:tc>
          <w:tcPr>
            <w:tcW w:w="3006" w:type="dxa"/>
          </w:tcPr>
          <w:p w14:paraId="25EEA3E3" w14:textId="77777777" w:rsidR="009B31A2" w:rsidRPr="001C6914" w:rsidRDefault="009B31A2" w:rsidP="009B31A2">
            <w:pPr>
              <w:rPr>
                <w:rFonts w:asciiTheme="majorHAnsi" w:hAnsiTheme="majorHAnsi" w:cstheme="majorHAnsi"/>
                <w:sz w:val="22"/>
                <w:szCs w:val="22"/>
                <w:lang w:val="en-US"/>
              </w:rPr>
            </w:pPr>
          </w:p>
        </w:tc>
      </w:tr>
    </w:tbl>
    <w:p w14:paraId="0AD46C70" w14:textId="77777777" w:rsidR="009B31A2" w:rsidRPr="009B31A2" w:rsidRDefault="009B31A2" w:rsidP="009B31A2">
      <w:pPr>
        <w:rPr>
          <w:lang w:val="en-US"/>
        </w:rPr>
      </w:pPr>
    </w:p>
    <w:p w14:paraId="08EB9CD7" w14:textId="51EC9256" w:rsidR="009B31A2" w:rsidRDefault="009B31A2" w:rsidP="009B31A2">
      <w:pPr>
        <w:rPr>
          <w:rFonts w:asciiTheme="majorHAnsi" w:hAnsiTheme="majorHAnsi" w:cstheme="majorHAnsi"/>
          <w:sz w:val="22"/>
          <w:szCs w:val="22"/>
          <w:lang w:val="en-US"/>
        </w:rPr>
      </w:pPr>
    </w:p>
    <w:p w14:paraId="7BB6C9DA" w14:textId="144E5AE4" w:rsidR="009B31A2" w:rsidRPr="009B31A2" w:rsidRDefault="009B31A2" w:rsidP="009B31A2">
      <w:pPr>
        <w:rPr>
          <w:rFonts w:asciiTheme="majorHAnsi" w:hAnsiTheme="majorHAnsi" w:cstheme="majorHAnsi"/>
          <w:sz w:val="22"/>
          <w:szCs w:val="22"/>
          <w:lang w:val="en-US"/>
        </w:rPr>
      </w:pPr>
    </w:p>
    <w:p w14:paraId="78727C7E" w14:textId="1848CA67" w:rsidR="0040422A" w:rsidRDefault="0040422A">
      <w:pPr>
        <w:rPr>
          <w:lang w:val="en-US"/>
        </w:rPr>
      </w:pPr>
    </w:p>
    <w:p w14:paraId="3B899B26" w14:textId="4F2F6D8B" w:rsidR="00054AB8" w:rsidRPr="0040422A" w:rsidRDefault="001C6914">
      <w:pPr>
        <w:rPr>
          <w:lang w:val="en-US"/>
        </w:rPr>
      </w:pPr>
      <w:r w:rsidRPr="001C6914">
        <w:rPr>
          <w:rStyle w:val="Heading2Char"/>
        </w:rPr>
        <w:lastRenderedPageBreak/>
        <w:t>Annex 1: List of foods for Task 4</w:t>
      </w:r>
      <w:r w:rsidRPr="001C6914">
        <w:rPr>
          <w:noProof/>
        </w:rPr>
        <w:t xml:space="preserve"> </w:t>
      </w:r>
      <w:r w:rsidRPr="001C6914">
        <w:rPr>
          <w:rStyle w:val="Heading2Char"/>
          <w:noProof/>
        </w:rPr>
        <w:drawing>
          <wp:inline distT="0" distB="0" distL="0" distR="0" wp14:anchorId="45FCEB41" wp14:editId="79AAF293">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7844790"/>
                    </a:xfrm>
                    <a:prstGeom prst="rect">
                      <a:avLst/>
                    </a:prstGeom>
                  </pic:spPr>
                </pic:pic>
              </a:graphicData>
            </a:graphic>
          </wp:inline>
        </w:drawing>
      </w:r>
    </w:p>
    <w:sectPr w:rsidR="00054AB8" w:rsidRPr="0040422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aron WISE" w:date="2020-07-20T10:16:00Z" w:initials="AW">
    <w:p w14:paraId="599DC6C3" w14:textId="05ACA0DC" w:rsidR="00604CCD" w:rsidRPr="00604CCD" w:rsidRDefault="00604CCD">
      <w:pPr>
        <w:pStyle w:val="CommentText"/>
        <w:rPr>
          <w:lang w:val="en-US"/>
        </w:rPr>
      </w:pPr>
      <w:r>
        <w:rPr>
          <w:rStyle w:val="CommentReference"/>
        </w:rPr>
        <w:annotationRef/>
      </w:r>
      <w:r>
        <w:rPr>
          <w:lang w:val="en-US"/>
        </w:rPr>
        <w:t>As such a small quantity of mahangu is imported, we shouldn’t face same challenge as we might with maize and wheat (per comment below)</w:t>
      </w:r>
    </w:p>
  </w:comment>
  <w:comment w:id="1" w:author="Aaron WISE" w:date="2020-07-20T10:18:00Z" w:initials="AW">
    <w:p w14:paraId="24AC758A" w14:textId="1E9F4D9C" w:rsidR="00604CCD" w:rsidRPr="00604CCD" w:rsidRDefault="00604CCD">
      <w:pPr>
        <w:pStyle w:val="CommentText"/>
        <w:rPr>
          <w:lang w:val="en-US"/>
        </w:rPr>
      </w:pPr>
      <w:r>
        <w:rPr>
          <w:rStyle w:val="CommentReference"/>
        </w:rPr>
        <w:annotationRef/>
      </w:r>
      <w:r>
        <w:rPr>
          <w:lang w:val="en-US"/>
        </w:rPr>
        <w:t>For population data, UNICEF to advise (and provide if necessary) the figures to use (e.g., UNFPA projections or NSA data?)</w:t>
      </w:r>
    </w:p>
  </w:comment>
  <w:comment w:id="2" w:author="Aaron WISE" w:date="2020-07-20T10:10:00Z" w:initials="AW">
    <w:p w14:paraId="026C85FD" w14:textId="082C4053" w:rsidR="004E4D43" w:rsidRPr="004E4D43" w:rsidRDefault="004E4D43">
      <w:pPr>
        <w:pStyle w:val="CommentText"/>
        <w:rPr>
          <w:lang w:val="en-US"/>
        </w:rPr>
      </w:pPr>
      <w:r>
        <w:rPr>
          <w:rStyle w:val="CommentReference"/>
        </w:rPr>
        <w:annotationRef/>
      </w:r>
      <w:r>
        <w:rPr>
          <w:lang w:val="en-US"/>
        </w:rPr>
        <w:t>One challenge with knowing/estimating availability at the urban/rural and regional level (i</w:t>
      </w:r>
      <w:r w:rsidR="00604CCD">
        <w:rPr>
          <w:lang w:val="en-US"/>
        </w:rPr>
        <w:t>.</w:t>
      </w:r>
      <w:r>
        <w:rPr>
          <w:lang w:val="en-US"/>
        </w:rPr>
        <w:t>e</w:t>
      </w:r>
      <w:r w:rsidR="00604CCD">
        <w:rPr>
          <w:lang w:val="en-US"/>
        </w:rPr>
        <w:t>.</w:t>
      </w:r>
      <w:r>
        <w:rPr>
          <w:lang w:val="en-US"/>
        </w:rPr>
        <w:t xml:space="preserve"> anything except national level) is that it will be difficult to model the contribution of imports for those levels. </w:t>
      </w:r>
      <w:r w:rsidR="00604CCD">
        <w:rPr>
          <w:lang w:val="en-US"/>
        </w:rPr>
        <w:t>W</w:t>
      </w:r>
      <w:r>
        <w:rPr>
          <w:lang w:val="en-US"/>
        </w:rPr>
        <w:t>e can estimate communal + commercial production but without a clear understanding of how imports are distributed sub</w:t>
      </w:r>
      <w:r w:rsidR="00604CCD">
        <w:rPr>
          <w:lang w:val="en-US"/>
        </w:rPr>
        <w:t>-</w:t>
      </w:r>
      <w:r>
        <w:rPr>
          <w:lang w:val="en-US"/>
        </w:rPr>
        <w:t>nationally, this might be a challenge. We can perhaps model it but will have to see. One alternative proxy would be to look at market price data in these regions but</w:t>
      </w:r>
      <w:r w:rsidR="00604CCD">
        <w:rPr>
          <w:lang w:val="en-US"/>
        </w:rPr>
        <w:t>,</w:t>
      </w:r>
      <w:r>
        <w:rPr>
          <w:lang w:val="en-US"/>
        </w:rPr>
        <w:t xml:space="preserve"> even </w:t>
      </w:r>
      <w:r w:rsidR="00604CCD">
        <w:rPr>
          <w:lang w:val="en-US"/>
        </w:rPr>
        <w:t>with that,</w:t>
      </w:r>
      <w:r>
        <w:rPr>
          <w:lang w:val="en-US"/>
        </w:rPr>
        <w:t xml:space="preserve"> there is often a weak supply/demand connection in rural African markets due to poor transport networks, etc.</w:t>
      </w:r>
    </w:p>
  </w:comment>
  <w:comment w:id="4" w:author="Aaron WISE" w:date="2020-07-20T10:48:00Z" w:initials="AW">
    <w:p w14:paraId="549EBB7B" w14:textId="25CDF2B6" w:rsidR="00430AC8" w:rsidRPr="00430AC8" w:rsidRDefault="00430AC8">
      <w:pPr>
        <w:pStyle w:val="CommentText"/>
        <w:rPr>
          <w:lang w:val="en-US"/>
        </w:rPr>
      </w:pPr>
      <w:r>
        <w:rPr>
          <w:rStyle w:val="CommentReference"/>
        </w:rPr>
        <w:annotationRef/>
      </w:r>
      <w:r>
        <w:rPr>
          <w:lang w:val="en-US"/>
        </w:rPr>
        <w:t>Will use the macro data from Namibia or use the SA version for consistency</w:t>
      </w:r>
      <w:r w:rsidR="00EF4AEB">
        <w:rPr>
          <w:lang w:val="en-US"/>
        </w:rPr>
        <w:t xml:space="preserve"> with MN values</w:t>
      </w:r>
      <w:r>
        <w:rPr>
          <w:lang w:val="en-US"/>
        </w:rPr>
        <w:t>?</w:t>
      </w:r>
    </w:p>
  </w:comment>
  <w:comment w:id="3" w:author="karen codling" w:date="2020-07-17T14:48:00Z" w:initials="kc">
    <w:p w14:paraId="108FB844" w14:textId="785C1152" w:rsidR="00F1112D" w:rsidRPr="00F1112D" w:rsidRDefault="00F1112D">
      <w:pPr>
        <w:pStyle w:val="CommentText"/>
        <w:rPr>
          <w:lang w:val="en-US"/>
        </w:rPr>
      </w:pPr>
      <w:r>
        <w:rPr>
          <w:rStyle w:val="CommentReference"/>
        </w:rPr>
        <w:annotationRef/>
      </w:r>
      <w:r>
        <w:rPr>
          <w:lang w:val="en-US"/>
        </w:rPr>
        <w:t>Joel – what kind of breakdown do you want? Region, income deciles? Assume there is not much point trying to get population group as it will be based on adult equivalents</w:t>
      </w:r>
    </w:p>
  </w:comment>
  <w:comment w:id="5" w:author="Aaron WISE" w:date="2020-07-20T10:14:00Z" w:initials="AW">
    <w:p w14:paraId="6581A48F" w14:textId="2FE3C693" w:rsidR="00604CCD" w:rsidRPr="00604CCD" w:rsidRDefault="00604CCD">
      <w:pPr>
        <w:pStyle w:val="CommentText"/>
        <w:rPr>
          <w:lang w:val="en-US"/>
        </w:rPr>
      </w:pPr>
      <w:r>
        <w:rPr>
          <w:rStyle w:val="CommentReference"/>
        </w:rPr>
        <w:annotationRef/>
      </w:r>
      <w:r>
        <w:rPr>
          <w:lang w:val="en-US"/>
        </w:rPr>
        <w:t>@Karen</w:t>
      </w:r>
      <w:r w:rsidR="00C97E93">
        <w:rPr>
          <w:lang w:val="en-US"/>
        </w:rPr>
        <w:t>,</w:t>
      </w:r>
      <w:r>
        <w:rPr>
          <w:lang w:val="en-US"/>
        </w:rPr>
        <w:t xml:space="preserve"> let’s discuss further what we want this report to look like.</w:t>
      </w:r>
    </w:p>
  </w:comment>
  <w:comment w:id="6" w:author="Aaron WISE" w:date="2020-07-20T10:43:00Z" w:initials="AW">
    <w:p w14:paraId="42014059" w14:textId="7878496E" w:rsidR="00F42587" w:rsidRPr="00F42587" w:rsidRDefault="00F42587">
      <w:pPr>
        <w:pStyle w:val="CommentText"/>
        <w:rPr>
          <w:lang w:val="en-US"/>
        </w:rPr>
      </w:pPr>
      <w:r>
        <w:rPr>
          <w:rStyle w:val="CommentReference"/>
        </w:rPr>
        <w:annotationRef/>
      </w:r>
      <w:r>
        <w:rPr>
          <w:lang w:val="en-US"/>
        </w:rPr>
        <w:t>See comment above on availability at sub-national level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99DC6C3" w15:done="0"/>
  <w15:commentEx w15:paraId="24AC758A" w15:done="0"/>
  <w15:commentEx w15:paraId="026C85FD" w15:done="0"/>
  <w15:commentEx w15:paraId="549EBB7B" w15:done="0"/>
  <w15:commentEx w15:paraId="108FB844" w15:done="0"/>
  <w15:commentEx w15:paraId="6581A48F" w15:done="0"/>
  <w15:commentEx w15:paraId="420140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BFED85" w16cex:dateUtc="2020-07-20T03:16:00Z"/>
  <w16cex:commentExtensible w16cex:durableId="22BFEE01" w16cex:dateUtc="2020-07-20T03:18:00Z"/>
  <w16cex:commentExtensible w16cex:durableId="22BFEC04" w16cex:dateUtc="2020-07-20T03:10:00Z"/>
  <w16cex:commentExtensible w16cex:durableId="22BFF505" w16cex:dateUtc="2020-07-20T03:48:00Z"/>
  <w16cex:commentExtensible w16cex:durableId="22BC38D3" w16cex:dateUtc="2020-07-17T12:48:00Z"/>
  <w16cex:commentExtensible w16cex:durableId="22BFED10" w16cex:dateUtc="2020-07-20T03:14:00Z"/>
  <w16cex:commentExtensible w16cex:durableId="22BFF3E6" w16cex:dateUtc="2020-07-20T03: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99DC6C3" w16cid:durableId="22BFED85"/>
  <w16cid:commentId w16cid:paraId="24AC758A" w16cid:durableId="22BFEE01"/>
  <w16cid:commentId w16cid:paraId="026C85FD" w16cid:durableId="22BFEC04"/>
  <w16cid:commentId w16cid:paraId="549EBB7B" w16cid:durableId="22BFF505"/>
  <w16cid:commentId w16cid:paraId="108FB844" w16cid:durableId="22BC38D3"/>
  <w16cid:commentId w16cid:paraId="6581A48F" w16cid:durableId="22BFED10"/>
  <w16cid:commentId w16cid:paraId="42014059" w16cid:durableId="22BFF3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DFF311" w14:textId="77777777" w:rsidR="00D7234C" w:rsidRDefault="00D7234C" w:rsidP="009B31A2">
      <w:r>
        <w:separator/>
      </w:r>
    </w:p>
  </w:endnote>
  <w:endnote w:type="continuationSeparator" w:id="0">
    <w:p w14:paraId="04EF87AD" w14:textId="77777777" w:rsidR="00D7234C" w:rsidRDefault="00D7234C" w:rsidP="009B31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B02C5F2" w14:textId="77777777" w:rsidR="00D7234C" w:rsidRDefault="00D7234C" w:rsidP="009B31A2">
      <w:r>
        <w:separator/>
      </w:r>
    </w:p>
  </w:footnote>
  <w:footnote w:type="continuationSeparator" w:id="0">
    <w:p w14:paraId="332085F3" w14:textId="77777777" w:rsidR="00D7234C" w:rsidRDefault="00D7234C" w:rsidP="009B31A2">
      <w:r>
        <w:continuationSeparator/>
      </w:r>
    </w:p>
  </w:footnote>
  <w:footnote w:id="1">
    <w:p w14:paraId="1609004D" w14:textId="1EB0B71F" w:rsidR="009B31A2" w:rsidRPr="009B31A2" w:rsidRDefault="009B31A2">
      <w:pPr>
        <w:pStyle w:val="FootnoteText"/>
        <w:rPr>
          <w:rFonts w:asciiTheme="majorHAnsi" w:hAnsiTheme="majorHAnsi" w:cstheme="majorHAnsi"/>
          <w:lang w:val="en-US"/>
        </w:rPr>
      </w:pPr>
      <w:r w:rsidRPr="009B31A2">
        <w:rPr>
          <w:rStyle w:val="FootnoteReference"/>
          <w:rFonts w:asciiTheme="majorHAnsi" w:hAnsiTheme="majorHAnsi" w:cstheme="majorHAnsi"/>
        </w:rPr>
        <w:footnoteRef/>
      </w:r>
      <w:r w:rsidRPr="009B31A2">
        <w:rPr>
          <w:rFonts w:asciiTheme="majorHAnsi" w:hAnsiTheme="majorHAnsi" w:cstheme="majorHAnsi"/>
        </w:rPr>
        <w:t xml:space="preserve"> </w:t>
      </w:r>
      <w:r w:rsidRPr="009B31A2">
        <w:rPr>
          <w:rFonts w:asciiTheme="majorHAnsi" w:hAnsiTheme="majorHAnsi" w:cstheme="majorHAnsi"/>
          <w:lang w:val="en-US"/>
        </w:rPr>
        <w:t xml:space="preserve">Green highlights are priority foods for analysis as they are the most likely to be mandatorily fortified; blue highlights are other staple foods that could potentially be fortified if adequately consumed; peach highlights are processed foods that potentially contribute significantly to salt intake. Selection of foods to be included in the analysis to be determined based on estimated time and resources to undertake the analysis.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F105C55"/>
    <w:multiLevelType w:val="hybridMultilevel"/>
    <w:tmpl w:val="038C88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aron WISE">
    <w15:presenceInfo w15:providerId="None" w15:userId="Aaron WISE"/>
  </w15:person>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22A"/>
    <w:rsid w:val="00054AB8"/>
    <w:rsid w:val="000E15AA"/>
    <w:rsid w:val="001C6914"/>
    <w:rsid w:val="00271EB1"/>
    <w:rsid w:val="0040422A"/>
    <w:rsid w:val="00430AC8"/>
    <w:rsid w:val="004E4D43"/>
    <w:rsid w:val="00574EFC"/>
    <w:rsid w:val="00604CCD"/>
    <w:rsid w:val="00722470"/>
    <w:rsid w:val="008C657C"/>
    <w:rsid w:val="009B31A2"/>
    <w:rsid w:val="00AA02CF"/>
    <w:rsid w:val="00AE7216"/>
    <w:rsid w:val="00C97E93"/>
    <w:rsid w:val="00CE24AE"/>
    <w:rsid w:val="00D7234C"/>
    <w:rsid w:val="00E95FCE"/>
    <w:rsid w:val="00EF4AEB"/>
    <w:rsid w:val="00F1112D"/>
    <w:rsid w:val="00F4258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83807"/>
  <w15:chartTrackingRefBased/>
  <w15:docId w15:val="{2FB75208-1773-7A4C-9F39-0118006CD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9B31A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B31A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71EB1"/>
    <w:rPr>
      <w:rFonts w:ascii="Times New Roman" w:hAnsi="Times New Roman" w:cs="Times New Roman"/>
    </w:rPr>
  </w:style>
  <w:style w:type="paragraph" w:styleId="BalloonText">
    <w:name w:val="Balloon Text"/>
    <w:basedOn w:val="Normal"/>
    <w:link w:val="BalloonTextChar"/>
    <w:uiPriority w:val="99"/>
    <w:semiHidden/>
    <w:unhideWhenUsed/>
    <w:rsid w:val="00CE24A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E24AE"/>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1112D"/>
    <w:rPr>
      <w:sz w:val="16"/>
      <w:szCs w:val="16"/>
    </w:rPr>
  </w:style>
  <w:style w:type="paragraph" w:styleId="CommentText">
    <w:name w:val="annotation text"/>
    <w:basedOn w:val="Normal"/>
    <w:link w:val="CommentTextChar"/>
    <w:uiPriority w:val="99"/>
    <w:semiHidden/>
    <w:unhideWhenUsed/>
    <w:rsid w:val="00F1112D"/>
    <w:rPr>
      <w:sz w:val="20"/>
      <w:szCs w:val="20"/>
    </w:rPr>
  </w:style>
  <w:style w:type="character" w:customStyle="1" w:styleId="CommentTextChar">
    <w:name w:val="Comment Text Char"/>
    <w:basedOn w:val="DefaultParagraphFont"/>
    <w:link w:val="CommentText"/>
    <w:uiPriority w:val="99"/>
    <w:semiHidden/>
    <w:rsid w:val="00F1112D"/>
    <w:rPr>
      <w:sz w:val="20"/>
      <w:szCs w:val="20"/>
    </w:rPr>
  </w:style>
  <w:style w:type="paragraph" w:styleId="CommentSubject">
    <w:name w:val="annotation subject"/>
    <w:basedOn w:val="CommentText"/>
    <w:next w:val="CommentText"/>
    <w:link w:val="CommentSubjectChar"/>
    <w:uiPriority w:val="99"/>
    <w:semiHidden/>
    <w:unhideWhenUsed/>
    <w:rsid w:val="00F1112D"/>
    <w:rPr>
      <w:b/>
      <w:bCs/>
    </w:rPr>
  </w:style>
  <w:style w:type="character" w:customStyle="1" w:styleId="CommentSubjectChar">
    <w:name w:val="Comment Subject Char"/>
    <w:basedOn w:val="CommentTextChar"/>
    <w:link w:val="CommentSubject"/>
    <w:uiPriority w:val="99"/>
    <w:semiHidden/>
    <w:rsid w:val="00F1112D"/>
    <w:rPr>
      <w:b/>
      <w:bCs/>
      <w:sz w:val="20"/>
      <w:szCs w:val="20"/>
    </w:rPr>
  </w:style>
  <w:style w:type="paragraph" w:styleId="ListParagraph">
    <w:name w:val="List Paragraph"/>
    <w:basedOn w:val="Normal"/>
    <w:uiPriority w:val="34"/>
    <w:qFormat/>
    <w:rsid w:val="00F1112D"/>
    <w:pPr>
      <w:ind w:left="720"/>
      <w:contextualSpacing/>
    </w:pPr>
  </w:style>
  <w:style w:type="paragraph" w:styleId="FootnoteText">
    <w:name w:val="footnote text"/>
    <w:basedOn w:val="Normal"/>
    <w:link w:val="FootnoteTextChar"/>
    <w:uiPriority w:val="99"/>
    <w:semiHidden/>
    <w:unhideWhenUsed/>
    <w:rsid w:val="009B31A2"/>
    <w:rPr>
      <w:sz w:val="20"/>
      <w:szCs w:val="20"/>
    </w:rPr>
  </w:style>
  <w:style w:type="character" w:customStyle="1" w:styleId="FootnoteTextChar">
    <w:name w:val="Footnote Text Char"/>
    <w:basedOn w:val="DefaultParagraphFont"/>
    <w:link w:val="FootnoteText"/>
    <w:uiPriority w:val="99"/>
    <w:semiHidden/>
    <w:rsid w:val="009B31A2"/>
    <w:rPr>
      <w:sz w:val="20"/>
      <w:szCs w:val="20"/>
    </w:rPr>
  </w:style>
  <w:style w:type="character" w:styleId="FootnoteReference">
    <w:name w:val="footnote reference"/>
    <w:basedOn w:val="DefaultParagraphFont"/>
    <w:uiPriority w:val="99"/>
    <w:semiHidden/>
    <w:unhideWhenUsed/>
    <w:rsid w:val="009B31A2"/>
    <w:rPr>
      <w:vertAlign w:val="superscript"/>
    </w:rPr>
  </w:style>
  <w:style w:type="character" w:customStyle="1" w:styleId="Heading2Char">
    <w:name w:val="Heading 2 Char"/>
    <w:basedOn w:val="DefaultParagraphFont"/>
    <w:link w:val="Heading2"/>
    <w:uiPriority w:val="9"/>
    <w:rsid w:val="009B31A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B31A2"/>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9B31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3127382">
      <w:bodyDiv w:val="1"/>
      <w:marLeft w:val="0"/>
      <w:marRight w:val="0"/>
      <w:marTop w:val="0"/>
      <w:marBottom w:val="0"/>
      <w:divBdr>
        <w:top w:val="none" w:sz="0" w:space="0" w:color="auto"/>
        <w:left w:val="none" w:sz="0" w:space="0" w:color="auto"/>
        <w:bottom w:val="none" w:sz="0" w:space="0" w:color="auto"/>
        <w:right w:val="none" w:sz="0" w:space="0" w:color="auto"/>
      </w:divBdr>
      <w:divsChild>
        <w:div w:id="250041553">
          <w:marLeft w:val="0"/>
          <w:marRight w:val="0"/>
          <w:marTop w:val="0"/>
          <w:marBottom w:val="0"/>
          <w:divBdr>
            <w:top w:val="none" w:sz="0" w:space="0" w:color="auto"/>
            <w:left w:val="none" w:sz="0" w:space="0" w:color="auto"/>
            <w:bottom w:val="none" w:sz="0" w:space="0" w:color="auto"/>
            <w:right w:val="none" w:sz="0" w:space="0" w:color="auto"/>
          </w:divBdr>
          <w:divsChild>
            <w:div w:id="1301615534">
              <w:marLeft w:val="0"/>
              <w:marRight w:val="0"/>
              <w:marTop w:val="0"/>
              <w:marBottom w:val="0"/>
              <w:divBdr>
                <w:top w:val="none" w:sz="0" w:space="0" w:color="auto"/>
                <w:left w:val="none" w:sz="0" w:space="0" w:color="auto"/>
                <w:bottom w:val="none" w:sz="0" w:space="0" w:color="auto"/>
                <w:right w:val="none" w:sz="0" w:space="0" w:color="auto"/>
              </w:divBdr>
              <w:divsChild>
                <w:div w:id="49696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074495">
      <w:bodyDiv w:val="1"/>
      <w:marLeft w:val="0"/>
      <w:marRight w:val="0"/>
      <w:marTop w:val="0"/>
      <w:marBottom w:val="0"/>
      <w:divBdr>
        <w:top w:val="none" w:sz="0" w:space="0" w:color="auto"/>
        <w:left w:val="none" w:sz="0" w:space="0" w:color="auto"/>
        <w:bottom w:val="none" w:sz="0" w:space="0" w:color="auto"/>
        <w:right w:val="none" w:sz="0" w:space="0" w:color="auto"/>
      </w:divBdr>
      <w:divsChild>
        <w:div w:id="972367078">
          <w:marLeft w:val="0"/>
          <w:marRight w:val="0"/>
          <w:marTop w:val="0"/>
          <w:marBottom w:val="0"/>
          <w:divBdr>
            <w:top w:val="none" w:sz="0" w:space="0" w:color="auto"/>
            <w:left w:val="none" w:sz="0" w:space="0" w:color="auto"/>
            <w:bottom w:val="none" w:sz="0" w:space="0" w:color="auto"/>
            <w:right w:val="none" w:sz="0" w:space="0" w:color="auto"/>
          </w:divBdr>
          <w:divsChild>
            <w:div w:id="1631670896">
              <w:marLeft w:val="0"/>
              <w:marRight w:val="0"/>
              <w:marTop w:val="0"/>
              <w:marBottom w:val="0"/>
              <w:divBdr>
                <w:top w:val="none" w:sz="0" w:space="0" w:color="auto"/>
                <w:left w:val="none" w:sz="0" w:space="0" w:color="auto"/>
                <w:bottom w:val="none" w:sz="0" w:space="0" w:color="auto"/>
                <w:right w:val="none" w:sz="0" w:space="0" w:color="auto"/>
              </w:divBdr>
              <w:divsChild>
                <w:div w:id="16964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6938">
      <w:bodyDiv w:val="1"/>
      <w:marLeft w:val="0"/>
      <w:marRight w:val="0"/>
      <w:marTop w:val="0"/>
      <w:marBottom w:val="0"/>
      <w:divBdr>
        <w:top w:val="none" w:sz="0" w:space="0" w:color="auto"/>
        <w:left w:val="none" w:sz="0" w:space="0" w:color="auto"/>
        <w:bottom w:val="none" w:sz="0" w:space="0" w:color="auto"/>
        <w:right w:val="none" w:sz="0" w:space="0" w:color="auto"/>
      </w:divBdr>
      <w:divsChild>
        <w:div w:id="266695282">
          <w:marLeft w:val="0"/>
          <w:marRight w:val="0"/>
          <w:marTop w:val="0"/>
          <w:marBottom w:val="0"/>
          <w:divBdr>
            <w:top w:val="none" w:sz="0" w:space="0" w:color="auto"/>
            <w:left w:val="none" w:sz="0" w:space="0" w:color="auto"/>
            <w:bottom w:val="none" w:sz="0" w:space="0" w:color="auto"/>
            <w:right w:val="none" w:sz="0" w:space="0" w:color="auto"/>
          </w:divBdr>
          <w:divsChild>
            <w:div w:id="1182545397">
              <w:marLeft w:val="0"/>
              <w:marRight w:val="0"/>
              <w:marTop w:val="0"/>
              <w:marBottom w:val="0"/>
              <w:divBdr>
                <w:top w:val="none" w:sz="0" w:space="0" w:color="auto"/>
                <w:left w:val="none" w:sz="0" w:space="0" w:color="auto"/>
                <w:bottom w:val="none" w:sz="0" w:space="0" w:color="auto"/>
                <w:right w:val="none" w:sz="0" w:space="0" w:color="auto"/>
              </w:divBdr>
              <w:divsChild>
                <w:div w:id="184655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446005">
      <w:bodyDiv w:val="1"/>
      <w:marLeft w:val="0"/>
      <w:marRight w:val="0"/>
      <w:marTop w:val="0"/>
      <w:marBottom w:val="0"/>
      <w:divBdr>
        <w:top w:val="none" w:sz="0" w:space="0" w:color="auto"/>
        <w:left w:val="none" w:sz="0" w:space="0" w:color="auto"/>
        <w:bottom w:val="none" w:sz="0" w:space="0" w:color="auto"/>
        <w:right w:val="none" w:sz="0" w:space="0" w:color="auto"/>
      </w:divBdr>
      <w:divsChild>
        <w:div w:id="1574271289">
          <w:marLeft w:val="0"/>
          <w:marRight w:val="0"/>
          <w:marTop w:val="0"/>
          <w:marBottom w:val="0"/>
          <w:divBdr>
            <w:top w:val="none" w:sz="0" w:space="0" w:color="auto"/>
            <w:left w:val="none" w:sz="0" w:space="0" w:color="auto"/>
            <w:bottom w:val="none" w:sz="0" w:space="0" w:color="auto"/>
            <w:right w:val="none" w:sz="0" w:space="0" w:color="auto"/>
          </w:divBdr>
        </w:div>
        <w:div w:id="625282296">
          <w:marLeft w:val="0"/>
          <w:marRight w:val="0"/>
          <w:marTop w:val="0"/>
          <w:marBottom w:val="0"/>
          <w:divBdr>
            <w:top w:val="none" w:sz="0" w:space="0" w:color="auto"/>
            <w:left w:val="none" w:sz="0" w:space="0" w:color="auto"/>
            <w:bottom w:val="none" w:sz="0" w:space="0" w:color="auto"/>
            <w:right w:val="none" w:sz="0" w:space="0" w:color="auto"/>
          </w:divBdr>
        </w:div>
        <w:div w:id="283737390">
          <w:marLeft w:val="0"/>
          <w:marRight w:val="0"/>
          <w:marTop w:val="0"/>
          <w:marBottom w:val="0"/>
          <w:divBdr>
            <w:top w:val="none" w:sz="0" w:space="0" w:color="auto"/>
            <w:left w:val="none" w:sz="0" w:space="0" w:color="auto"/>
            <w:bottom w:val="none" w:sz="0" w:space="0" w:color="auto"/>
            <w:right w:val="none" w:sz="0" w:space="0" w:color="auto"/>
          </w:divBdr>
        </w:div>
        <w:div w:id="59257359">
          <w:marLeft w:val="0"/>
          <w:marRight w:val="0"/>
          <w:marTop w:val="0"/>
          <w:marBottom w:val="0"/>
          <w:divBdr>
            <w:top w:val="none" w:sz="0" w:space="0" w:color="auto"/>
            <w:left w:val="none" w:sz="0" w:space="0" w:color="auto"/>
            <w:bottom w:val="none" w:sz="0" w:space="0" w:color="auto"/>
            <w:right w:val="none" w:sz="0" w:space="0" w:color="auto"/>
          </w:divBdr>
        </w:div>
        <w:div w:id="310452642">
          <w:marLeft w:val="0"/>
          <w:marRight w:val="0"/>
          <w:marTop w:val="0"/>
          <w:marBottom w:val="0"/>
          <w:divBdr>
            <w:top w:val="none" w:sz="0" w:space="0" w:color="auto"/>
            <w:left w:val="none" w:sz="0" w:space="0" w:color="auto"/>
            <w:bottom w:val="none" w:sz="0" w:space="0" w:color="auto"/>
            <w:right w:val="none" w:sz="0" w:space="0" w:color="auto"/>
          </w:divBdr>
        </w:div>
        <w:div w:id="1757943083">
          <w:marLeft w:val="0"/>
          <w:marRight w:val="0"/>
          <w:marTop w:val="0"/>
          <w:marBottom w:val="0"/>
          <w:divBdr>
            <w:top w:val="none" w:sz="0" w:space="0" w:color="auto"/>
            <w:left w:val="none" w:sz="0" w:space="0" w:color="auto"/>
            <w:bottom w:val="none" w:sz="0" w:space="0" w:color="auto"/>
            <w:right w:val="none" w:sz="0" w:space="0" w:color="auto"/>
          </w:divBdr>
        </w:div>
        <w:div w:id="676494997">
          <w:marLeft w:val="0"/>
          <w:marRight w:val="0"/>
          <w:marTop w:val="0"/>
          <w:marBottom w:val="0"/>
          <w:divBdr>
            <w:top w:val="none" w:sz="0" w:space="0" w:color="auto"/>
            <w:left w:val="none" w:sz="0" w:space="0" w:color="auto"/>
            <w:bottom w:val="none" w:sz="0" w:space="0" w:color="auto"/>
            <w:right w:val="none" w:sz="0" w:space="0" w:color="auto"/>
          </w:divBdr>
        </w:div>
        <w:div w:id="926423321">
          <w:marLeft w:val="0"/>
          <w:marRight w:val="0"/>
          <w:marTop w:val="0"/>
          <w:marBottom w:val="0"/>
          <w:divBdr>
            <w:top w:val="none" w:sz="0" w:space="0" w:color="auto"/>
            <w:left w:val="none" w:sz="0" w:space="0" w:color="auto"/>
            <w:bottom w:val="none" w:sz="0" w:space="0" w:color="auto"/>
            <w:right w:val="none" w:sz="0" w:space="0" w:color="auto"/>
          </w:divBdr>
        </w:div>
        <w:div w:id="1630820677">
          <w:marLeft w:val="0"/>
          <w:marRight w:val="0"/>
          <w:marTop w:val="0"/>
          <w:marBottom w:val="0"/>
          <w:divBdr>
            <w:top w:val="none" w:sz="0" w:space="0" w:color="auto"/>
            <w:left w:val="none" w:sz="0" w:space="0" w:color="auto"/>
            <w:bottom w:val="none" w:sz="0" w:space="0" w:color="auto"/>
            <w:right w:val="none" w:sz="0" w:space="0" w:color="auto"/>
          </w:divBdr>
        </w:div>
        <w:div w:id="1317226459">
          <w:marLeft w:val="0"/>
          <w:marRight w:val="0"/>
          <w:marTop w:val="0"/>
          <w:marBottom w:val="0"/>
          <w:divBdr>
            <w:top w:val="none" w:sz="0" w:space="0" w:color="auto"/>
            <w:left w:val="none" w:sz="0" w:space="0" w:color="auto"/>
            <w:bottom w:val="none" w:sz="0" w:space="0" w:color="auto"/>
            <w:right w:val="none" w:sz="0" w:space="0" w:color="auto"/>
          </w:divBdr>
        </w:div>
        <w:div w:id="794327759">
          <w:marLeft w:val="0"/>
          <w:marRight w:val="0"/>
          <w:marTop w:val="0"/>
          <w:marBottom w:val="0"/>
          <w:divBdr>
            <w:top w:val="none" w:sz="0" w:space="0" w:color="auto"/>
            <w:left w:val="none" w:sz="0" w:space="0" w:color="auto"/>
            <w:bottom w:val="none" w:sz="0" w:space="0" w:color="auto"/>
            <w:right w:val="none" w:sz="0" w:space="0" w:color="auto"/>
          </w:divBdr>
        </w:div>
        <w:div w:id="2012445355">
          <w:marLeft w:val="0"/>
          <w:marRight w:val="0"/>
          <w:marTop w:val="0"/>
          <w:marBottom w:val="0"/>
          <w:divBdr>
            <w:top w:val="none" w:sz="0" w:space="0" w:color="auto"/>
            <w:left w:val="none" w:sz="0" w:space="0" w:color="auto"/>
            <w:bottom w:val="none" w:sz="0" w:space="0" w:color="auto"/>
            <w:right w:val="none" w:sz="0" w:space="0" w:color="auto"/>
          </w:divBdr>
        </w:div>
        <w:div w:id="308412501">
          <w:marLeft w:val="0"/>
          <w:marRight w:val="0"/>
          <w:marTop w:val="0"/>
          <w:marBottom w:val="0"/>
          <w:divBdr>
            <w:top w:val="none" w:sz="0" w:space="0" w:color="auto"/>
            <w:left w:val="none" w:sz="0" w:space="0" w:color="auto"/>
            <w:bottom w:val="none" w:sz="0" w:space="0" w:color="auto"/>
            <w:right w:val="none" w:sz="0" w:space="0" w:color="auto"/>
          </w:divBdr>
        </w:div>
        <w:div w:id="941255255">
          <w:marLeft w:val="0"/>
          <w:marRight w:val="0"/>
          <w:marTop w:val="0"/>
          <w:marBottom w:val="0"/>
          <w:divBdr>
            <w:top w:val="none" w:sz="0" w:space="0" w:color="auto"/>
            <w:left w:val="none" w:sz="0" w:space="0" w:color="auto"/>
            <w:bottom w:val="none" w:sz="0" w:space="0" w:color="auto"/>
            <w:right w:val="none" w:sz="0" w:space="0" w:color="auto"/>
          </w:divBdr>
        </w:div>
        <w:div w:id="870458789">
          <w:marLeft w:val="0"/>
          <w:marRight w:val="0"/>
          <w:marTop w:val="0"/>
          <w:marBottom w:val="0"/>
          <w:divBdr>
            <w:top w:val="none" w:sz="0" w:space="0" w:color="auto"/>
            <w:left w:val="none" w:sz="0" w:space="0" w:color="auto"/>
            <w:bottom w:val="none" w:sz="0" w:space="0" w:color="auto"/>
            <w:right w:val="none" w:sz="0" w:space="0" w:color="auto"/>
          </w:divBdr>
        </w:div>
        <w:div w:id="904535133">
          <w:marLeft w:val="0"/>
          <w:marRight w:val="0"/>
          <w:marTop w:val="0"/>
          <w:marBottom w:val="0"/>
          <w:divBdr>
            <w:top w:val="none" w:sz="0" w:space="0" w:color="auto"/>
            <w:left w:val="none" w:sz="0" w:space="0" w:color="auto"/>
            <w:bottom w:val="none" w:sz="0" w:space="0" w:color="auto"/>
            <w:right w:val="none" w:sz="0" w:space="0" w:color="auto"/>
          </w:divBdr>
        </w:div>
        <w:div w:id="473568550">
          <w:marLeft w:val="0"/>
          <w:marRight w:val="0"/>
          <w:marTop w:val="0"/>
          <w:marBottom w:val="0"/>
          <w:divBdr>
            <w:top w:val="none" w:sz="0" w:space="0" w:color="auto"/>
            <w:left w:val="none" w:sz="0" w:space="0" w:color="auto"/>
            <w:bottom w:val="none" w:sz="0" w:space="0" w:color="auto"/>
            <w:right w:val="none" w:sz="0" w:space="0" w:color="auto"/>
          </w:divBdr>
        </w:div>
        <w:div w:id="1947299874">
          <w:marLeft w:val="0"/>
          <w:marRight w:val="0"/>
          <w:marTop w:val="0"/>
          <w:marBottom w:val="0"/>
          <w:divBdr>
            <w:top w:val="none" w:sz="0" w:space="0" w:color="auto"/>
            <w:left w:val="none" w:sz="0" w:space="0" w:color="auto"/>
            <w:bottom w:val="none" w:sz="0" w:space="0" w:color="auto"/>
            <w:right w:val="none" w:sz="0" w:space="0" w:color="auto"/>
          </w:divBdr>
        </w:div>
        <w:div w:id="2146966747">
          <w:marLeft w:val="0"/>
          <w:marRight w:val="0"/>
          <w:marTop w:val="0"/>
          <w:marBottom w:val="0"/>
          <w:divBdr>
            <w:top w:val="none" w:sz="0" w:space="0" w:color="auto"/>
            <w:left w:val="none" w:sz="0" w:space="0" w:color="auto"/>
            <w:bottom w:val="none" w:sz="0" w:space="0" w:color="auto"/>
            <w:right w:val="none" w:sz="0" w:space="0" w:color="auto"/>
          </w:divBdr>
        </w:div>
        <w:div w:id="276375010">
          <w:marLeft w:val="0"/>
          <w:marRight w:val="0"/>
          <w:marTop w:val="0"/>
          <w:marBottom w:val="0"/>
          <w:divBdr>
            <w:top w:val="none" w:sz="0" w:space="0" w:color="auto"/>
            <w:left w:val="none" w:sz="0" w:space="0" w:color="auto"/>
            <w:bottom w:val="none" w:sz="0" w:space="0" w:color="auto"/>
            <w:right w:val="none" w:sz="0" w:space="0" w:color="auto"/>
          </w:divBdr>
        </w:div>
        <w:div w:id="1454010028">
          <w:marLeft w:val="0"/>
          <w:marRight w:val="0"/>
          <w:marTop w:val="0"/>
          <w:marBottom w:val="0"/>
          <w:divBdr>
            <w:top w:val="none" w:sz="0" w:space="0" w:color="auto"/>
            <w:left w:val="none" w:sz="0" w:space="0" w:color="auto"/>
            <w:bottom w:val="none" w:sz="0" w:space="0" w:color="auto"/>
            <w:right w:val="none" w:sz="0" w:space="0" w:color="auto"/>
          </w:divBdr>
        </w:div>
        <w:div w:id="2015455243">
          <w:marLeft w:val="0"/>
          <w:marRight w:val="0"/>
          <w:marTop w:val="0"/>
          <w:marBottom w:val="0"/>
          <w:divBdr>
            <w:top w:val="none" w:sz="0" w:space="0" w:color="auto"/>
            <w:left w:val="none" w:sz="0" w:space="0" w:color="auto"/>
            <w:bottom w:val="none" w:sz="0" w:space="0" w:color="auto"/>
            <w:right w:val="none" w:sz="0" w:space="0" w:color="auto"/>
          </w:divBdr>
        </w:div>
        <w:div w:id="244261763">
          <w:marLeft w:val="0"/>
          <w:marRight w:val="0"/>
          <w:marTop w:val="0"/>
          <w:marBottom w:val="0"/>
          <w:divBdr>
            <w:top w:val="none" w:sz="0" w:space="0" w:color="auto"/>
            <w:left w:val="none" w:sz="0" w:space="0" w:color="auto"/>
            <w:bottom w:val="none" w:sz="0" w:space="0" w:color="auto"/>
            <w:right w:val="none" w:sz="0" w:space="0" w:color="auto"/>
          </w:divBdr>
        </w:div>
        <w:div w:id="1477066984">
          <w:marLeft w:val="0"/>
          <w:marRight w:val="0"/>
          <w:marTop w:val="0"/>
          <w:marBottom w:val="0"/>
          <w:divBdr>
            <w:top w:val="none" w:sz="0" w:space="0" w:color="auto"/>
            <w:left w:val="none" w:sz="0" w:space="0" w:color="auto"/>
            <w:bottom w:val="none" w:sz="0" w:space="0" w:color="auto"/>
            <w:right w:val="none" w:sz="0" w:space="0" w:color="auto"/>
          </w:divBdr>
        </w:div>
        <w:div w:id="793447077">
          <w:marLeft w:val="0"/>
          <w:marRight w:val="0"/>
          <w:marTop w:val="0"/>
          <w:marBottom w:val="0"/>
          <w:divBdr>
            <w:top w:val="none" w:sz="0" w:space="0" w:color="auto"/>
            <w:left w:val="none" w:sz="0" w:space="0" w:color="auto"/>
            <w:bottom w:val="none" w:sz="0" w:space="0" w:color="auto"/>
            <w:right w:val="none" w:sz="0" w:space="0" w:color="auto"/>
          </w:divBdr>
        </w:div>
        <w:div w:id="1697467065">
          <w:marLeft w:val="0"/>
          <w:marRight w:val="0"/>
          <w:marTop w:val="0"/>
          <w:marBottom w:val="0"/>
          <w:divBdr>
            <w:top w:val="none" w:sz="0" w:space="0" w:color="auto"/>
            <w:left w:val="none" w:sz="0" w:space="0" w:color="auto"/>
            <w:bottom w:val="none" w:sz="0" w:space="0" w:color="auto"/>
            <w:right w:val="none" w:sz="0" w:space="0" w:color="auto"/>
          </w:divBdr>
        </w:div>
        <w:div w:id="1221402504">
          <w:marLeft w:val="0"/>
          <w:marRight w:val="0"/>
          <w:marTop w:val="0"/>
          <w:marBottom w:val="0"/>
          <w:divBdr>
            <w:top w:val="none" w:sz="0" w:space="0" w:color="auto"/>
            <w:left w:val="none" w:sz="0" w:space="0" w:color="auto"/>
            <w:bottom w:val="none" w:sz="0" w:space="0" w:color="auto"/>
            <w:right w:val="none" w:sz="0" w:space="0" w:color="auto"/>
          </w:divBdr>
        </w:div>
        <w:div w:id="1027952471">
          <w:marLeft w:val="0"/>
          <w:marRight w:val="0"/>
          <w:marTop w:val="0"/>
          <w:marBottom w:val="0"/>
          <w:divBdr>
            <w:top w:val="none" w:sz="0" w:space="0" w:color="auto"/>
            <w:left w:val="none" w:sz="0" w:space="0" w:color="auto"/>
            <w:bottom w:val="none" w:sz="0" w:space="0" w:color="auto"/>
            <w:right w:val="none" w:sz="0" w:space="0" w:color="auto"/>
          </w:divBdr>
        </w:div>
        <w:div w:id="1355225295">
          <w:marLeft w:val="0"/>
          <w:marRight w:val="0"/>
          <w:marTop w:val="0"/>
          <w:marBottom w:val="0"/>
          <w:divBdr>
            <w:top w:val="none" w:sz="0" w:space="0" w:color="auto"/>
            <w:left w:val="none" w:sz="0" w:space="0" w:color="auto"/>
            <w:bottom w:val="none" w:sz="0" w:space="0" w:color="auto"/>
            <w:right w:val="none" w:sz="0" w:space="0" w:color="auto"/>
          </w:divBdr>
        </w:div>
      </w:divsChild>
    </w:div>
    <w:div w:id="1738353814">
      <w:bodyDiv w:val="1"/>
      <w:marLeft w:val="0"/>
      <w:marRight w:val="0"/>
      <w:marTop w:val="0"/>
      <w:marBottom w:val="0"/>
      <w:divBdr>
        <w:top w:val="none" w:sz="0" w:space="0" w:color="auto"/>
        <w:left w:val="none" w:sz="0" w:space="0" w:color="auto"/>
        <w:bottom w:val="none" w:sz="0" w:space="0" w:color="auto"/>
        <w:right w:val="none" w:sz="0" w:space="0" w:color="auto"/>
      </w:divBdr>
      <w:divsChild>
        <w:div w:id="853344690">
          <w:marLeft w:val="0"/>
          <w:marRight w:val="0"/>
          <w:marTop w:val="0"/>
          <w:marBottom w:val="0"/>
          <w:divBdr>
            <w:top w:val="none" w:sz="0" w:space="0" w:color="auto"/>
            <w:left w:val="none" w:sz="0" w:space="0" w:color="auto"/>
            <w:bottom w:val="none" w:sz="0" w:space="0" w:color="auto"/>
            <w:right w:val="none" w:sz="0" w:space="0" w:color="auto"/>
          </w:divBdr>
        </w:div>
        <w:div w:id="516427659">
          <w:marLeft w:val="0"/>
          <w:marRight w:val="0"/>
          <w:marTop w:val="0"/>
          <w:marBottom w:val="0"/>
          <w:divBdr>
            <w:top w:val="none" w:sz="0" w:space="0" w:color="auto"/>
            <w:left w:val="none" w:sz="0" w:space="0" w:color="auto"/>
            <w:bottom w:val="none" w:sz="0" w:space="0" w:color="auto"/>
            <w:right w:val="none" w:sz="0" w:space="0" w:color="auto"/>
          </w:divBdr>
        </w:div>
        <w:div w:id="1439251256">
          <w:marLeft w:val="0"/>
          <w:marRight w:val="0"/>
          <w:marTop w:val="0"/>
          <w:marBottom w:val="0"/>
          <w:divBdr>
            <w:top w:val="none" w:sz="0" w:space="0" w:color="auto"/>
            <w:left w:val="none" w:sz="0" w:space="0" w:color="auto"/>
            <w:bottom w:val="none" w:sz="0" w:space="0" w:color="auto"/>
            <w:right w:val="none" w:sz="0" w:space="0" w:color="auto"/>
          </w:divBdr>
        </w:div>
        <w:div w:id="1606379233">
          <w:marLeft w:val="0"/>
          <w:marRight w:val="0"/>
          <w:marTop w:val="0"/>
          <w:marBottom w:val="0"/>
          <w:divBdr>
            <w:top w:val="none" w:sz="0" w:space="0" w:color="auto"/>
            <w:left w:val="none" w:sz="0" w:space="0" w:color="auto"/>
            <w:bottom w:val="none" w:sz="0" w:space="0" w:color="auto"/>
            <w:right w:val="none" w:sz="0" w:space="0" w:color="auto"/>
          </w:divBdr>
        </w:div>
        <w:div w:id="2013675250">
          <w:marLeft w:val="0"/>
          <w:marRight w:val="0"/>
          <w:marTop w:val="0"/>
          <w:marBottom w:val="0"/>
          <w:divBdr>
            <w:top w:val="none" w:sz="0" w:space="0" w:color="auto"/>
            <w:left w:val="none" w:sz="0" w:space="0" w:color="auto"/>
            <w:bottom w:val="none" w:sz="0" w:space="0" w:color="auto"/>
            <w:right w:val="none" w:sz="0" w:space="0" w:color="auto"/>
          </w:divBdr>
        </w:div>
        <w:div w:id="1578595364">
          <w:marLeft w:val="0"/>
          <w:marRight w:val="0"/>
          <w:marTop w:val="0"/>
          <w:marBottom w:val="0"/>
          <w:divBdr>
            <w:top w:val="none" w:sz="0" w:space="0" w:color="auto"/>
            <w:left w:val="none" w:sz="0" w:space="0" w:color="auto"/>
            <w:bottom w:val="none" w:sz="0" w:space="0" w:color="auto"/>
            <w:right w:val="none" w:sz="0" w:space="0" w:color="auto"/>
          </w:divBdr>
        </w:div>
        <w:div w:id="736241973">
          <w:marLeft w:val="0"/>
          <w:marRight w:val="0"/>
          <w:marTop w:val="0"/>
          <w:marBottom w:val="0"/>
          <w:divBdr>
            <w:top w:val="none" w:sz="0" w:space="0" w:color="auto"/>
            <w:left w:val="none" w:sz="0" w:space="0" w:color="auto"/>
            <w:bottom w:val="none" w:sz="0" w:space="0" w:color="auto"/>
            <w:right w:val="none" w:sz="0" w:space="0" w:color="auto"/>
          </w:divBdr>
        </w:div>
        <w:div w:id="2058624964">
          <w:marLeft w:val="0"/>
          <w:marRight w:val="0"/>
          <w:marTop w:val="0"/>
          <w:marBottom w:val="0"/>
          <w:divBdr>
            <w:top w:val="none" w:sz="0" w:space="0" w:color="auto"/>
            <w:left w:val="none" w:sz="0" w:space="0" w:color="auto"/>
            <w:bottom w:val="none" w:sz="0" w:space="0" w:color="auto"/>
            <w:right w:val="none" w:sz="0" w:space="0" w:color="auto"/>
          </w:divBdr>
        </w:div>
        <w:div w:id="972364645">
          <w:marLeft w:val="0"/>
          <w:marRight w:val="0"/>
          <w:marTop w:val="0"/>
          <w:marBottom w:val="0"/>
          <w:divBdr>
            <w:top w:val="none" w:sz="0" w:space="0" w:color="auto"/>
            <w:left w:val="none" w:sz="0" w:space="0" w:color="auto"/>
            <w:bottom w:val="none" w:sz="0" w:space="0" w:color="auto"/>
            <w:right w:val="none" w:sz="0" w:space="0" w:color="auto"/>
          </w:divBdr>
        </w:div>
        <w:div w:id="12851138">
          <w:marLeft w:val="0"/>
          <w:marRight w:val="0"/>
          <w:marTop w:val="0"/>
          <w:marBottom w:val="0"/>
          <w:divBdr>
            <w:top w:val="none" w:sz="0" w:space="0" w:color="auto"/>
            <w:left w:val="none" w:sz="0" w:space="0" w:color="auto"/>
            <w:bottom w:val="none" w:sz="0" w:space="0" w:color="auto"/>
            <w:right w:val="none" w:sz="0" w:space="0" w:color="auto"/>
          </w:divBdr>
        </w:div>
        <w:div w:id="1767382523">
          <w:marLeft w:val="0"/>
          <w:marRight w:val="0"/>
          <w:marTop w:val="0"/>
          <w:marBottom w:val="0"/>
          <w:divBdr>
            <w:top w:val="none" w:sz="0" w:space="0" w:color="auto"/>
            <w:left w:val="none" w:sz="0" w:space="0" w:color="auto"/>
            <w:bottom w:val="none" w:sz="0" w:space="0" w:color="auto"/>
            <w:right w:val="none" w:sz="0" w:space="0" w:color="auto"/>
          </w:divBdr>
        </w:div>
        <w:div w:id="1069040396">
          <w:marLeft w:val="0"/>
          <w:marRight w:val="0"/>
          <w:marTop w:val="0"/>
          <w:marBottom w:val="0"/>
          <w:divBdr>
            <w:top w:val="none" w:sz="0" w:space="0" w:color="auto"/>
            <w:left w:val="none" w:sz="0" w:space="0" w:color="auto"/>
            <w:bottom w:val="none" w:sz="0" w:space="0" w:color="auto"/>
            <w:right w:val="none" w:sz="0" w:space="0" w:color="auto"/>
          </w:divBdr>
        </w:div>
        <w:div w:id="1154882328">
          <w:marLeft w:val="0"/>
          <w:marRight w:val="0"/>
          <w:marTop w:val="0"/>
          <w:marBottom w:val="0"/>
          <w:divBdr>
            <w:top w:val="none" w:sz="0" w:space="0" w:color="auto"/>
            <w:left w:val="none" w:sz="0" w:space="0" w:color="auto"/>
            <w:bottom w:val="none" w:sz="0" w:space="0" w:color="auto"/>
            <w:right w:val="none" w:sz="0" w:space="0" w:color="auto"/>
          </w:divBdr>
        </w:div>
        <w:div w:id="1938101795">
          <w:marLeft w:val="0"/>
          <w:marRight w:val="0"/>
          <w:marTop w:val="0"/>
          <w:marBottom w:val="0"/>
          <w:divBdr>
            <w:top w:val="none" w:sz="0" w:space="0" w:color="auto"/>
            <w:left w:val="none" w:sz="0" w:space="0" w:color="auto"/>
            <w:bottom w:val="none" w:sz="0" w:space="0" w:color="auto"/>
            <w:right w:val="none" w:sz="0" w:space="0" w:color="auto"/>
          </w:divBdr>
        </w:div>
        <w:div w:id="1076367403">
          <w:marLeft w:val="0"/>
          <w:marRight w:val="0"/>
          <w:marTop w:val="0"/>
          <w:marBottom w:val="0"/>
          <w:divBdr>
            <w:top w:val="none" w:sz="0" w:space="0" w:color="auto"/>
            <w:left w:val="none" w:sz="0" w:space="0" w:color="auto"/>
            <w:bottom w:val="none" w:sz="0" w:space="0" w:color="auto"/>
            <w:right w:val="none" w:sz="0" w:space="0" w:color="auto"/>
          </w:divBdr>
        </w:div>
        <w:div w:id="1118909004">
          <w:marLeft w:val="0"/>
          <w:marRight w:val="0"/>
          <w:marTop w:val="0"/>
          <w:marBottom w:val="0"/>
          <w:divBdr>
            <w:top w:val="none" w:sz="0" w:space="0" w:color="auto"/>
            <w:left w:val="none" w:sz="0" w:space="0" w:color="auto"/>
            <w:bottom w:val="none" w:sz="0" w:space="0" w:color="auto"/>
            <w:right w:val="none" w:sz="0" w:space="0" w:color="auto"/>
          </w:divBdr>
        </w:div>
        <w:div w:id="795022553">
          <w:marLeft w:val="0"/>
          <w:marRight w:val="0"/>
          <w:marTop w:val="0"/>
          <w:marBottom w:val="0"/>
          <w:divBdr>
            <w:top w:val="none" w:sz="0" w:space="0" w:color="auto"/>
            <w:left w:val="none" w:sz="0" w:space="0" w:color="auto"/>
            <w:bottom w:val="none" w:sz="0" w:space="0" w:color="auto"/>
            <w:right w:val="none" w:sz="0" w:space="0" w:color="auto"/>
          </w:divBdr>
        </w:div>
        <w:div w:id="1316445885">
          <w:marLeft w:val="0"/>
          <w:marRight w:val="0"/>
          <w:marTop w:val="0"/>
          <w:marBottom w:val="0"/>
          <w:divBdr>
            <w:top w:val="none" w:sz="0" w:space="0" w:color="auto"/>
            <w:left w:val="none" w:sz="0" w:space="0" w:color="auto"/>
            <w:bottom w:val="none" w:sz="0" w:space="0" w:color="auto"/>
            <w:right w:val="none" w:sz="0" w:space="0" w:color="auto"/>
          </w:divBdr>
        </w:div>
        <w:div w:id="745616109">
          <w:marLeft w:val="0"/>
          <w:marRight w:val="0"/>
          <w:marTop w:val="0"/>
          <w:marBottom w:val="0"/>
          <w:divBdr>
            <w:top w:val="none" w:sz="0" w:space="0" w:color="auto"/>
            <w:left w:val="none" w:sz="0" w:space="0" w:color="auto"/>
            <w:bottom w:val="none" w:sz="0" w:space="0" w:color="auto"/>
            <w:right w:val="none" w:sz="0" w:space="0" w:color="auto"/>
          </w:divBdr>
        </w:div>
        <w:div w:id="950363136">
          <w:marLeft w:val="0"/>
          <w:marRight w:val="0"/>
          <w:marTop w:val="0"/>
          <w:marBottom w:val="0"/>
          <w:divBdr>
            <w:top w:val="none" w:sz="0" w:space="0" w:color="auto"/>
            <w:left w:val="none" w:sz="0" w:space="0" w:color="auto"/>
            <w:bottom w:val="none" w:sz="0" w:space="0" w:color="auto"/>
            <w:right w:val="none" w:sz="0" w:space="0" w:color="auto"/>
          </w:divBdr>
        </w:div>
        <w:div w:id="16935360">
          <w:marLeft w:val="0"/>
          <w:marRight w:val="0"/>
          <w:marTop w:val="0"/>
          <w:marBottom w:val="0"/>
          <w:divBdr>
            <w:top w:val="none" w:sz="0" w:space="0" w:color="auto"/>
            <w:left w:val="none" w:sz="0" w:space="0" w:color="auto"/>
            <w:bottom w:val="none" w:sz="0" w:space="0" w:color="auto"/>
            <w:right w:val="none" w:sz="0" w:space="0" w:color="auto"/>
          </w:divBdr>
        </w:div>
        <w:div w:id="289676362">
          <w:marLeft w:val="0"/>
          <w:marRight w:val="0"/>
          <w:marTop w:val="0"/>
          <w:marBottom w:val="0"/>
          <w:divBdr>
            <w:top w:val="none" w:sz="0" w:space="0" w:color="auto"/>
            <w:left w:val="none" w:sz="0" w:space="0" w:color="auto"/>
            <w:bottom w:val="none" w:sz="0" w:space="0" w:color="auto"/>
            <w:right w:val="none" w:sz="0" w:space="0" w:color="auto"/>
          </w:divBdr>
        </w:div>
        <w:div w:id="1423146172">
          <w:marLeft w:val="0"/>
          <w:marRight w:val="0"/>
          <w:marTop w:val="0"/>
          <w:marBottom w:val="0"/>
          <w:divBdr>
            <w:top w:val="none" w:sz="0" w:space="0" w:color="auto"/>
            <w:left w:val="none" w:sz="0" w:space="0" w:color="auto"/>
            <w:bottom w:val="none" w:sz="0" w:space="0" w:color="auto"/>
            <w:right w:val="none" w:sz="0" w:space="0" w:color="auto"/>
          </w:divBdr>
        </w:div>
        <w:div w:id="1670594241">
          <w:marLeft w:val="0"/>
          <w:marRight w:val="0"/>
          <w:marTop w:val="0"/>
          <w:marBottom w:val="0"/>
          <w:divBdr>
            <w:top w:val="none" w:sz="0" w:space="0" w:color="auto"/>
            <w:left w:val="none" w:sz="0" w:space="0" w:color="auto"/>
            <w:bottom w:val="none" w:sz="0" w:space="0" w:color="auto"/>
            <w:right w:val="none" w:sz="0" w:space="0" w:color="auto"/>
          </w:divBdr>
        </w:div>
        <w:div w:id="2062706378">
          <w:marLeft w:val="0"/>
          <w:marRight w:val="0"/>
          <w:marTop w:val="0"/>
          <w:marBottom w:val="0"/>
          <w:divBdr>
            <w:top w:val="none" w:sz="0" w:space="0" w:color="auto"/>
            <w:left w:val="none" w:sz="0" w:space="0" w:color="auto"/>
            <w:bottom w:val="none" w:sz="0" w:space="0" w:color="auto"/>
            <w:right w:val="none" w:sz="0" w:space="0" w:color="auto"/>
          </w:divBdr>
        </w:div>
        <w:div w:id="2083334331">
          <w:marLeft w:val="0"/>
          <w:marRight w:val="0"/>
          <w:marTop w:val="0"/>
          <w:marBottom w:val="0"/>
          <w:divBdr>
            <w:top w:val="none" w:sz="0" w:space="0" w:color="auto"/>
            <w:left w:val="none" w:sz="0" w:space="0" w:color="auto"/>
            <w:bottom w:val="none" w:sz="0" w:space="0" w:color="auto"/>
            <w:right w:val="none" w:sz="0" w:space="0" w:color="auto"/>
          </w:divBdr>
        </w:div>
        <w:div w:id="869101176">
          <w:marLeft w:val="0"/>
          <w:marRight w:val="0"/>
          <w:marTop w:val="0"/>
          <w:marBottom w:val="0"/>
          <w:divBdr>
            <w:top w:val="none" w:sz="0" w:space="0" w:color="auto"/>
            <w:left w:val="none" w:sz="0" w:space="0" w:color="auto"/>
            <w:bottom w:val="none" w:sz="0" w:space="0" w:color="auto"/>
            <w:right w:val="none" w:sz="0" w:space="0" w:color="auto"/>
          </w:divBdr>
        </w:div>
        <w:div w:id="169955914">
          <w:marLeft w:val="0"/>
          <w:marRight w:val="0"/>
          <w:marTop w:val="0"/>
          <w:marBottom w:val="0"/>
          <w:divBdr>
            <w:top w:val="none" w:sz="0" w:space="0" w:color="auto"/>
            <w:left w:val="none" w:sz="0" w:space="0" w:color="auto"/>
            <w:bottom w:val="none" w:sz="0" w:space="0" w:color="auto"/>
            <w:right w:val="none" w:sz="0" w:space="0" w:color="auto"/>
          </w:divBdr>
        </w:div>
        <w:div w:id="1962223547">
          <w:marLeft w:val="0"/>
          <w:marRight w:val="0"/>
          <w:marTop w:val="0"/>
          <w:marBottom w:val="0"/>
          <w:divBdr>
            <w:top w:val="none" w:sz="0" w:space="0" w:color="auto"/>
            <w:left w:val="none" w:sz="0" w:space="0" w:color="auto"/>
            <w:bottom w:val="none" w:sz="0" w:space="0" w:color="auto"/>
            <w:right w:val="none" w:sz="0" w:space="0" w:color="auto"/>
          </w:divBdr>
        </w:div>
      </w:divsChild>
    </w:div>
    <w:div w:id="2110736083">
      <w:bodyDiv w:val="1"/>
      <w:marLeft w:val="0"/>
      <w:marRight w:val="0"/>
      <w:marTop w:val="0"/>
      <w:marBottom w:val="0"/>
      <w:divBdr>
        <w:top w:val="none" w:sz="0" w:space="0" w:color="auto"/>
        <w:left w:val="none" w:sz="0" w:space="0" w:color="auto"/>
        <w:bottom w:val="none" w:sz="0" w:space="0" w:color="auto"/>
        <w:right w:val="none" w:sz="0" w:space="0" w:color="auto"/>
      </w:divBdr>
      <w:divsChild>
        <w:div w:id="2011444541">
          <w:marLeft w:val="0"/>
          <w:marRight w:val="0"/>
          <w:marTop w:val="0"/>
          <w:marBottom w:val="0"/>
          <w:divBdr>
            <w:top w:val="none" w:sz="0" w:space="0" w:color="auto"/>
            <w:left w:val="none" w:sz="0" w:space="0" w:color="auto"/>
            <w:bottom w:val="none" w:sz="0" w:space="0" w:color="auto"/>
            <w:right w:val="none" w:sz="0" w:space="0" w:color="auto"/>
          </w:divBdr>
          <w:divsChild>
            <w:div w:id="1936935254">
              <w:marLeft w:val="0"/>
              <w:marRight w:val="0"/>
              <w:marTop w:val="0"/>
              <w:marBottom w:val="0"/>
              <w:divBdr>
                <w:top w:val="none" w:sz="0" w:space="0" w:color="auto"/>
                <w:left w:val="none" w:sz="0" w:space="0" w:color="auto"/>
                <w:bottom w:val="none" w:sz="0" w:space="0" w:color="auto"/>
                <w:right w:val="none" w:sz="0" w:space="0" w:color="auto"/>
              </w:divBdr>
              <w:divsChild>
                <w:div w:id="107350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emf"/><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503</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codling</dc:creator>
  <cp:keywords/>
  <dc:description/>
  <cp:lastModifiedBy>Aaron WISE</cp:lastModifiedBy>
  <cp:revision>5</cp:revision>
  <dcterms:created xsi:type="dcterms:W3CDTF">2020-07-20T03:03:00Z</dcterms:created>
  <dcterms:modified xsi:type="dcterms:W3CDTF">2020-07-20T03:49:00Z</dcterms:modified>
</cp:coreProperties>
</file>