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BC292" w14:textId="77777777" w:rsidR="00080EA3" w:rsidRPr="00080EA3" w:rsidRDefault="00080EA3" w:rsidP="00080EA3">
      <w:pPr>
        <w:rPr>
          <w:b/>
          <w:bCs/>
        </w:rPr>
      </w:pPr>
      <w:r w:rsidRPr="00080EA3">
        <w:rPr>
          <w:b/>
          <w:bCs/>
        </w:rPr>
        <w:t>How Palaeontology Works - Section Reference</w:t>
      </w:r>
    </w:p>
    <w:p w14:paraId="58B43554" w14:textId="77777777" w:rsidR="00080EA3" w:rsidRPr="00080EA3" w:rsidRDefault="00080EA3" w:rsidP="00080EA3">
      <w:r w:rsidRPr="00080EA3">
        <w:rPr>
          <w:b/>
          <w:bCs/>
        </w:rPr>
        <w:t>Tab structure:</w:t>
      </w:r>
      <w:r w:rsidRPr="00080EA3">
        <w:t xml:space="preserve"> Single tab (data-view="how-palaeontology-works"), within The Methods group in the sidebar. Six sections navigated via a sticky horizontal section nav bar at the top of the content area (</w:t>
      </w:r>
      <w:proofErr w:type="gramStart"/>
      <w:r w:rsidRPr="00080EA3">
        <w:t>similar to</w:t>
      </w:r>
      <w:proofErr w:type="gramEnd"/>
      <w:r w:rsidRPr="00080EA3">
        <w:t xml:space="preserve"> The Last Day tab). Each section has a clear heading, tightened prose, and at least one visual or structural break where appropriate. All visuals are static CSS/HTML/inline SVG - no JavaScript interaction required unless upgraded later. Plain hyphens throughout, no </w:t>
      </w:r>
      <w:proofErr w:type="spellStart"/>
      <w:r w:rsidRPr="00080EA3">
        <w:t>en</w:t>
      </w:r>
      <w:proofErr w:type="spellEnd"/>
      <w:r w:rsidRPr="00080EA3">
        <w:t xml:space="preserve"> dashes.</w:t>
      </w:r>
    </w:p>
    <w:p w14:paraId="146EACA3" w14:textId="77777777" w:rsidR="00080EA3" w:rsidRPr="00080EA3" w:rsidRDefault="00080EA3" w:rsidP="00080EA3">
      <w:r w:rsidRPr="00080EA3">
        <w:pict w14:anchorId="71BB001A">
          <v:rect id="_x0000_i1067" style="width:0;height:1.5pt" o:hralign="center" o:hrstd="t" o:hr="t" fillcolor="#a0a0a0" stroked="f"/>
        </w:pict>
      </w:r>
    </w:p>
    <w:p w14:paraId="74E1A9E0" w14:textId="77777777" w:rsidR="00080EA3" w:rsidRPr="00080EA3" w:rsidRDefault="00080EA3" w:rsidP="00080EA3">
      <w:pPr>
        <w:rPr>
          <w:b/>
          <w:bCs/>
        </w:rPr>
      </w:pPr>
      <w:r w:rsidRPr="00080EA3">
        <w:rPr>
          <w:b/>
          <w:bCs/>
        </w:rPr>
        <w:t>Section 1 - The Fossil Record and Its Limits</w:t>
      </w:r>
    </w:p>
    <w:p w14:paraId="103EED37" w14:textId="77777777" w:rsidR="00080EA3" w:rsidRPr="00080EA3" w:rsidRDefault="00080EA3" w:rsidP="00080EA3">
      <w:r w:rsidRPr="00080EA3">
        <w:rPr>
          <w:b/>
          <w:bCs/>
        </w:rPr>
        <w:t>What it covers:</w:t>
      </w:r>
    </w:p>
    <w:p w14:paraId="591F0DC0" w14:textId="77777777" w:rsidR="00080EA3" w:rsidRPr="00080EA3" w:rsidRDefault="00080EA3" w:rsidP="00080EA3">
      <w:pPr>
        <w:numPr>
          <w:ilvl w:val="0"/>
          <w:numId w:val="1"/>
        </w:numPr>
      </w:pPr>
      <w:r w:rsidRPr="00080EA3">
        <w:t xml:space="preserve">What fossils </w:t>
      </w:r>
      <w:proofErr w:type="gramStart"/>
      <w:r w:rsidRPr="00080EA3">
        <w:t>actually are</w:t>
      </w:r>
      <w:proofErr w:type="gramEnd"/>
      <w:r w:rsidRPr="00080EA3">
        <w:t xml:space="preserve"> - the full range from </w:t>
      </w:r>
      <w:proofErr w:type="spellStart"/>
      <w:r w:rsidRPr="00080EA3">
        <w:t>permineralised</w:t>
      </w:r>
      <w:proofErr w:type="spellEnd"/>
      <w:r w:rsidRPr="00080EA3">
        <w:t xml:space="preserve"> bone to trace fossils, and why the type of fossil determines what questions it can answer</w:t>
      </w:r>
    </w:p>
    <w:p w14:paraId="175F767D" w14:textId="77777777" w:rsidR="00080EA3" w:rsidRPr="00080EA3" w:rsidRDefault="00080EA3" w:rsidP="00080EA3">
      <w:pPr>
        <w:numPr>
          <w:ilvl w:val="0"/>
          <w:numId w:val="1"/>
        </w:numPr>
      </w:pPr>
      <w:r w:rsidRPr="00080EA3">
        <w:t>Why most life left no trace - fossilisation as the exception, not the rule</w:t>
      </w:r>
    </w:p>
    <w:p w14:paraId="445156ED" w14:textId="77777777" w:rsidR="00080EA3" w:rsidRPr="00080EA3" w:rsidRDefault="00080EA3" w:rsidP="00080EA3">
      <w:pPr>
        <w:numPr>
          <w:ilvl w:val="0"/>
          <w:numId w:val="1"/>
        </w:numPr>
      </w:pPr>
      <w:r w:rsidRPr="00080EA3">
        <w:t>The systematic biases in the record - marine over terrestrial, hard parts over soft, large over small, certain geographies over others. Fossilised species likely represent well under 1% of all species that ever lived</w:t>
      </w:r>
    </w:p>
    <w:p w14:paraId="7F80A0CE" w14:textId="77777777" w:rsidR="00080EA3" w:rsidRPr="00080EA3" w:rsidRDefault="00080EA3" w:rsidP="00080EA3">
      <w:pPr>
        <w:numPr>
          <w:ilvl w:val="0"/>
          <w:numId w:val="1"/>
        </w:numPr>
      </w:pPr>
      <w:r w:rsidRPr="00080EA3">
        <w:t>The completeness spectrum at species level - from a single tooth to multiple complete skeletons, and how this directly determines how much can be said about any animal. T. rex as the well-known end of the spectrum (more than 40 identified specimens, several substantially complete); many species at the other end</w:t>
      </w:r>
    </w:p>
    <w:p w14:paraId="04A5EF75" w14:textId="77777777" w:rsidR="00080EA3" w:rsidRPr="00080EA3" w:rsidRDefault="00080EA3" w:rsidP="00080EA3">
      <w:pPr>
        <w:numPr>
          <w:ilvl w:val="0"/>
          <w:numId w:val="1"/>
        </w:numPr>
      </w:pPr>
      <w:proofErr w:type="spellStart"/>
      <w:r w:rsidRPr="00080EA3">
        <w:t>Lagerstätten</w:t>
      </w:r>
      <w:proofErr w:type="spellEnd"/>
      <w:r w:rsidRPr="00080EA3">
        <w:t xml:space="preserve"> - exceptional preservation sites as windows onto what the ordinary record conceals. Solnhofen (Archaeopteryx with feather impressions), Yixian Formation (feathered dinosaurs, melanosomes), Burgess Shale (soft-bodied Cambrian organisms)</w:t>
      </w:r>
    </w:p>
    <w:p w14:paraId="6CE00F47" w14:textId="77777777" w:rsidR="00080EA3" w:rsidRPr="00080EA3" w:rsidRDefault="00080EA3" w:rsidP="00080EA3">
      <w:r w:rsidRPr="00080EA3">
        <w:rPr>
          <w:b/>
          <w:bCs/>
        </w:rPr>
        <w:t>Planned visual:</w:t>
      </w:r>
      <w:r w:rsidRPr="00080EA3">
        <w:t xml:space="preserve"> A preservation bias spectrum - a horizontal visual showing organism types ranked from highest to lowest preservation potential, with named examples at each point. Marine invertebrate with hard shell at one end, soft-bodied terrestrial animal at the other. Simple, static, immediately legible.</w:t>
      </w:r>
    </w:p>
    <w:p w14:paraId="6AB70456" w14:textId="77777777" w:rsidR="00080EA3" w:rsidRPr="00080EA3" w:rsidRDefault="00080EA3" w:rsidP="00080EA3">
      <w:r w:rsidRPr="00080EA3">
        <w:rPr>
          <w:b/>
          <w:bCs/>
        </w:rPr>
        <w:t>Possible second visual:</w:t>
      </w:r>
      <w:r w:rsidRPr="00080EA3">
        <w:t xml:space="preserve"> A completeness spectrum scale - "single tooth" to "multiple complete skeletons" with named DinoDex species at key points along it.</w:t>
      </w:r>
    </w:p>
    <w:p w14:paraId="0A2E46AA" w14:textId="77777777" w:rsidR="00080EA3" w:rsidRPr="00080EA3" w:rsidRDefault="00080EA3" w:rsidP="00080EA3">
      <w:r w:rsidRPr="00080EA3">
        <w:pict w14:anchorId="2DFFDA5F">
          <v:rect id="_x0000_i1068" style="width:0;height:1.5pt" o:hralign="center" o:hrstd="t" o:hr="t" fillcolor="#a0a0a0" stroked="f"/>
        </w:pict>
      </w:r>
    </w:p>
    <w:p w14:paraId="2C599F0E" w14:textId="77777777" w:rsidR="00080EA3" w:rsidRPr="00080EA3" w:rsidRDefault="00080EA3" w:rsidP="00080EA3">
      <w:pPr>
        <w:rPr>
          <w:b/>
          <w:bCs/>
        </w:rPr>
      </w:pPr>
      <w:r w:rsidRPr="00080EA3">
        <w:rPr>
          <w:b/>
          <w:bCs/>
        </w:rPr>
        <w:t>Section 2 - Finding and Recovering Fossils</w:t>
      </w:r>
    </w:p>
    <w:p w14:paraId="0537B7E1" w14:textId="77777777" w:rsidR="00080EA3" w:rsidRPr="00080EA3" w:rsidRDefault="00080EA3" w:rsidP="00080EA3">
      <w:r w:rsidRPr="00080EA3">
        <w:rPr>
          <w:b/>
          <w:bCs/>
        </w:rPr>
        <w:t>What it covers:</w:t>
      </w:r>
    </w:p>
    <w:p w14:paraId="4595D368" w14:textId="77777777" w:rsidR="00080EA3" w:rsidRPr="00080EA3" w:rsidRDefault="00080EA3" w:rsidP="00080EA3">
      <w:pPr>
        <w:numPr>
          <w:ilvl w:val="0"/>
          <w:numId w:val="2"/>
        </w:numPr>
      </w:pPr>
      <w:r w:rsidRPr="00080EA3">
        <w:lastRenderedPageBreak/>
        <w:t xml:space="preserve">How fossil sites are found - erosion exposing bone, surface survey in </w:t>
      </w:r>
      <w:proofErr w:type="spellStart"/>
      <w:r w:rsidRPr="00080EA3">
        <w:t>badlands</w:t>
      </w:r>
      <w:proofErr w:type="spellEnd"/>
      <w:r w:rsidRPr="00080EA3">
        <w:t xml:space="preserve"> and escarpments, satellite and drone imagery, the role of local farmers and non-professionals in discoveries</w:t>
      </w:r>
    </w:p>
    <w:p w14:paraId="1FDC1E1E" w14:textId="77777777" w:rsidR="00080EA3" w:rsidRPr="00080EA3" w:rsidRDefault="00080EA3" w:rsidP="00080EA3">
      <w:pPr>
        <w:numPr>
          <w:ilvl w:val="0"/>
          <w:numId w:val="2"/>
        </w:numPr>
      </w:pPr>
      <w:r w:rsidRPr="00080EA3">
        <w:t>Amateur collectors and the legal landscape - UK vs US differences, the commercial fossil debate, the Stan auction ($31.8 million, 2020) as a crystallising example of the tensions</w:t>
      </w:r>
    </w:p>
    <w:p w14:paraId="5A7C1680" w14:textId="77777777" w:rsidR="00080EA3" w:rsidRPr="00080EA3" w:rsidRDefault="00080EA3" w:rsidP="00080EA3">
      <w:pPr>
        <w:numPr>
          <w:ilvl w:val="0"/>
          <w:numId w:val="2"/>
        </w:numPr>
      </w:pPr>
      <w:r w:rsidRPr="00080EA3">
        <w:t>Excavation - context as irreplaceable data, mapping and recording before anything is moved, field jackets, what is permanently lost</w:t>
      </w:r>
    </w:p>
    <w:p w14:paraId="65780FC7" w14:textId="77777777" w:rsidR="00080EA3" w:rsidRPr="00080EA3" w:rsidRDefault="00080EA3" w:rsidP="00080EA3">
      <w:pPr>
        <w:numPr>
          <w:ilvl w:val="0"/>
          <w:numId w:val="2"/>
        </w:numPr>
      </w:pPr>
      <w:r w:rsidRPr="00080EA3">
        <w:t>Preparation - timescales, mechanical and chemical methods, the interpretive decisions embedded in the process</w:t>
      </w:r>
    </w:p>
    <w:p w14:paraId="4A0238FB" w14:textId="77777777" w:rsidR="00080EA3" w:rsidRPr="00080EA3" w:rsidRDefault="00080EA3" w:rsidP="00080EA3">
      <w:pPr>
        <w:numPr>
          <w:ilvl w:val="0"/>
          <w:numId w:val="2"/>
        </w:numPr>
      </w:pPr>
      <w:r w:rsidRPr="00080EA3">
        <w:t>Modern tools - CT scanning (interior imaging without touching), photogrammetry (3D models from photographs, enabling remote study)</w:t>
      </w:r>
    </w:p>
    <w:p w14:paraId="5250E068" w14:textId="77777777" w:rsidR="00080EA3" w:rsidRPr="00080EA3" w:rsidRDefault="00080EA3" w:rsidP="00080EA3">
      <w:pPr>
        <w:numPr>
          <w:ilvl w:val="0"/>
          <w:numId w:val="2"/>
        </w:numPr>
      </w:pPr>
      <w:r w:rsidRPr="00080EA3">
        <w:t>Unstudied museum collections - the backlog of uncatalogued material and what it means for the state of knowledge</w:t>
      </w:r>
    </w:p>
    <w:p w14:paraId="03BDCCDA" w14:textId="77777777" w:rsidR="00080EA3" w:rsidRPr="00080EA3" w:rsidRDefault="00080EA3" w:rsidP="00080EA3">
      <w:pPr>
        <w:numPr>
          <w:ilvl w:val="0"/>
          <w:numId w:val="2"/>
        </w:numPr>
      </w:pPr>
      <w:r w:rsidRPr="00080EA3">
        <w:t>Ancient biomolecules - one or two sentences only: DNA survives up to ~1 million years (irrelevant for dinosaurs), ancient proteins somewhat longer, neither applicable to Mesozoic material</w:t>
      </w:r>
    </w:p>
    <w:p w14:paraId="23687D38" w14:textId="77777777" w:rsidR="00080EA3" w:rsidRPr="00080EA3" w:rsidRDefault="00080EA3" w:rsidP="00080EA3">
      <w:r w:rsidRPr="00080EA3">
        <w:rPr>
          <w:b/>
          <w:bCs/>
        </w:rPr>
        <w:t>Planned visual:</w:t>
      </w:r>
      <w:r w:rsidRPr="00080EA3">
        <w:t xml:space="preserve"> A pipeline flow diagram - the journey from surface find to published paper, shown as a horizontal or vertical sequence of labelled steps. Static, CSS/HTML. Steps: Discovery - Excavation - Field jacket - Preparation - CT/photogrammetry - Analysis - Publication.</w:t>
      </w:r>
    </w:p>
    <w:p w14:paraId="7A98A5C2" w14:textId="77777777" w:rsidR="00080EA3" w:rsidRPr="00080EA3" w:rsidRDefault="00080EA3" w:rsidP="00080EA3">
      <w:r w:rsidRPr="00080EA3">
        <w:pict w14:anchorId="4B69468D">
          <v:rect id="_x0000_i1069" style="width:0;height:1.5pt" o:hralign="center" o:hrstd="t" o:hr="t" fillcolor="#a0a0a0" stroked="f"/>
        </w:pict>
      </w:r>
    </w:p>
    <w:p w14:paraId="4D1BEA34" w14:textId="77777777" w:rsidR="00080EA3" w:rsidRPr="00080EA3" w:rsidRDefault="00080EA3" w:rsidP="00080EA3">
      <w:pPr>
        <w:rPr>
          <w:b/>
          <w:bCs/>
        </w:rPr>
      </w:pPr>
      <w:r w:rsidRPr="00080EA3">
        <w:rPr>
          <w:b/>
          <w:bCs/>
        </w:rPr>
        <w:t>Section 3 - How We Know When</w:t>
      </w:r>
    </w:p>
    <w:p w14:paraId="42F4A7EE" w14:textId="77777777" w:rsidR="00080EA3" w:rsidRPr="00080EA3" w:rsidRDefault="00080EA3" w:rsidP="00080EA3">
      <w:r w:rsidRPr="00080EA3">
        <w:rPr>
          <w:b/>
          <w:bCs/>
        </w:rPr>
        <w:t>What it covers:</w:t>
      </w:r>
    </w:p>
    <w:p w14:paraId="3EDB2389" w14:textId="77777777" w:rsidR="00080EA3" w:rsidRPr="00080EA3" w:rsidRDefault="00080EA3" w:rsidP="00080EA3">
      <w:pPr>
        <w:numPr>
          <w:ilvl w:val="0"/>
          <w:numId w:val="3"/>
        </w:numPr>
      </w:pPr>
      <w:r w:rsidRPr="00080EA3">
        <w:t>Relative vs absolute dating as concepts - sequence vs numerical age</w:t>
      </w:r>
    </w:p>
    <w:p w14:paraId="77EF22F2" w14:textId="77777777" w:rsidR="00080EA3" w:rsidRPr="00080EA3" w:rsidRDefault="00080EA3" w:rsidP="00080EA3">
      <w:pPr>
        <w:numPr>
          <w:ilvl w:val="0"/>
          <w:numId w:val="3"/>
        </w:numPr>
      </w:pPr>
      <w:r w:rsidRPr="00080EA3">
        <w:t>Stratigraphy - lower layers generally older, the foundational principle, complications (unconformities, faulting, folding)</w:t>
      </w:r>
    </w:p>
    <w:p w14:paraId="2C1C9880" w14:textId="77777777" w:rsidR="00080EA3" w:rsidRPr="00080EA3" w:rsidRDefault="00080EA3" w:rsidP="00080EA3">
      <w:pPr>
        <w:numPr>
          <w:ilvl w:val="0"/>
          <w:numId w:val="3"/>
        </w:numPr>
      </w:pPr>
      <w:r w:rsidRPr="00080EA3">
        <w:t>Biostratigraphy - index fossils as time markers, geographic correlation, predates radiometric dating and still cross-checks it</w:t>
      </w:r>
    </w:p>
    <w:p w14:paraId="60132045" w14:textId="77777777" w:rsidR="00080EA3" w:rsidRPr="00080EA3" w:rsidRDefault="00080EA3" w:rsidP="00080EA3">
      <w:pPr>
        <w:numPr>
          <w:ilvl w:val="0"/>
          <w:numId w:val="3"/>
        </w:numPr>
      </w:pPr>
      <w:r w:rsidRPr="00080EA3">
        <w:t>Radiometric dating - decay principle, the critical point that you date volcanic ash above and below the fossil not the fossil itself (sedimentary rock cannot be reliably radiometrically dated), bracketing, which isotope systems suit which timescales (argon-argon for Mesozoic, uranium-lead for very ancient, radiocarbon useless for dinosaurs)</w:t>
      </w:r>
    </w:p>
    <w:p w14:paraId="58C9D2A1" w14:textId="77777777" w:rsidR="00080EA3" w:rsidRPr="00080EA3" w:rsidRDefault="00080EA3" w:rsidP="00080EA3">
      <w:pPr>
        <w:numPr>
          <w:ilvl w:val="0"/>
          <w:numId w:val="3"/>
        </w:numPr>
      </w:pPr>
      <w:proofErr w:type="spellStart"/>
      <w:r w:rsidRPr="00080EA3">
        <w:lastRenderedPageBreak/>
        <w:t>Magnetostratigraphy</w:t>
      </w:r>
      <w:proofErr w:type="spellEnd"/>
      <w:r w:rsidRPr="00080EA3">
        <w:t xml:space="preserve"> - magnetic reversal pattern as a global barcode, how it cross-checks radiometric dates</w:t>
      </w:r>
    </w:p>
    <w:p w14:paraId="51A242FA" w14:textId="77777777" w:rsidR="00080EA3" w:rsidRPr="00080EA3" w:rsidRDefault="00080EA3" w:rsidP="00080EA3">
      <w:pPr>
        <w:numPr>
          <w:ilvl w:val="0"/>
          <w:numId w:val="3"/>
        </w:numPr>
      </w:pPr>
      <w:r w:rsidRPr="00080EA3">
        <w:t>Convergence principle - most reliable dates come when multiple methods agree</w:t>
      </w:r>
    </w:p>
    <w:p w14:paraId="58F05E84" w14:textId="77777777" w:rsidR="00080EA3" w:rsidRPr="00080EA3" w:rsidRDefault="00080EA3" w:rsidP="00080EA3">
      <w:pPr>
        <w:numPr>
          <w:ilvl w:val="0"/>
          <w:numId w:val="3"/>
        </w:numPr>
      </w:pPr>
      <w:r w:rsidRPr="00080EA3">
        <w:t xml:space="preserve">Uncertainty ranges - what they </w:t>
      </w:r>
      <w:proofErr w:type="gramStart"/>
      <w:r w:rsidRPr="00080EA3">
        <w:t>actually mean</w:t>
      </w:r>
      <w:proofErr w:type="gramEnd"/>
      <w:r w:rsidRPr="00080EA3">
        <w:t>, why "66 million years ago" is always plus or minus something</w:t>
      </w:r>
    </w:p>
    <w:p w14:paraId="1866C4CC" w14:textId="77777777" w:rsidR="00080EA3" w:rsidRPr="00080EA3" w:rsidRDefault="00080EA3" w:rsidP="00080EA3">
      <w:r w:rsidRPr="00080EA3">
        <w:rPr>
          <w:b/>
          <w:bCs/>
        </w:rPr>
        <w:t>Planned visual:</w:t>
      </w:r>
      <w:r w:rsidRPr="00080EA3">
        <w:t xml:space="preserve"> A stratigraphy diagram - layered rock with a fossil sandwiched between two volcanic ash layers, dated above and below. Illustrates the bracketing concept directly. Simple inline SVG or CSS diagram.</w:t>
      </w:r>
    </w:p>
    <w:p w14:paraId="39988D97" w14:textId="77777777" w:rsidR="00080EA3" w:rsidRPr="00080EA3" w:rsidRDefault="00080EA3" w:rsidP="00080EA3">
      <w:r w:rsidRPr="00080EA3">
        <w:pict w14:anchorId="20C47979">
          <v:rect id="_x0000_i1070" style="width:0;height:1.5pt" o:hralign="center" o:hrstd="t" o:hr="t" fillcolor="#a0a0a0" stroked="f"/>
        </w:pict>
      </w:r>
    </w:p>
    <w:p w14:paraId="2C7CBEA3" w14:textId="77777777" w:rsidR="00080EA3" w:rsidRPr="00080EA3" w:rsidRDefault="00080EA3" w:rsidP="00080EA3">
      <w:pPr>
        <w:rPr>
          <w:b/>
          <w:bCs/>
        </w:rPr>
      </w:pPr>
      <w:r w:rsidRPr="00080EA3">
        <w:rPr>
          <w:b/>
          <w:bCs/>
        </w:rPr>
        <w:t>Section 4 - Classification and Phylogenetics</w:t>
      </w:r>
    </w:p>
    <w:p w14:paraId="48AA3274" w14:textId="77777777" w:rsidR="00080EA3" w:rsidRPr="00080EA3" w:rsidRDefault="00080EA3" w:rsidP="00080EA3">
      <w:r w:rsidRPr="00080EA3">
        <w:rPr>
          <w:b/>
          <w:bCs/>
        </w:rPr>
        <w:t>What it covers:</w:t>
      </w:r>
    </w:p>
    <w:p w14:paraId="445E71AB" w14:textId="77777777" w:rsidR="00080EA3" w:rsidRPr="00080EA3" w:rsidRDefault="00080EA3" w:rsidP="00080EA3">
      <w:pPr>
        <w:numPr>
          <w:ilvl w:val="0"/>
          <w:numId w:val="4"/>
        </w:numPr>
      </w:pPr>
      <w:r w:rsidRPr="00080EA3">
        <w:t xml:space="preserve">The naming system - binomial nomenclature, genus and species, ICZN, what a name change </w:t>
      </w:r>
      <w:proofErr w:type="gramStart"/>
      <w:r w:rsidRPr="00080EA3">
        <w:t>actually means</w:t>
      </w:r>
      <w:proofErr w:type="gramEnd"/>
      <w:r w:rsidRPr="00080EA3">
        <w:t xml:space="preserve"> (the animal doesn't change, only our understanding of its relationships)</w:t>
      </w:r>
    </w:p>
    <w:p w14:paraId="763B8BAD" w14:textId="77777777" w:rsidR="00080EA3" w:rsidRPr="00080EA3" w:rsidRDefault="00080EA3" w:rsidP="00080EA3">
      <w:pPr>
        <w:numPr>
          <w:ilvl w:val="0"/>
          <w:numId w:val="4"/>
        </w:numPr>
      </w:pPr>
      <w:r w:rsidRPr="00080EA3">
        <w:t>Holotypes and formal description - what a holotype is, why it matters, what happens if one is destroyed</w:t>
      </w:r>
    </w:p>
    <w:p w14:paraId="656A74E4" w14:textId="77777777" w:rsidR="00080EA3" w:rsidRPr="00080EA3" w:rsidRDefault="00080EA3" w:rsidP="00080EA3">
      <w:pPr>
        <w:numPr>
          <w:ilvl w:val="0"/>
          <w:numId w:val="4"/>
        </w:numPr>
      </w:pPr>
      <w:r w:rsidRPr="00080EA3">
        <w:t>The species concept problem - morphology-only species definition in palaeontology, why the same specimen can be interpreted differently, why taxonomic disagreements persist</w:t>
      </w:r>
    </w:p>
    <w:p w14:paraId="40133136" w14:textId="77777777" w:rsidR="00080EA3" w:rsidRPr="00080EA3" w:rsidRDefault="00080EA3" w:rsidP="00080EA3">
      <w:pPr>
        <w:numPr>
          <w:ilvl w:val="0"/>
          <w:numId w:val="4"/>
        </w:numPr>
      </w:pPr>
      <w:r w:rsidRPr="00080EA3">
        <w:t>From classification to cladistics - overall similarity (older approach) vs shared derived characteristics (synapomorphies), why the shift mattered</w:t>
      </w:r>
    </w:p>
    <w:p w14:paraId="3B53AB0D" w14:textId="77777777" w:rsidR="00080EA3" w:rsidRPr="00080EA3" w:rsidRDefault="00080EA3" w:rsidP="00080EA3">
      <w:pPr>
        <w:numPr>
          <w:ilvl w:val="0"/>
          <w:numId w:val="4"/>
        </w:numPr>
      </w:pPr>
      <w:r w:rsidRPr="00080EA3">
        <w:t>What a cladogram is and isn't - a hypothesis not a fact, character scoring, why different researchers arrive at different trees, why the family tree keeps getting redrawn</w:t>
      </w:r>
    </w:p>
    <w:p w14:paraId="13D5E1AD" w14:textId="77777777" w:rsidR="00080EA3" w:rsidRPr="00080EA3" w:rsidRDefault="00080EA3" w:rsidP="00080EA3">
      <w:r w:rsidRPr="00080EA3">
        <w:rPr>
          <w:b/>
          <w:bCs/>
        </w:rPr>
        <w:t>Planned visual:</w:t>
      </w:r>
      <w:r w:rsidRPr="00080EA3">
        <w:t xml:space="preserve"> A simple worked cladogram - three or four taxa only, illustrating what the branching structure means and what a synapomorphy looks like at a node. Not a real published tree, just a schematic to make the concept legible. Static inline SVG.</w:t>
      </w:r>
    </w:p>
    <w:p w14:paraId="0F3F560F" w14:textId="77777777" w:rsidR="00080EA3" w:rsidRPr="00080EA3" w:rsidRDefault="00080EA3" w:rsidP="00080EA3">
      <w:r w:rsidRPr="00080EA3">
        <w:pict w14:anchorId="2C74E02A">
          <v:rect id="_x0000_i1071" style="width:0;height:1.5pt" o:hralign="center" o:hrstd="t" o:hr="t" fillcolor="#a0a0a0" stroked="f"/>
        </w:pict>
      </w:r>
    </w:p>
    <w:p w14:paraId="0BD5375F" w14:textId="77777777" w:rsidR="00080EA3" w:rsidRPr="00080EA3" w:rsidRDefault="00080EA3" w:rsidP="00080EA3">
      <w:pPr>
        <w:rPr>
          <w:b/>
          <w:bCs/>
        </w:rPr>
      </w:pPr>
      <w:r w:rsidRPr="00080EA3">
        <w:rPr>
          <w:b/>
          <w:bCs/>
        </w:rPr>
        <w:t>Section 5 - Reading Biology from Fossils</w:t>
      </w:r>
    </w:p>
    <w:p w14:paraId="0DB9FAA7" w14:textId="77777777" w:rsidR="00080EA3" w:rsidRPr="00080EA3" w:rsidRDefault="00080EA3" w:rsidP="00080EA3">
      <w:r w:rsidRPr="00080EA3">
        <w:rPr>
          <w:b/>
          <w:bCs/>
        </w:rPr>
        <w:t>What it covers:</w:t>
      </w:r>
    </w:p>
    <w:p w14:paraId="32D1828E" w14:textId="77777777" w:rsidR="00080EA3" w:rsidRPr="00080EA3" w:rsidRDefault="00080EA3" w:rsidP="00080EA3">
      <w:pPr>
        <w:numPr>
          <w:ilvl w:val="0"/>
          <w:numId w:val="5"/>
        </w:numPr>
      </w:pPr>
      <w:r w:rsidRPr="00080EA3">
        <w:t>What bones directly show - anatomy, proportions, muscle attachment surfaces, pathology (healed fractures, infections, tumours)</w:t>
      </w:r>
    </w:p>
    <w:p w14:paraId="2A8A49AB" w14:textId="77777777" w:rsidR="00080EA3" w:rsidRPr="00080EA3" w:rsidRDefault="00080EA3" w:rsidP="00080EA3">
      <w:pPr>
        <w:numPr>
          <w:ilvl w:val="0"/>
          <w:numId w:val="5"/>
        </w:numPr>
      </w:pPr>
      <w:r w:rsidRPr="00080EA3">
        <w:lastRenderedPageBreak/>
        <w:t>Biomechanics and functional morphology - muscle attachment scars, limb geometry, finite element analysis of skulls</w:t>
      </w:r>
    </w:p>
    <w:p w14:paraId="1638F4EC" w14:textId="77777777" w:rsidR="00080EA3" w:rsidRPr="00080EA3" w:rsidRDefault="00080EA3" w:rsidP="00080EA3">
      <w:pPr>
        <w:numPr>
          <w:ilvl w:val="0"/>
          <w:numId w:val="5"/>
        </w:numPr>
      </w:pPr>
      <w:r w:rsidRPr="00080EA3">
        <w:t>Diet - tooth shape and microwear, coprolites</w:t>
      </w:r>
    </w:p>
    <w:p w14:paraId="2218C65F" w14:textId="77777777" w:rsidR="00080EA3" w:rsidRPr="00080EA3" w:rsidRDefault="00080EA3" w:rsidP="00080EA3">
      <w:pPr>
        <w:numPr>
          <w:ilvl w:val="0"/>
          <w:numId w:val="5"/>
        </w:numPr>
      </w:pPr>
      <w:r w:rsidRPr="00080EA3">
        <w:t>Bone histology - growth rings (Lines of Arrested Growth), age at death, growth rate, metabolic inference</w:t>
      </w:r>
    </w:p>
    <w:p w14:paraId="2B7EECAD" w14:textId="77777777" w:rsidR="00080EA3" w:rsidRPr="00080EA3" w:rsidRDefault="00080EA3" w:rsidP="00080EA3">
      <w:pPr>
        <w:numPr>
          <w:ilvl w:val="0"/>
          <w:numId w:val="5"/>
        </w:numPr>
      </w:pPr>
      <w:r w:rsidRPr="00080EA3">
        <w:t>Stable isotope analysis - carbon (trophic level), oxygen (thermoregulation, migration), strontium (geographic movement)</w:t>
      </w:r>
    </w:p>
    <w:p w14:paraId="3F4A6B3C" w14:textId="77777777" w:rsidR="00080EA3" w:rsidRPr="00080EA3" w:rsidRDefault="00080EA3" w:rsidP="00080EA3">
      <w:pPr>
        <w:numPr>
          <w:ilvl w:val="0"/>
          <w:numId w:val="5"/>
        </w:numPr>
      </w:pPr>
      <w:r w:rsidRPr="00080EA3">
        <w:t>Phylogenetic bracketing - explicit treatment: if birds and crocodilians share a feature it can be inferred in dinosaurs even without direct evidence. Four-chambered hearts as the canonical example</w:t>
      </w:r>
    </w:p>
    <w:p w14:paraId="2500B417" w14:textId="77777777" w:rsidR="00080EA3" w:rsidRPr="00080EA3" w:rsidRDefault="00080EA3" w:rsidP="00080EA3">
      <w:pPr>
        <w:numPr>
          <w:ilvl w:val="0"/>
          <w:numId w:val="5"/>
        </w:numPr>
      </w:pPr>
      <w:r w:rsidRPr="00080EA3">
        <w:t>Palaeoecology - fossil assemblages, food web reconstruction, correcting for taphonomic bias, quantitative diversity estimates</w:t>
      </w:r>
    </w:p>
    <w:p w14:paraId="2709A149" w14:textId="77777777" w:rsidR="00080EA3" w:rsidRPr="00080EA3" w:rsidRDefault="00080EA3" w:rsidP="00080EA3">
      <w:pPr>
        <w:numPr>
          <w:ilvl w:val="0"/>
          <w:numId w:val="5"/>
        </w:numPr>
      </w:pPr>
      <w:r w:rsidRPr="00080EA3">
        <w:t>Trace fossils as behavioural evidence - trackways (gait, speed, possible social behaviour), nesting sites, bonebeds, the identification problem</w:t>
      </w:r>
    </w:p>
    <w:p w14:paraId="377D3993" w14:textId="77777777" w:rsidR="00080EA3" w:rsidRPr="00080EA3" w:rsidRDefault="00080EA3" w:rsidP="00080EA3">
      <w:pPr>
        <w:numPr>
          <w:ilvl w:val="0"/>
          <w:numId w:val="5"/>
        </w:numPr>
      </w:pPr>
      <w:r w:rsidRPr="00080EA3">
        <w:t>What fossils almost never tell us - colour (rare melanosome exceptions), sound, most behaviour, most soft tissue. The further the inference chain from the physical fossil, the more cautiously claims should be held. This directly underpins DinoDex's confidence level system</w:t>
      </w:r>
    </w:p>
    <w:p w14:paraId="5A167DE3" w14:textId="77777777" w:rsidR="00080EA3" w:rsidRPr="00080EA3" w:rsidRDefault="00080EA3" w:rsidP="00080EA3">
      <w:r w:rsidRPr="00080EA3">
        <w:rPr>
          <w:b/>
          <w:bCs/>
        </w:rPr>
        <w:t>Planned visual:</w:t>
      </w:r>
      <w:r w:rsidRPr="00080EA3">
        <w:t xml:space="preserve"> A methods table - rows are the different analytical methods (histology, isotopes, microwear, biomechanics, trace fossils, phylogenetic bracketing), columns are "what it can show" and "what it cannot show." Reinforces the evidence-vs-inference principle. CSS table, styled to match the site.</w:t>
      </w:r>
    </w:p>
    <w:p w14:paraId="2BE8643A" w14:textId="77777777" w:rsidR="00080EA3" w:rsidRPr="00080EA3" w:rsidRDefault="00080EA3" w:rsidP="00080EA3">
      <w:r w:rsidRPr="00080EA3">
        <w:pict w14:anchorId="1AC8707F">
          <v:rect id="_x0000_i1072" style="width:0;height:1.5pt" o:hralign="center" o:hrstd="t" o:hr="t" fillcolor="#a0a0a0" stroked="f"/>
        </w:pict>
      </w:r>
    </w:p>
    <w:p w14:paraId="0D59DB17" w14:textId="77777777" w:rsidR="00080EA3" w:rsidRPr="00080EA3" w:rsidRDefault="00080EA3" w:rsidP="00080EA3">
      <w:pPr>
        <w:rPr>
          <w:b/>
          <w:bCs/>
        </w:rPr>
      </w:pPr>
      <w:r w:rsidRPr="00080EA3">
        <w:rPr>
          <w:b/>
          <w:bCs/>
        </w:rPr>
        <w:t>Section 6 - From Interpretation to Knowledge</w:t>
      </w:r>
    </w:p>
    <w:p w14:paraId="4B36C8E9" w14:textId="77777777" w:rsidR="00080EA3" w:rsidRPr="00080EA3" w:rsidRDefault="00080EA3" w:rsidP="00080EA3">
      <w:r w:rsidRPr="00080EA3">
        <w:rPr>
          <w:b/>
          <w:bCs/>
        </w:rPr>
        <w:t>What it covers:</w:t>
      </w:r>
    </w:p>
    <w:p w14:paraId="0FC67E65" w14:textId="77777777" w:rsidR="00080EA3" w:rsidRPr="00080EA3" w:rsidRDefault="00080EA3" w:rsidP="00080EA3">
      <w:pPr>
        <w:numPr>
          <w:ilvl w:val="0"/>
          <w:numId w:val="6"/>
        </w:numPr>
      </w:pPr>
      <w:r w:rsidRPr="00080EA3">
        <w:t>Formal description and peer review - what a published species description contains, what peer review does and doesn't guarantee, the role of specimen access in disputes</w:t>
      </w:r>
    </w:p>
    <w:p w14:paraId="4CEBA3CF" w14:textId="77777777" w:rsidR="00080EA3" w:rsidRPr="00080EA3" w:rsidRDefault="00080EA3" w:rsidP="00080EA3">
      <w:pPr>
        <w:numPr>
          <w:ilvl w:val="0"/>
          <w:numId w:val="6"/>
        </w:numPr>
      </w:pPr>
      <w:r w:rsidRPr="00080EA3">
        <w:t>Quantitative and statistical methods - this is a proper subsection, not a paragraph. Covers: diversity curves and why raw counts mislead, sampling bias corrections (Shareholder Quorum Subsampling as the main example), body size trends, extinction rate calculations, Bayesian phylogenetics, the shift from descriptive to hypothesis-driven quantitative palaeobiology from the 1970s onwards</w:t>
      </w:r>
    </w:p>
    <w:p w14:paraId="06F8221B" w14:textId="77777777" w:rsidR="00080EA3" w:rsidRPr="00080EA3" w:rsidRDefault="00080EA3" w:rsidP="00080EA3">
      <w:pPr>
        <w:numPr>
          <w:ilvl w:val="0"/>
          <w:numId w:val="6"/>
        </w:numPr>
      </w:pPr>
      <w:r w:rsidRPr="00080EA3">
        <w:lastRenderedPageBreak/>
        <w:t>How interpretations gain acceptance - replication, independent corroboration, consilience across methods</w:t>
      </w:r>
    </w:p>
    <w:p w14:paraId="78411A7B" w14:textId="77777777" w:rsidR="00080EA3" w:rsidRPr="00080EA3" w:rsidRDefault="00080EA3" w:rsidP="00080EA3">
      <w:pPr>
        <w:numPr>
          <w:ilvl w:val="0"/>
          <w:numId w:val="6"/>
        </w:numPr>
      </w:pPr>
      <w:r w:rsidRPr="00080EA3">
        <w:t>What it takes to overturn consensus - better evidence or a demonstrably stronger analysis, not just a new hypothesis. The feathered dinosaur discoveries from China in the 1990s as a genuine paradigm shift driven by new material. The cladistic revolution of the 1980s as a methodological shift</w:t>
      </w:r>
    </w:p>
    <w:p w14:paraId="74A1D51F" w14:textId="77777777" w:rsidR="00080EA3" w:rsidRPr="00080EA3" w:rsidRDefault="00080EA3" w:rsidP="00080EA3">
      <w:pPr>
        <w:numPr>
          <w:ilvl w:val="0"/>
          <w:numId w:val="6"/>
        </w:numPr>
      </w:pPr>
      <w:r w:rsidRPr="00080EA3">
        <w:t>The transformation of the field by technology - CT scanning, stable isotopes, melanosomes, ancient proteins, geometric morphometrics, computational phylogenetics. The point that palaeontology is not a Victorian discipline</w:t>
      </w:r>
    </w:p>
    <w:p w14:paraId="7F79EA96" w14:textId="77777777" w:rsidR="00080EA3" w:rsidRPr="00080EA3" w:rsidRDefault="00080EA3" w:rsidP="00080EA3">
      <w:r w:rsidRPr="00080EA3">
        <w:rPr>
          <w:b/>
          <w:bCs/>
        </w:rPr>
        <w:t>Planned visual:</w:t>
      </w:r>
      <w:r w:rsidRPr="00080EA3">
        <w:t xml:space="preserve"> Either a simple flow diagram of the formal description process (find - prepare - analyse - write - peer review - publish - scrutiny), or possibly a timeline of major methodological innovations in the last 50 years. Decision deferred - assess which communicates better when drafting this section.</w:t>
      </w:r>
    </w:p>
    <w:p w14:paraId="03298517" w14:textId="77777777" w:rsidR="00080EA3" w:rsidRPr="00080EA3" w:rsidRDefault="00080EA3" w:rsidP="00080EA3">
      <w:r w:rsidRPr="00080EA3">
        <w:pict w14:anchorId="16906552">
          <v:rect id="_x0000_i1073" style="width:0;height:1.5pt" o:hralign="center" o:hrstd="t" o:hr="t" fillcolor="#a0a0a0" stroked="f"/>
        </w:pict>
      </w:r>
    </w:p>
    <w:p w14:paraId="6AE37BED" w14:textId="77777777" w:rsidR="00080EA3" w:rsidRPr="00080EA3" w:rsidRDefault="00080EA3" w:rsidP="00080EA3">
      <w:pPr>
        <w:rPr>
          <w:b/>
          <w:bCs/>
        </w:rPr>
      </w:pPr>
      <w:r w:rsidRPr="00080EA3">
        <w:rPr>
          <w:b/>
          <w:bCs/>
        </w:rPr>
        <w:t>Editorial reminders for drafting</w:t>
      </w:r>
    </w:p>
    <w:p w14:paraId="34161243" w14:textId="77777777" w:rsidR="00080EA3" w:rsidRPr="00080EA3" w:rsidRDefault="00080EA3" w:rsidP="00080EA3">
      <w:pPr>
        <w:numPr>
          <w:ilvl w:val="0"/>
          <w:numId w:val="7"/>
        </w:numPr>
      </w:pPr>
      <w:r w:rsidRPr="00080EA3">
        <w:t>British English throughout (palaeontology, colour, metres, behaviour)</w:t>
      </w:r>
    </w:p>
    <w:p w14:paraId="4DC752C1" w14:textId="77777777" w:rsidR="00080EA3" w:rsidRPr="00080EA3" w:rsidRDefault="00080EA3" w:rsidP="00080EA3">
      <w:pPr>
        <w:numPr>
          <w:ilvl w:val="0"/>
          <w:numId w:val="7"/>
        </w:numPr>
      </w:pPr>
      <w:r w:rsidRPr="00080EA3">
        <w:t xml:space="preserve">Plain hyphens, no </w:t>
      </w:r>
      <w:proofErr w:type="spellStart"/>
      <w:r w:rsidRPr="00080EA3">
        <w:t>en</w:t>
      </w:r>
      <w:proofErr w:type="spellEnd"/>
      <w:r w:rsidRPr="00080EA3">
        <w:t xml:space="preserve"> dashes</w:t>
      </w:r>
    </w:p>
    <w:p w14:paraId="72BE9BB7" w14:textId="77777777" w:rsidR="00080EA3" w:rsidRPr="00080EA3" w:rsidRDefault="00080EA3" w:rsidP="00080EA3">
      <w:pPr>
        <w:numPr>
          <w:ilvl w:val="0"/>
          <w:numId w:val="7"/>
        </w:numPr>
      </w:pPr>
      <w:r w:rsidRPr="00080EA3">
        <w:t>House voice: precise, calm, a little wry, never breathless</w:t>
      </w:r>
    </w:p>
    <w:p w14:paraId="1568A103" w14:textId="77777777" w:rsidR="00080EA3" w:rsidRPr="00080EA3" w:rsidRDefault="00080EA3" w:rsidP="00080EA3">
      <w:pPr>
        <w:numPr>
          <w:ilvl w:val="0"/>
          <w:numId w:val="7"/>
        </w:numPr>
      </w:pPr>
      <w:r w:rsidRPr="00080EA3">
        <w:t>Separate evidence from inference explicitly - never write confident prose about a contested point</w:t>
      </w:r>
    </w:p>
    <w:p w14:paraId="69F5A85C" w14:textId="77777777" w:rsidR="00080EA3" w:rsidRPr="00080EA3" w:rsidRDefault="00080EA3" w:rsidP="00080EA3">
      <w:pPr>
        <w:numPr>
          <w:ilvl w:val="0"/>
          <w:numId w:val="7"/>
        </w:numPr>
      </w:pPr>
      <w:r w:rsidRPr="00080EA3">
        <w:t>Confidence levels on contested claims where relevant</w:t>
      </w:r>
    </w:p>
    <w:p w14:paraId="1048BB13" w14:textId="77777777" w:rsidR="00080EA3" w:rsidRPr="00080EA3" w:rsidRDefault="00080EA3" w:rsidP="00080EA3">
      <w:pPr>
        <w:numPr>
          <w:ilvl w:val="0"/>
          <w:numId w:val="7"/>
        </w:numPr>
      </w:pPr>
      <w:r w:rsidRPr="00080EA3">
        <w:t>Do not duplicate what the Glossary covers at definition level - go deeper into narrative and explanation</w:t>
      </w:r>
    </w:p>
    <w:p w14:paraId="513D7FB9" w14:textId="77777777" w:rsidR="00080EA3" w:rsidRPr="00080EA3" w:rsidRDefault="00080EA3" w:rsidP="00080EA3">
      <w:pPr>
        <w:numPr>
          <w:ilvl w:val="0"/>
          <w:numId w:val="7"/>
        </w:numPr>
      </w:pPr>
      <w:r w:rsidRPr="00080EA3">
        <w:t>The further a claim from the physical fossil, the more cautiously it should be held - this principle runs through the whole tab</w:t>
      </w:r>
    </w:p>
    <w:p w14:paraId="23D4277A" w14:textId="77777777" w:rsidR="00080EA3" w:rsidRDefault="00080EA3"/>
    <w:sectPr w:rsidR="00080E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2007"/>
    <w:multiLevelType w:val="multilevel"/>
    <w:tmpl w:val="CBB0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9119B"/>
    <w:multiLevelType w:val="multilevel"/>
    <w:tmpl w:val="39AC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6A6BC1"/>
    <w:multiLevelType w:val="multilevel"/>
    <w:tmpl w:val="2754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AA3FED"/>
    <w:multiLevelType w:val="multilevel"/>
    <w:tmpl w:val="6F5E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131710"/>
    <w:multiLevelType w:val="multilevel"/>
    <w:tmpl w:val="0630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D92DDB"/>
    <w:multiLevelType w:val="multilevel"/>
    <w:tmpl w:val="B060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744A35"/>
    <w:multiLevelType w:val="multilevel"/>
    <w:tmpl w:val="34F2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147398">
    <w:abstractNumId w:val="6"/>
  </w:num>
  <w:num w:numId="2" w16cid:durableId="1314260359">
    <w:abstractNumId w:val="3"/>
  </w:num>
  <w:num w:numId="3" w16cid:durableId="752165583">
    <w:abstractNumId w:val="4"/>
  </w:num>
  <w:num w:numId="4" w16cid:durableId="1070419618">
    <w:abstractNumId w:val="1"/>
  </w:num>
  <w:num w:numId="5" w16cid:durableId="161746645">
    <w:abstractNumId w:val="5"/>
  </w:num>
  <w:num w:numId="6" w16cid:durableId="2034959706">
    <w:abstractNumId w:val="2"/>
  </w:num>
  <w:num w:numId="7" w16cid:durableId="1259288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EA3"/>
    <w:rsid w:val="00080EA3"/>
    <w:rsid w:val="008F2855"/>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37F9D"/>
  <w15:chartTrackingRefBased/>
  <w15:docId w15:val="{A0E8C832-01DB-4188-B9C4-B66FF33A5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E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0E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0E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0E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0E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0E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E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E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E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E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0E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0E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0E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0E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0E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E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E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EA3"/>
    <w:rPr>
      <w:rFonts w:eastAsiaTheme="majorEastAsia" w:cstheme="majorBidi"/>
      <w:color w:val="272727" w:themeColor="text1" w:themeTint="D8"/>
    </w:rPr>
  </w:style>
  <w:style w:type="paragraph" w:styleId="Title">
    <w:name w:val="Title"/>
    <w:basedOn w:val="Normal"/>
    <w:next w:val="Normal"/>
    <w:link w:val="TitleChar"/>
    <w:uiPriority w:val="10"/>
    <w:qFormat/>
    <w:rsid w:val="00080E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E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E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E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EA3"/>
    <w:pPr>
      <w:spacing w:before="160"/>
      <w:jc w:val="center"/>
    </w:pPr>
    <w:rPr>
      <w:i/>
      <w:iCs/>
      <w:color w:val="404040" w:themeColor="text1" w:themeTint="BF"/>
    </w:rPr>
  </w:style>
  <w:style w:type="character" w:customStyle="1" w:styleId="QuoteChar">
    <w:name w:val="Quote Char"/>
    <w:basedOn w:val="DefaultParagraphFont"/>
    <w:link w:val="Quote"/>
    <w:uiPriority w:val="29"/>
    <w:rsid w:val="00080EA3"/>
    <w:rPr>
      <w:i/>
      <w:iCs/>
      <w:color w:val="404040" w:themeColor="text1" w:themeTint="BF"/>
    </w:rPr>
  </w:style>
  <w:style w:type="paragraph" w:styleId="ListParagraph">
    <w:name w:val="List Paragraph"/>
    <w:basedOn w:val="Normal"/>
    <w:uiPriority w:val="34"/>
    <w:qFormat/>
    <w:rsid w:val="00080EA3"/>
    <w:pPr>
      <w:ind w:left="720"/>
      <w:contextualSpacing/>
    </w:pPr>
  </w:style>
  <w:style w:type="character" w:styleId="IntenseEmphasis">
    <w:name w:val="Intense Emphasis"/>
    <w:basedOn w:val="DefaultParagraphFont"/>
    <w:uiPriority w:val="21"/>
    <w:qFormat/>
    <w:rsid w:val="00080EA3"/>
    <w:rPr>
      <w:i/>
      <w:iCs/>
      <w:color w:val="0F4761" w:themeColor="accent1" w:themeShade="BF"/>
    </w:rPr>
  </w:style>
  <w:style w:type="paragraph" w:styleId="IntenseQuote">
    <w:name w:val="Intense Quote"/>
    <w:basedOn w:val="Normal"/>
    <w:next w:val="Normal"/>
    <w:link w:val="IntenseQuoteChar"/>
    <w:uiPriority w:val="30"/>
    <w:qFormat/>
    <w:rsid w:val="00080E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EA3"/>
    <w:rPr>
      <w:i/>
      <w:iCs/>
      <w:color w:val="0F4761" w:themeColor="accent1" w:themeShade="BF"/>
    </w:rPr>
  </w:style>
  <w:style w:type="character" w:styleId="IntenseReference">
    <w:name w:val="Intense Reference"/>
    <w:basedOn w:val="DefaultParagraphFont"/>
    <w:uiPriority w:val="32"/>
    <w:qFormat/>
    <w:rsid w:val="00080E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1416</Words>
  <Characters>8077</Characters>
  <Application>Microsoft Office Word</Application>
  <DocSecurity>0</DocSecurity>
  <Lines>67</Lines>
  <Paragraphs>18</Paragraphs>
  <ScaleCrop>false</ScaleCrop>
  <Company/>
  <LinksUpToDate>false</LinksUpToDate>
  <CharactersWithSpaces>9475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Carman, Aaron</dc:creator>
  <cp:keywords/>
  <dc:description/>
  <cp:lastModifiedBy>Carman, Aaron</cp:lastModifiedBy>
  <cp:revision>1</cp:revision>
  <dcterms:created xsi:type="dcterms:W3CDTF">2026-06-29T16:05:00Z</dcterms:created>
  <dcterms:modified xsi:type="dcterms:W3CDTF">2026-06-29T16:05:00Z</dcterms:modified>
</cp:coreProperties>
</file>