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9936" w:val="right"/>
        </w:tabs>
        <w:pBdr>
          <w:bottom w:val="single" w:sz="12" w:space="4" w:color="1C2230"/>
        </w:pBdr>
      </w:pPr>
      <w:r>
        <w:rPr>
          <w:rFonts w:ascii="Arial" w:hAnsi="Arial"/>
          <w:b/>
          <w:i w:val="0"/>
          <w:color w:val="93371F"/>
          <w:sz w:val="15"/>
        </w:rPr>
        <w:t>DOUBTERS WELCOME · WEEK 1 OF 4</w:t>
      </w:r>
      <w:r>
        <w:rPr>
          <w:rFonts w:ascii="Arial" w:hAnsi="Arial"/>
          <w:b w:val="0"/>
          <w:i w:val="0"/>
          <w:color w:val="737889"/>
          <w:sz w:val="15"/>
        </w:rPr>
        <w:tab/>
        <w:t>St. Thomas Lutheran Church · Wednesday, October 7</w:t>
      </w:r>
    </w:p>
    <w:p>
      <w:pPr>
        <w:spacing w:before="200" w:after="40"/>
      </w:pPr>
      <w:r>
        <w:rPr>
          <w:b w:val="0"/>
          <w:i w:val="0"/>
          <w:sz w:val="52"/>
        </w:rPr>
        <w:t>Who They Are</w:t>
      </w:r>
    </w:p>
    <w:p>
      <w:r>
        <w:rPr>
          <w:b w:val="0"/>
          <w:i/>
          <w:color w:val="474E5E"/>
          <w:sz w:val="24"/>
        </w:rPr>
        <w:t>Made in God’s image, loved by the Father, gifted for the whole family’s benefit</w:t>
      </w:r>
    </w:p>
    <w:p>
      <w:pPr>
        <w:shd w:val="clear" w:color="auto" w:fill="F5EBE5"/>
        <w:pBdr>
          <w:left w:val="single" w:sz="18" w:space="4" w:color="93371F"/>
        </w:pBdr>
        <w:spacing w:before="80" w:after="200"/>
      </w:pPr>
      <w:r>
        <w:rPr>
          <w:rFonts w:ascii="Arial" w:hAnsi="Arial"/>
          <w:b/>
          <w:i w:val="0"/>
          <w:color w:val="93371F"/>
          <w:sz w:val="15"/>
        </w:rPr>
        <w:t xml:space="preserve">BIG IDEA   </w:t>
      </w:r>
      <w:r>
        <w:rPr>
          <w:b w:val="0"/>
          <w:i w:val="0"/>
          <w:sz w:val="23"/>
        </w:rPr>
        <w:t>We honor skeptics because they are children of God like us. Their skepticism does not change who God made them to be and how much they are needed in his family.</w:t>
      </w:r>
    </w:p>
    <w:p>
      <w:pPr>
        <w:keepNext/>
        <w:spacing w:before="200" w:after="20"/>
      </w:pPr>
      <w:r>
        <w:rPr>
          <w:rFonts w:ascii="Arial" w:hAnsi="Arial"/>
          <w:b/>
          <w:color w:val="93371F"/>
          <w:sz w:val="15"/>
        </w:rPr>
        <w:t>OPENING</w:t>
      </w:r>
    </w:p>
    <w:p>
      <w:pPr>
        <w:keepNext/>
        <w:spacing w:after="60"/>
      </w:pPr>
      <w:r>
        <w:rPr>
          <w:b/>
          <w:sz w:val="26"/>
        </w:rPr>
        <w:t>Someone you know</w:t>
      </w:r>
    </w:p>
    <w:p>
      <w:r>
        <w:rPr>
          <w:b w:val="0"/>
          <w:i/>
          <w:sz w:val="26"/>
        </w:rPr>
        <w:t>Write the name or initials of someone you know who doubts or rejects the Christian faith. What is one thing about them you admire?</w:t>
      </w:r>
    </w:p>
    <w:p>
      <w:pPr>
        <w:spacing w:after="0" w:before="0"/>
      </w:pPr>
      <w:r>
        <w:rPr>
          <w:sz w:val="44"/>
        </w:rPr>
        <w:t xml:space="preserve"> </w:t>
      </w:r>
    </w:p>
    <w:p>
      <w:pPr>
        <w:spacing w:after="0" w:before="0"/>
      </w:pPr>
      <w:r>
        <w:rPr>
          <w:sz w:val="44"/>
        </w:rPr>
        <w:t xml:space="preserve"> </w:t>
      </w:r>
    </w:p>
    <w:p>
      <w:pPr>
        <w:spacing w:after="0" w:before="0"/>
      </w:pPr>
      <w:r>
        <w:rPr>
          <w:sz w:val="44"/>
        </w:rPr>
        <w:t xml:space="preserve"> </w:t>
      </w:r>
    </w:p>
    <w:p>
      <w:pPr>
        <w:keepNext/>
        <w:spacing w:before="200" w:after="20"/>
      </w:pPr>
      <w:r>
        <w:rPr>
          <w:rFonts w:ascii="Arial" w:hAnsi="Arial"/>
          <w:b/>
          <w:color w:val="93371F"/>
          <w:sz w:val="15"/>
        </w:rPr>
        <w:t>BEFORE WE BEGIN</w:t>
      </w:r>
    </w:p>
    <w:p>
      <w:pPr>
        <w:keepNext/>
        <w:spacing w:after="60"/>
      </w:pPr>
      <w:r>
        <w:rPr>
          <w:b/>
          <w:sz w:val="26"/>
        </w:rPr>
        <w:t>This isn’t a game</w:t>
      </w:r>
    </w:p>
    <w:tbl>
      <w:tblPr>
        <w:tblW w:type="auto" w:w="0"/>
        <w:tblLayout w:type="fixed"/>
        <w:tblLook w:firstColumn="1" w:firstRow="1" w:lastColumn="0" w:lastRow="0" w:noHBand="0" w:noVBand="1" w:val="04A0"/>
        <w:tblLayout w:type="fixed"/>
      </w:tblPr>
      <w:tblGrid>
        <w:gridCol w:w="7920"/>
        <w:gridCol w:w="2015"/>
      </w:tblGrid>
      <w:tr>
        <w:tc>
          <w:tcPr>
            <w:tcW w:type="dxa" w:w="7920"/>
          </w:tcPr>
          <w:p>
            <w:r>
              <w:rPr>
                <w:b/>
                <w:i w:val="0"/>
                <w:sz w:val="22"/>
              </w:rPr>
              <w:t>Why Mary’s Assumption Is Indefensible (opening remarks)</w:t>
            </w:r>
          </w:p>
          <w:p>
            <w:r>
              <w:rPr>
                <w:rFonts w:ascii="Arial" w:hAnsi="Arial"/>
                <w:b w:val="0"/>
                <w:i w:val="0"/>
                <w:color w:val="737889"/>
                <w:sz w:val="16"/>
              </w:rPr>
              <w:t>Gavin Ortlund · 1:54–3:09</w:t>
            </w:r>
          </w:p>
          <w:p>
            <w:r>
              <w:rPr>
                <w:b w:val="0"/>
                <w:i w:val="0"/>
                <w:sz w:val="19"/>
              </w:rPr>
              <w:t>Before critiquing a belief others hold dear (other Christians, in this case), Protestant scholar Gavin Ortlund stops to talk about what it feels like to be on the receiving end and shares the Schaeffer quote below.</w:t>
            </w:r>
          </w:p>
          <w:p>
            <w:r>
              <w:rPr>
                <w:rFonts w:ascii="Arial" w:hAnsi="Arial"/>
                <w:b/>
                <w:i w:val="0"/>
                <w:color w:val="737889"/>
                <w:sz w:val="14"/>
              </w:rPr>
              <w:t>LISTEN FOR</w:t>
            </w:r>
          </w:p>
          <w:p>
            <w:r>
              <w:rPr>
                <w:b w:val="0"/>
                <w:i w:val="0"/>
                <w:sz w:val="19"/>
              </w:rPr>
              <w:t>•  Why he says defending the faith is not a game</w:t>
            </w:r>
          </w:p>
          <w:p>
            <w:r>
              <w:rPr>
                <w:b w:val="0"/>
                <w:i w:val="0"/>
                <w:sz w:val="19"/>
              </w:rPr>
              <w:t>•  How love handles the job of speaking in a way that might “knock someone over”</w:t>
            </w:r>
          </w:p>
          <w:p>
            <w:r>
              <w:rPr>
                <w:rFonts w:ascii="Arial" w:hAnsi="Arial"/>
                <w:b w:val="0"/>
                <w:i w:val="0"/>
                <w:color w:val="737889"/>
                <w:sz w:val="16"/>
              </w:rPr>
              <w:t>https://www.youtube.com/watch?v=skuBFLns8WA&amp;t=114s</w:t>
            </w:r>
          </w:p>
        </w:tc>
        <w:tc>
          <w:tcPr>
            <w:tcW w:type="dxa" w:w="2016"/>
          </w:tcPr>
          <w:p>
            <w:pPr>
              <w:jc w:val="center"/>
            </w:pPr>
            <w:r>
              <w:drawing>
                <wp:inline xmlns:a="http://schemas.openxmlformats.org/drawingml/2006/main" xmlns:pic="http://schemas.openxmlformats.org/drawingml/2006/picture">
                  <wp:extent cx="960120" cy="9601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960120" cy="960120"/>
                          </a:xfrm>
                          <a:prstGeom prst="rect"/>
                        </pic:spPr>
                      </pic:pic>
                    </a:graphicData>
                  </a:graphic>
                </wp:inline>
              </w:drawing>
            </w:r>
          </w:p>
          <w:p>
            <w:pPr>
              <w:jc w:val="center"/>
            </w:pPr>
            <w:r>
              <w:rPr>
                <w:rFonts w:ascii="Arial" w:hAnsi="Arial"/>
                <w:b w:val="0"/>
                <w:i w:val="0"/>
                <w:color w:val="737889"/>
                <w:sz w:val="14"/>
              </w:rPr>
              <w:t>Scan to watch</w:t>
            </w:r>
          </w:p>
        </w:tc>
      </w:tr>
    </w:tbl>
    <w:p>
      <w:pPr>
        <w:spacing w:after="40"/>
      </w:pPr>
    </w:p>
    <w:p>
      <w:pPr>
        <w:keepNext/>
        <w:spacing w:before="200" w:after="20"/>
      </w:pPr>
      <w:r>
        <w:rPr>
          <w:rFonts w:ascii="Arial" w:hAnsi="Arial"/>
          <w:b/>
          <w:color w:val="93371F"/>
          <w:sz w:val="15"/>
        </w:rPr>
        <w:t>THE QUOTE IN THE CLIP</w:t>
      </w:r>
    </w:p>
    <w:p>
      <w:pPr>
        <w:keepNext/>
        <w:spacing w:after="60"/>
      </w:pPr>
      <w:r>
        <w:rPr>
          <w:b/>
          <w:sz w:val="26"/>
        </w:rPr>
        <w:t>Not a game</w:t>
      </w:r>
    </w:p>
    <w:p>
      <w:pPr>
        <w:ind w:left="288"/>
        <w:pBdr>
          <w:left w:val="single" w:sz="12" w:space="4" w:color="93371F"/>
        </w:pBdr>
      </w:pPr>
      <w:r>
        <w:rPr>
          <w:b w:val="0"/>
          <w:i/>
          <w:sz w:val="22"/>
        </w:rPr>
        <w:t>“I need to remind myself constantly that this is not a game I am playing. If I begin to enjoy it as a kind of intellectual exercise, then I am cruel and can expect no real spiritual results. As I push the man off his false balance, he must be able to feel that I care for him. Otherwise I will only end up destroying him, and the cruelty and ugliness of it all will destroy me as well. … Pushing him towards the logic of his presuppositions is going to cause him pain; therefore, I must not push any further than I need to.”</w:t>
      </w:r>
    </w:p>
    <w:p>
      <w:pPr>
        <w:ind w:left="288"/>
      </w:pPr>
      <w:r>
        <w:rPr>
          <w:rFonts w:ascii="Arial" w:hAnsi="Arial"/>
          <w:b w:val="0"/>
          <w:i w:val="0"/>
          <w:color w:val="737889"/>
          <w:sz w:val="17"/>
        </w:rPr>
        <w:t xml:space="preserve">— Francis A. Schaeffer, </w:t>
      </w:r>
      <w:r>
        <w:rPr>
          <w:rFonts w:ascii="Arial" w:hAnsi="Arial"/>
          <w:b w:val="0"/>
          <w:i/>
          <w:color w:val="737889"/>
          <w:sz w:val="17"/>
        </w:rPr>
        <w:t>The God Who Is There</w:t>
      </w:r>
      <w:r>
        <w:rPr>
          <w:rFonts w:ascii="Arial" w:hAnsi="Arial"/>
          <w:b w:val="0"/>
          <w:i w:val="0"/>
          <w:color w:val="737889"/>
          <w:sz w:val="17"/>
        </w:rPr>
        <w:t xml:space="preserve"> (1968), in </w:t>
      </w:r>
      <w:r>
        <w:rPr>
          <w:rFonts w:ascii="Arial" w:hAnsi="Arial"/>
          <w:b w:val="0"/>
          <w:i/>
          <w:color w:val="737889"/>
          <w:sz w:val="17"/>
        </w:rPr>
        <w:t>The Francis A. Schaeffer Trilogy</w:t>
      </w:r>
      <w:r>
        <w:rPr>
          <w:rFonts w:ascii="Arial" w:hAnsi="Arial"/>
          <w:b w:val="0"/>
          <w:i w:val="0"/>
          <w:color w:val="737889"/>
          <w:sz w:val="17"/>
        </w:rPr>
        <w:t xml:space="preserve"> (Crossway, 1990), 138</w:t>
      </w:r>
    </w:p>
    <w:p>
      <w:pPr>
        <w:keepNext/>
        <w:spacing w:after="60"/>
      </w:pPr>
      <w:r>
        <w:rPr>
          <w:b/>
          <w:sz w:val="26"/>
        </w:rPr>
        <w:t>Think it over</w:t>
      </w:r>
    </w:p>
    <w:p>
      <w:pPr>
        <w:tabs>
          <w:tab w:pos="432" w:val="left"/>
        </w:tabs>
        <w:ind w:left="432" w:hanging="432"/>
      </w:pPr>
      <w:r>
        <w:rPr>
          <w:b/>
          <w:i w:val="0"/>
          <w:color w:val="93371F"/>
        </w:rPr>
        <w:t>1.</w:t>
        <w:tab/>
      </w:r>
      <w:r>
        <w:rPr>
          <w:b w:val="0"/>
          <w:i w:val="0"/>
        </w:rPr>
        <w:t xml:space="preserve">Schaeffer says the other person “must be able to </w:t>
      </w:r>
      <w:r>
        <w:rPr>
          <w:b w:val="0"/>
          <w:i/>
        </w:rPr>
        <w:t>feel</w:t>
      </w:r>
      <w:r>
        <w:rPr>
          <w:b w:val="0"/>
          <w:i w:val="0"/>
        </w:rPr>
        <w:t xml:space="preserve"> that I care for him.” What makes someone feel cared for, or not, in a conversation about faith?</w:t>
      </w:r>
    </w:p>
    <w:p>
      <w:pPr>
        <w:spacing w:after="0" w:before="0"/>
      </w:pPr>
      <w:r>
        <w:rPr>
          <w:sz w:val="44"/>
        </w:rPr>
        <w:t xml:space="preserve"> </w:t>
      </w:r>
    </w:p>
    <w:p>
      <w:pPr>
        <w:spacing w:after="0" w:before="0"/>
      </w:pPr>
      <w:r>
        <w:rPr>
          <w:sz w:val="44"/>
        </w:rPr>
        <w:t xml:space="preserve"> </w:t>
      </w:r>
    </w:p>
    <w:p>
      <w:pPr>
        <w:tabs>
          <w:tab w:pos="432" w:val="left"/>
        </w:tabs>
        <w:ind w:left="432" w:hanging="432"/>
      </w:pPr>
      <w:r>
        <w:rPr>
          <w:b/>
          <w:i w:val="0"/>
          <w:color w:val="93371F"/>
        </w:rPr>
        <w:t>2.</w:t>
        <w:tab/>
      </w:r>
      <w:r>
        <w:rPr>
          <w:b w:val="0"/>
          <w:i w:val="0"/>
        </w:rPr>
        <w:t>How do you figure out how much pain in a conversation is “necessary” or “unavoidable”? What advice or models can you think of to help with this?</w:t>
      </w:r>
    </w:p>
    <w:p>
      <w:pPr>
        <w:spacing w:after="0" w:before="0"/>
      </w:pPr>
      <w:r>
        <w:rPr>
          <w:sz w:val="44"/>
        </w:rPr>
        <w:t xml:space="preserve"> </w:t>
      </w:r>
    </w:p>
    <w:p>
      <w:pPr>
        <w:spacing w:after="0" w:before="0"/>
      </w:pPr>
      <w:r>
        <w:rPr>
          <w:sz w:val="44"/>
        </w:rPr>
        <w:t xml:space="preserve"> </w:t>
      </w:r>
    </w:p>
    <w:p>
      <w:pPr>
        <w:keepNext/>
        <w:spacing w:before="200" w:after="20"/>
      </w:pPr>
      <w:r>
        <w:rPr>
          <w:rFonts w:ascii="Arial" w:hAnsi="Arial"/>
          <w:b/>
          <w:color w:val="93371F"/>
          <w:sz w:val="15"/>
        </w:rPr>
        <w:t>WHO THEY ARE · 1</w:t>
      </w:r>
    </w:p>
    <w:p>
      <w:pPr>
        <w:keepNext/>
        <w:spacing w:after="60"/>
      </w:pPr>
      <w:r>
        <w:rPr>
          <w:b/>
          <w:sz w:val="26"/>
        </w:rPr>
        <w:t>Made in God’s image</w:t>
      </w:r>
    </w:p>
    <w:p>
      <w:pPr>
        <w:tabs>
          <w:tab w:pos="2016" w:val="left"/>
        </w:tabs>
        <w:spacing w:after="40"/>
        <w:ind w:left="2016" w:hanging="2016"/>
      </w:pPr>
      <w:r>
        <w:rPr>
          <w:rFonts w:ascii="Arial" w:hAnsi="Arial"/>
          <w:b/>
          <w:i w:val="0"/>
          <w:sz w:val="19"/>
        </w:rPr>
        <w:t>Genesis 1:26–27</w:t>
      </w:r>
    </w:p>
    <w:p>
      <w:pPr>
        <w:spacing w:after="0" w:before="0"/>
      </w:pPr>
      <w:r>
        <w:rPr>
          <w:sz w:val="44"/>
        </w:rPr>
        <w:t xml:space="preserve"> </w:t>
      </w:r>
    </w:p>
    <w:p>
      <w:pPr>
        <w:tabs>
          <w:tab w:pos="2016" w:val="left"/>
        </w:tabs>
        <w:spacing w:after="40"/>
        <w:ind w:left="2016" w:hanging="2016"/>
      </w:pPr>
      <w:r>
        <w:rPr>
          <w:rFonts w:ascii="Arial" w:hAnsi="Arial"/>
          <w:b/>
          <w:i w:val="0"/>
          <w:sz w:val="19"/>
        </w:rPr>
        <w:t>Genesis 9:6</w:t>
      </w:r>
    </w:p>
    <w:p>
      <w:pPr>
        <w:spacing w:after="0" w:before="0"/>
      </w:pPr>
      <w:r>
        <w:rPr>
          <w:sz w:val="44"/>
        </w:rPr>
        <w:t xml:space="preserve"> </w:t>
      </w:r>
    </w:p>
    <w:p>
      <w:pPr>
        <w:tabs>
          <w:tab w:pos="2016" w:val="left"/>
        </w:tabs>
        <w:spacing w:after="40"/>
        <w:ind w:left="2016" w:hanging="2016"/>
      </w:pPr>
      <w:r>
        <w:rPr>
          <w:rFonts w:ascii="Arial" w:hAnsi="Arial"/>
          <w:b/>
          <w:i w:val="0"/>
          <w:sz w:val="19"/>
        </w:rPr>
        <w:t>Psalm 8:3–8</w:t>
      </w:r>
    </w:p>
    <w:p>
      <w:pPr>
        <w:spacing w:after="0" w:before="0"/>
      </w:pPr>
      <w:r>
        <w:rPr>
          <w:sz w:val="44"/>
        </w:rPr>
        <w:t xml:space="preserve"> </w:t>
      </w:r>
    </w:p>
    <w:p>
      <w:pPr>
        <w:tabs>
          <w:tab w:pos="2016" w:val="left"/>
        </w:tabs>
        <w:spacing w:after="40"/>
        <w:ind w:left="2016" w:hanging="2016"/>
      </w:pPr>
      <w:r>
        <w:rPr>
          <w:rFonts w:ascii="Arial" w:hAnsi="Arial"/>
          <w:b/>
          <w:i w:val="0"/>
          <w:sz w:val="19"/>
        </w:rPr>
        <w:t>James 3:9–10</w:t>
      </w:r>
    </w:p>
    <w:p>
      <w:pPr>
        <w:spacing w:after="0" w:before="0"/>
      </w:pPr>
      <w:r>
        <w:rPr>
          <w:sz w:val="44"/>
        </w:rPr>
        <w:t xml:space="preserve"> </w:t>
      </w:r>
    </w:p>
    <w:p>
      <w:pPr>
        <w:keepNext/>
        <w:spacing w:before="200" w:after="20"/>
      </w:pPr>
      <w:r>
        <w:rPr>
          <w:rFonts w:ascii="Arial" w:hAnsi="Arial"/>
          <w:b/>
          <w:color w:val="93371F"/>
          <w:sz w:val="15"/>
        </w:rPr>
        <w:t>LISTEN</w:t>
      </w:r>
    </w:p>
    <w:p>
      <w:pPr>
        <w:keepNext/>
        <w:spacing w:after="60"/>
      </w:pPr>
      <w:r>
        <w:rPr>
          <w:b/>
          <w:sz w:val="26"/>
        </w:rPr>
        <w:t>“I intend to treat them like that”</w:t>
      </w:r>
    </w:p>
    <w:tbl>
      <w:tblPr>
        <w:tblW w:type="auto" w:w="0"/>
        <w:tblLayout w:type="fixed"/>
        <w:tblLook w:firstColumn="1" w:firstRow="1" w:lastColumn="0" w:lastRow="0" w:noHBand="0" w:noVBand="1" w:val="04A0"/>
        <w:tblLayout w:type="fixed"/>
      </w:tblPr>
      <w:tblGrid>
        <w:gridCol w:w="7920"/>
        <w:gridCol w:w="2015"/>
      </w:tblGrid>
      <w:tr>
        <w:tc>
          <w:tcPr>
            <w:tcW w:type="dxa" w:w="7920"/>
          </w:tcPr>
          <w:p>
            <w:r>
              <w:rPr>
                <w:b/>
                <w:i w:val="0"/>
                <w:sz w:val="22"/>
              </w:rPr>
              <w:t>Why This Oxford Mathematician is Confident God Exists</w:t>
            </w:r>
          </w:p>
          <w:p>
            <w:r>
              <w:rPr>
                <w:rFonts w:ascii="Arial" w:hAnsi="Arial"/>
                <w:b w:val="0"/>
                <w:i w:val="0"/>
                <w:color w:val="737889"/>
                <w:sz w:val="16"/>
              </w:rPr>
              <w:t>John Lennox · Alex O’Connor · 1:20:12–1:22:13</w:t>
            </w:r>
          </w:p>
          <w:p>
            <w:r>
              <w:rPr>
                <w:b w:val="0"/>
                <w:i w:val="0"/>
                <w:sz w:val="19"/>
              </w:rPr>
              <w:t>Oxford mathematician John Lennox, in conversation with skeptic Alex O’Connor, remembers growing up in Northern Ireland during the Troubles, when his own family suffered bombing.</w:t>
            </w:r>
          </w:p>
          <w:p>
            <w:r>
              <w:rPr>
                <w:rFonts w:ascii="Arial" w:hAnsi="Arial"/>
                <w:b/>
                <w:i w:val="0"/>
                <w:color w:val="737889"/>
                <w:sz w:val="14"/>
              </w:rPr>
              <w:t>LISTEN FOR</w:t>
            </w:r>
          </w:p>
          <w:p>
            <w:r>
              <w:rPr>
                <w:b w:val="0"/>
                <w:i w:val="0"/>
                <w:sz w:val="19"/>
              </w:rPr>
              <w:t>•  What his father said when Lennox asked why he took the risk</w:t>
            </w:r>
          </w:p>
          <w:p>
            <w:r>
              <w:rPr>
                <w:b w:val="0"/>
                <w:i w:val="0"/>
                <w:sz w:val="19"/>
              </w:rPr>
              <w:t>•  What Lennox says that answer taught him to do</w:t>
            </w:r>
          </w:p>
          <w:p>
            <w:r>
              <w:rPr>
                <w:rFonts w:ascii="Arial" w:hAnsi="Arial"/>
                <w:b w:val="0"/>
                <w:i w:val="0"/>
                <w:color w:val="737889"/>
                <w:sz w:val="16"/>
              </w:rPr>
              <w:t>https://www.youtube.com/watch?v=3gKCwldMZS8&amp;t=4812s</w:t>
            </w:r>
          </w:p>
        </w:tc>
        <w:tc>
          <w:tcPr>
            <w:tcW w:type="dxa" w:w="2016"/>
          </w:tcPr>
          <w:p>
            <w:pPr>
              <w:jc w:val="center"/>
            </w:pPr>
            <w:r>
              <w:drawing>
                <wp:inline xmlns:a="http://schemas.openxmlformats.org/drawingml/2006/main" xmlns:pic="http://schemas.openxmlformats.org/drawingml/2006/picture">
                  <wp:extent cx="960120" cy="96012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960120" cy="960120"/>
                          </a:xfrm>
                          <a:prstGeom prst="rect"/>
                        </pic:spPr>
                      </pic:pic>
                    </a:graphicData>
                  </a:graphic>
                </wp:inline>
              </w:drawing>
            </w:r>
          </w:p>
          <w:p>
            <w:pPr>
              <w:jc w:val="center"/>
            </w:pPr>
            <w:r>
              <w:rPr>
                <w:rFonts w:ascii="Arial" w:hAnsi="Arial"/>
                <w:b w:val="0"/>
                <w:i w:val="0"/>
                <w:color w:val="737889"/>
                <w:sz w:val="14"/>
              </w:rPr>
              <w:t>Scan to watch</w:t>
            </w:r>
          </w:p>
        </w:tc>
      </w:tr>
    </w:tbl>
    <w:p>
      <w:pPr>
        <w:spacing w:after="40"/>
      </w:pPr>
    </w:p>
    <w:p>
      <w:pPr>
        <w:spacing w:after="0" w:before="0"/>
      </w:pPr>
      <w:r>
        <w:rPr>
          <w:sz w:val="44"/>
        </w:rPr>
        <w:t xml:space="preserve"> </w:t>
      </w:r>
    </w:p>
    <w:p>
      <w:pPr>
        <w:spacing w:after="0" w:before="0"/>
      </w:pPr>
      <w:r>
        <w:rPr>
          <w:sz w:val="44"/>
        </w:rPr>
        <w:t xml:space="preserve"> </w:t>
      </w:r>
    </w:p>
    <w:p>
      <w:pPr>
        <w:keepNext/>
        <w:spacing w:before="200" w:after="20"/>
      </w:pPr>
      <w:r>
        <w:rPr>
          <w:rFonts w:ascii="Arial" w:hAnsi="Arial"/>
          <w:b/>
          <w:color w:val="93371F"/>
          <w:sz w:val="15"/>
        </w:rPr>
        <w:t>WHO THEY ARE · 2</w:t>
      </w:r>
    </w:p>
    <w:p>
      <w:pPr>
        <w:keepNext/>
        <w:spacing w:after="60"/>
      </w:pPr>
      <w:r>
        <w:rPr>
          <w:b/>
          <w:sz w:val="26"/>
        </w:rPr>
        <w:t>Loved by the Father</w:t>
      </w:r>
    </w:p>
    <w:p>
      <w:pPr>
        <w:tabs>
          <w:tab w:pos="2016" w:val="left"/>
        </w:tabs>
        <w:spacing w:after="40"/>
        <w:ind w:left="2016" w:hanging="2016"/>
      </w:pPr>
      <w:r>
        <w:rPr>
          <w:rFonts w:ascii="Arial" w:hAnsi="Arial"/>
          <w:b/>
          <w:i w:val="0"/>
          <w:sz w:val="19"/>
        </w:rPr>
        <w:t>Matthew 5:44–45</w:t>
      </w:r>
    </w:p>
    <w:p>
      <w:pPr>
        <w:spacing w:after="0" w:before="0"/>
      </w:pPr>
      <w:r>
        <w:rPr>
          <w:sz w:val="44"/>
        </w:rPr>
        <w:t xml:space="preserve"> </w:t>
      </w:r>
    </w:p>
    <w:p>
      <w:pPr>
        <w:tabs>
          <w:tab w:pos="2016" w:val="left"/>
        </w:tabs>
        <w:spacing w:after="40"/>
        <w:ind w:left="2016" w:hanging="2016"/>
      </w:pPr>
      <w:r>
        <w:rPr>
          <w:rFonts w:ascii="Arial" w:hAnsi="Arial"/>
          <w:b/>
          <w:i w:val="0"/>
          <w:sz w:val="19"/>
        </w:rPr>
        <w:t>John 3:16</w:t>
      </w:r>
    </w:p>
    <w:p>
      <w:pPr>
        <w:spacing w:after="0" w:before="0"/>
      </w:pPr>
      <w:r>
        <w:rPr>
          <w:sz w:val="44"/>
        </w:rPr>
        <w:t xml:space="preserve"> </w:t>
      </w:r>
    </w:p>
    <w:p>
      <w:pPr>
        <w:tabs>
          <w:tab w:pos="2016" w:val="left"/>
        </w:tabs>
        <w:spacing w:after="40"/>
        <w:ind w:left="2016" w:hanging="2016"/>
      </w:pPr>
      <w:r>
        <w:rPr>
          <w:rFonts w:ascii="Arial" w:hAnsi="Arial"/>
          <w:b/>
          <w:i w:val="0"/>
          <w:sz w:val="19"/>
        </w:rPr>
        <w:t>1 Timothy 2:3–4</w:t>
      </w:r>
    </w:p>
    <w:p>
      <w:pPr>
        <w:spacing w:after="0" w:before="0"/>
      </w:pPr>
      <w:r>
        <w:rPr>
          <w:sz w:val="44"/>
        </w:rPr>
        <w:t xml:space="preserve"> </w:t>
      </w:r>
    </w:p>
    <w:p>
      <w:pPr>
        <w:tabs>
          <w:tab w:pos="2016" w:val="left"/>
        </w:tabs>
        <w:spacing w:after="40"/>
        <w:ind w:left="2016" w:hanging="2016"/>
      </w:pPr>
      <w:r>
        <w:rPr>
          <w:rFonts w:ascii="Arial" w:hAnsi="Arial"/>
          <w:b/>
          <w:i w:val="0"/>
          <w:sz w:val="19"/>
        </w:rPr>
        <w:t>Jonah 4:10–11</w:t>
      </w:r>
    </w:p>
    <w:p>
      <w:pPr>
        <w:spacing w:after="0" w:before="0"/>
      </w:pPr>
      <w:r>
        <w:rPr>
          <w:sz w:val="44"/>
        </w:rPr>
        <w:t xml:space="preserve"> </w:t>
      </w:r>
    </w:p>
    <w:p>
      <w:pPr>
        <w:keepNext/>
        <w:spacing w:before="200" w:after="20"/>
      </w:pPr>
      <w:r>
        <w:rPr>
          <w:rFonts w:ascii="Arial" w:hAnsi="Arial"/>
          <w:b/>
          <w:color w:val="93371F"/>
          <w:sz w:val="15"/>
        </w:rPr>
        <w:t>WHO THEY ARE · 3</w:t>
      </w:r>
    </w:p>
    <w:p>
      <w:pPr>
        <w:keepNext/>
        <w:spacing w:after="60"/>
      </w:pPr>
      <w:r>
        <w:rPr>
          <w:b/>
          <w:sz w:val="26"/>
        </w:rPr>
        <w:t>Gifted before they believe</w:t>
      </w:r>
    </w:p>
    <w:p>
      <w:pPr>
        <w:tabs>
          <w:tab w:pos="2016" w:val="left"/>
        </w:tabs>
        <w:spacing w:after="40"/>
        <w:ind w:left="2016" w:hanging="2016"/>
      </w:pPr>
      <w:r>
        <w:rPr>
          <w:rFonts w:ascii="Arial" w:hAnsi="Arial"/>
          <w:b/>
          <w:i w:val="0"/>
          <w:sz w:val="19"/>
        </w:rPr>
        <w:t>Genesis 4:20–22</w:t>
      </w:r>
    </w:p>
    <w:p>
      <w:pPr>
        <w:spacing w:after="0" w:before="0"/>
      </w:pPr>
      <w:r>
        <w:rPr>
          <w:sz w:val="44"/>
        </w:rPr>
        <w:t xml:space="preserve"> </w:t>
      </w:r>
    </w:p>
    <w:p>
      <w:pPr>
        <w:tabs>
          <w:tab w:pos="2016" w:val="left"/>
        </w:tabs>
        <w:spacing w:after="40"/>
        <w:ind w:left="2016" w:hanging="2016"/>
      </w:pPr>
      <w:r>
        <w:rPr>
          <w:rFonts w:ascii="Arial" w:hAnsi="Arial"/>
          <w:b/>
          <w:i w:val="0"/>
          <w:sz w:val="19"/>
        </w:rPr>
        <w:t>Exodus 18:13–24</w:t>
      </w:r>
    </w:p>
    <w:p>
      <w:pPr>
        <w:spacing w:after="0" w:before="0"/>
      </w:pPr>
      <w:r>
        <w:rPr>
          <w:sz w:val="44"/>
        </w:rPr>
        <w:t xml:space="preserve"> </w:t>
      </w:r>
    </w:p>
    <w:p>
      <w:pPr>
        <w:tabs>
          <w:tab w:pos="2016" w:val="left"/>
        </w:tabs>
        <w:spacing w:after="40"/>
        <w:ind w:left="2016" w:hanging="2016"/>
      </w:pPr>
      <w:r>
        <w:rPr>
          <w:rFonts w:ascii="Arial" w:hAnsi="Arial"/>
          <w:b/>
          <w:i w:val="0"/>
          <w:sz w:val="19"/>
        </w:rPr>
        <w:t>1 Kings 5:1–12</w:t>
      </w:r>
    </w:p>
    <w:p>
      <w:pPr>
        <w:spacing w:after="0" w:before="0"/>
      </w:pPr>
      <w:r>
        <w:rPr>
          <w:sz w:val="44"/>
        </w:rPr>
        <w:t xml:space="preserve"> </w:t>
      </w:r>
    </w:p>
    <w:p>
      <w:pPr>
        <w:tabs>
          <w:tab w:pos="2016" w:val="left"/>
        </w:tabs>
        <w:spacing w:after="40"/>
        <w:ind w:left="2016" w:hanging="2016"/>
      </w:pPr>
      <w:r>
        <w:rPr>
          <w:rFonts w:ascii="Arial" w:hAnsi="Arial"/>
          <w:b/>
          <w:i w:val="0"/>
          <w:sz w:val="19"/>
        </w:rPr>
        <w:t>Isaiah 45:1</w:t>
      </w:r>
    </w:p>
    <w:p>
      <w:pPr>
        <w:spacing w:after="0" w:before="0"/>
      </w:pPr>
      <w:r>
        <w:rPr>
          <w:sz w:val="44"/>
        </w:rPr>
        <w:t xml:space="preserve"> </w:t>
      </w:r>
    </w:p>
    <w:p>
      <w:pPr>
        <w:keepNext/>
        <w:spacing w:before="200" w:after="20"/>
      </w:pPr>
      <w:r>
        <w:rPr>
          <w:rFonts w:ascii="Arial" w:hAnsi="Arial"/>
          <w:b/>
          <w:color w:val="93371F"/>
          <w:sz w:val="15"/>
        </w:rPr>
        <w:t>LISTEN</w:t>
      </w:r>
    </w:p>
    <w:p>
      <w:pPr>
        <w:keepNext/>
        <w:spacing w:after="60"/>
      </w:pPr>
      <w:r>
        <w:rPr>
          <w:b/>
          <w:sz w:val="26"/>
        </w:rPr>
        <w:t>Before the debate</w:t>
      </w:r>
    </w:p>
    <w:tbl>
      <w:tblPr>
        <w:tblW w:type="auto" w:w="0"/>
        <w:tblLayout w:type="fixed"/>
        <w:tblLook w:firstColumn="1" w:firstRow="1" w:lastColumn="0" w:lastRow="0" w:noHBand="0" w:noVBand="1" w:val="04A0"/>
        <w:tblLayout w:type="fixed"/>
      </w:tblPr>
      <w:tblGrid>
        <w:gridCol w:w="7920"/>
        <w:gridCol w:w="2015"/>
      </w:tblGrid>
      <w:tr>
        <w:tc>
          <w:tcPr>
            <w:tcW w:type="dxa" w:w="7920"/>
          </w:tcPr>
          <w:p>
            <w:r>
              <w:rPr>
                <w:b/>
                <w:i w:val="0"/>
                <w:sz w:val="22"/>
              </w:rPr>
              <w:t>Alex O’Connor &amp; Glen Scrivener: Morality, Freedom, Slavery &amp; the Bible (Uncommon Ground)</w:t>
            </w:r>
          </w:p>
          <w:p>
            <w:r>
              <w:rPr>
                <w:rFonts w:ascii="Arial" w:hAnsi="Arial"/>
                <w:b w:val="0"/>
                <w:i w:val="0"/>
                <w:color w:val="737889"/>
                <w:sz w:val="16"/>
              </w:rPr>
              <w:t>Glen Scrivener · Justin Brierley · 3:46–4:35</w:t>
            </w:r>
          </w:p>
          <w:p>
            <w:r>
              <w:rPr>
                <w:b w:val="0"/>
                <w:i w:val="0"/>
                <w:sz w:val="19"/>
              </w:rPr>
              <w:t>Before a long debate with skeptic Alex O’Connor, evangelist Glen Scrivener is asked what he thinks of the man he is about to disagree with.</w:t>
            </w:r>
          </w:p>
          <w:p>
            <w:r>
              <w:rPr>
                <w:rFonts w:ascii="Arial" w:hAnsi="Arial"/>
                <w:b/>
                <w:i w:val="0"/>
                <w:color w:val="737889"/>
                <w:sz w:val="14"/>
              </w:rPr>
              <w:t>LISTEN FOR</w:t>
            </w:r>
          </w:p>
          <w:p>
            <w:r>
              <w:rPr>
                <w:b w:val="0"/>
                <w:i w:val="0"/>
                <w:sz w:val="19"/>
              </w:rPr>
              <w:t>•  The gifts Scrivener sees in O’Connor</w:t>
            </w:r>
          </w:p>
          <w:p>
            <w:r>
              <w:rPr>
                <w:rFonts w:ascii="Arial" w:hAnsi="Arial"/>
                <w:b w:val="0"/>
                <w:i w:val="0"/>
                <w:color w:val="737889"/>
                <w:sz w:val="16"/>
              </w:rPr>
              <w:t>https://www.youtube.com/watch?v=-ZnVNM8lkGw&amp;t=226s</w:t>
            </w:r>
          </w:p>
        </w:tc>
        <w:tc>
          <w:tcPr>
            <w:tcW w:type="dxa" w:w="2016"/>
          </w:tcPr>
          <w:p>
            <w:pPr>
              <w:jc w:val="center"/>
            </w:pPr>
            <w:r>
              <w:drawing>
                <wp:inline xmlns:a="http://schemas.openxmlformats.org/drawingml/2006/main" xmlns:pic="http://schemas.openxmlformats.org/drawingml/2006/picture">
                  <wp:extent cx="960120" cy="96012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960120" cy="960120"/>
                          </a:xfrm>
                          <a:prstGeom prst="rect"/>
                        </pic:spPr>
                      </pic:pic>
                    </a:graphicData>
                  </a:graphic>
                </wp:inline>
              </w:drawing>
            </w:r>
          </w:p>
          <w:p>
            <w:pPr>
              <w:jc w:val="center"/>
            </w:pPr>
            <w:r>
              <w:rPr>
                <w:rFonts w:ascii="Arial" w:hAnsi="Arial"/>
                <w:b w:val="0"/>
                <w:i w:val="0"/>
                <w:color w:val="737889"/>
                <w:sz w:val="14"/>
              </w:rPr>
              <w:t>Scan to watch</w:t>
            </w:r>
          </w:p>
        </w:tc>
      </w:tr>
    </w:tbl>
    <w:p>
      <w:pPr>
        <w:spacing w:after="40"/>
      </w:pPr>
    </w:p>
    <w:p>
      <w:pPr>
        <w:spacing w:after="0" w:before="0"/>
      </w:pPr>
      <w:r>
        <w:rPr>
          <w:sz w:val="44"/>
        </w:rPr>
        <w:t xml:space="preserve"> </w:t>
      </w:r>
    </w:p>
    <w:p>
      <w:pPr>
        <w:spacing w:after="0" w:before="0"/>
      </w:pPr>
      <w:r>
        <w:rPr>
          <w:sz w:val="44"/>
        </w:rPr>
        <w:t xml:space="preserve"> </w:t>
      </w:r>
    </w:p>
    <w:p>
      <w:pPr>
        <w:keepNext/>
        <w:spacing w:after="60"/>
      </w:pPr>
      <w:r>
        <w:rPr>
          <w:b/>
          <w:sz w:val="26"/>
        </w:rPr>
        <w:t>Talk it over</w:t>
      </w:r>
    </w:p>
    <w:p>
      <w:pPr>
        <w:tabs>
          <w:tab w:pos="432" w:val="left"/>
        </w:tabs>
        <w:ind w:left="432" w:hanging="432"/>
      </w:pPr>
      <w:r>
        <w:rPr>
          <w:b/>
          <w:i w:val="0"/>
          <w:color w:val="93371F"/>
        </w:rPr>
        <w:t>1.</w:t>
        <w:tab/>
      </w:r>
      <w:r>
        <w:rPr>
          <w:b w:val="0"/>
          <w:i w:val="0"/>
        </w:rPr>
        <w:t>Image, love, gifts: which is easiest for you to forget when you’re talking with a skeptic? Why?</w:t>
      </w:r>
    </w:p>
    <w:p>
      <w:pPr>
        <w:spacing w:after="0" w:before="0"/>
      </w:pPr>
      <w:r>
        <w:rPr>
          <w:sz w:val="44"/>
        </w:rPr>
        <w:t xml:space="preserve"> </w:t>
      </w:r>
    </w:p>
    <w:p>
      <w:pPr>
        <w:spacing w:after="0" w:before="0"/>
      </w:pPr>
      <w:r>
        <w:rPr>
          <w:sz w:val="44"/>
        </w:rPr>
        <w:t xml:space="preserve"> </w:t>
      </w:r>
    </w:p>
    <w:p>
      <w:pPr>
        <w:tabs>
          <w:tab w:pos="432" w:val="left"/>
        </w:tabs>
        <w:ind w:left="432" w:hanging="432"/>
      </w:pPr>
      <w:r>
        <w:rPr>
          <w:b/>
          <w:i w:val="0"/>
          <w:color w:val="93371F"/>
        </w:rPr>
        <w:t>2.</w:t>
        <w:tab/>
      </w:r>
      <w:r>
        <w:rPr>
          <w:b w:val="0"/>
          <w:i w:val="0"/>
        </w:rPr>
        <w:t>What gifts have you seen in non-believers you know? Has God used any of them in your own life?</w:t>
      </w:r>
    </w:p>
    <w:p>
      <w:pPr>
        <w:spacing w:after="0" w:before="0"/>
      </w:pPr>
      <w:r>
        <w:rPr>
          <w:sz w:val="44"/>
        </w:rPr>
        <w:t xml:space="preserve"> </w:t>
      </w:r>
    </w:p>
    <w:p>
      <w:pPr>
        <w:spacing w:after="0" w:before="0"/>
      </w:pPr>
      <w:r>
        <w:rPr>
          <w:sz w:val="44"/>
        </w:rPr>
        <w:t xml:space="preserve"> </w:t>
      </w:r>
    </w:p>
    <w:p>
      <w:pPr>
        <w:tabs>
          <w:tab w:pos="432" w:val="left"/>
        </w:tabs>
        <w:ind w:left="432" w:hanging="432"/>
      </w:pPr>
      <w:r>
        <w:rPr>
          <w:b/>
          <w:i w:val="0"/>
          <w:color w:val="93371F"/>
        </w:rPr>
        <w:t>3.</w:t>
        <w:tab/>
      </w:r>
      <w:r>
        <w:rPr>
          <w:b w:val="0"/>
          <w:i w:val="0"/>
        </w:rPr>
        <w:t xml:space="preserve">James says we bless God and curse people made in his likeness </w:t>
      </w:r>
      <w:r>
        <w:rPr>
          <w:b w:val="0"/>
          <w:i/>
        </w:rPr>
        <w:t>with the same tongue</w:t>
      </w:r>
      <w:r>
        <w:rPr>
          <w:b w:val="0"/>
          <w:i w:val="0"/>
        </w:rPr>
        <w:t>. Where have you seen that happen, online or in person?</w:t>
      </w:r>
    </w:p>
    <w:p>
      <w:pPr>
        <w:spacing w:after="0" w:before="0"/>
      </w:pPr>
      <w:r>
        <w:rPr>
          <w:sz w:val="44"/>
        </w:rPr>
        <w:t xml:space="preserve"> </w:t>
      </w:r>
    </w:p>
    <w:p>
      <w:pPr>
        <w:spacing w:after="0" w:before="0"/>
      </w:pPr>
      <w:r>
        <w:rPr>
          <w:sz w:val="44"/>
        </w:rPr>
        <w:t xml:space="preserve"> </w:t>
      </w:r>
    </w:p>
    <w:p>
      <w:pPr>
        <w:keepNext/>
        <w:spacing w:before="200" w:after="20"/>
      </w:pPr>
      <w:r>
        <w:rPr>
          <w:rFonts w:ascii="Arial" w:hAnsi="Arial"/>
          <w:b/>
          <w:color w:val="93371F"/>
          <w:sz w:val="15"/>
        </w:rPr>
        <w:t>THEN COMES THE COMMAND</w:t>
      </w:r>
    </w:p>
    <w:p>
      <w:pPr>
        <w:keepNext/>
        <w:spacing w:after="60"/>
      </w:pPr>
      <w:r>
        <w:rPr>
          <w:b/>
          <w:sz w:val="26"/>
        </w:rPr>
        <w:t>Honor everyone</w:t>
      </w:r>
    </w:p>
    <w:p>
      <w:pPr>
        <w:tabs>
          <w:tab w:pos="2016" w:val="left"/>
        </w:tabs>
        <w:spacing w:after="40"/>
        <w:ind w:left="2016" w:hanging="2016"/>
      </w:pPr>
      <w:r>
        <w:rPr>
          <w:rFonts w:ascii="Arial" w:hAnsi="Arial"/>
          <w:b/>
          <w:i w:val="0"/>
          <w:sz w:val="19"/>
        </w:rPr>
        <w:t>1 Peter 2:17</w:t>
      </w:r>
    </w:p>
    <w:p>
      <w:pPr>
        <w:spacing w:after="0" w:before="0"/>
      </w:pPr>
      <w:r>
        <w:rPr>
          <w:sz w:val="44"/>
        </w:rPr>
        <w:t xml:space="preserve"> </w:t>
      </w:r>
    </w:p>
    <w:p>
      <w:pPr>
        <w:tabs>
          <w:tab w:pos="2016" w:val="left"/>
        </w:tabs>
        <w:spacing w:after="40"/>
        <w:ind w:left="2016" w:hanging="2016"/>
      </w:pPr>
      <w:r>
        <w:rPr>
          <w:rFonts w:ascii="Arial" w:hAnsi="Arial"/>
          <w:b/>
          <w:i w:val="0"/>
          <w:sz w:val="19"/>
        </w:rPr>
        <w:t>1 Peter 3:15–16</w:t>
      </w:r>
    </w:p>
    <w:p>
      <w:pPr>
        <w:spacing w:after="0" w:before="0"/>
      </w:pPr>
      <w:r>
        <w:rPr>
          <w:sz w:val="44"/>
        </w:rPr>
        <w:t xml:space="preserve"> </w:t>
      </w:r>
    </w:p>
    <w:p>
      <w:pPr>
        <w:tabs>
          <w:tab w:pos="2016" w:val="left"/>
        </w:tabs>
        <w:spacing w:after="40"/>
        <w:ind w:left="2016" w:hanging="2016"/>
      </w:pPr>
      <w:r>
        <w:rPr>
          <w:rFonts w:ascii="Arial" w:hAnsi="Arial"/>
          <w:b/>
          <w:i w:val="0"/>
          <w:sz w:val="19"/>
        </w:rPr>
        <w:t>2 Timothy 2:24–26</w:t>
      </w:r>
    </w:p>
    <w:p>
      <w:pPr>
        <w:spacing w:after="0" w:before="0"/>
      </w:pPr>
      <w:r>
        <w:rPr>
          <w:sz w:val="44"/>
        </w:rPr>
        <w:t xml:space="preserve"> </w:t>
      </w:r>
    </w:p>
    <w:p>
      <w:pPr>
        <w:keepNext/>
        <w:spacing w:before="200" w:after="20"/>
      </w:pPr>
      <w:r>
        <w:rPr>
          <w:rFonts w:ascii="Arial" w:hAnsi="Arial"/>
          <w:b/>
          <w:color w:val="93371F"/>
          <w:sz w:val="15"/>
        </w:rPr>
        <w:t>LISTEN</w:t>
      </w:r>
    </w:p>
    <w:p>
      <w:pPr>
        <w:keepNext/>
        <w:spacing w:after="60"/>
      </w:pPr>
      <w:r>
        <w:rPr>
          <w:b/>
          <w:sz w:val="26"/>
        </w:rPr>
        <w:t>“I love you. Thank you.”</w:t>
      </w:r>
    </w:p>
    <w:tbl>
      <w:tblPr>
        <w:tblW w:type="auto" w:w="0"/>
        <w:tblLayout w:type="fixed"/>
        <w:tblLook w:firstColumn="1" w:firstRow="1" w:lastColumn="0" w:lastRow="0" w:noHBand="0" w:noVBand="1" w:val="04A0"/>
        <w:tblLayout w:type="fixed"/>
      </w:tblPr>
      <w:tblGrid>
        <w:gridCol w:w="7920"/>
        <w:gridCol w:w="2015"/>
      </w:tblGrid>
      <w:tr>
        <w:tc>
          <w:tcPr>
            <w:tcW w:type="dxa" w:w="7920"/>
          </w:tcPr>
          <w:p>
            <w:r>
              <w:rPr>
                <w:b/>
                <w:i w:val="0"/>
                <w:sz w:val="22"/>
              </w:rPr>
              <w:t>Breaking Down Walls: A Christian and an Atheist in Conversation</w:t>
            </w:r>
          </w:p>
          <w:p>
            <w:r>
              <w:rPr>
                <w:rFonts w:ascii="Arial" w:hAnsi="Arial"/>
                <w:b w:val="0"/>
                <w:i w:val="0"/>
                <w:color w:val="737889"/>
                <w:sz w:val="16"/>
              </w:rPr>
              <w:t>Drew (Genetically Modified Skeptic) and Sean McDowell · Sean McDowell · 41:33–45:43</w:t>
            </w:r>
          </w:p>
          <w:p>
            <w:r>
              <w:rPr>
                <w:b w:val="0"/>
                <w:i w:val="0"/>
                <w:sz w:val="19"/>
              </w:rPr>
              <w:t>Atheist YouTuber Drew has just described how Christians treated him after he shared his doubts. Sean McDowell responds, then asks Drew for advice.</w:t>
            </w:r>
          </w:p>
          <w:p>
            <w:r>
              <w:rPr>
                <w:rFonts w:ascii="Arial" w:hAnsi="Arial"/>
                <w:b/>
                <w:i w:val="0"/>
                <w:color w:val="737889"/>
                <w:sz w:val="14"/>
              </w:rPr>
              <w:t>LISTEN FOR</w:t>
            </w:r>
          </w:p>
          <w:p>
            <w:r>
              <w:rPr>
                <w:b w:val="0"/>
                <w:i w:val="0"/>
                <w:sz w:val="19"/>
              </w:rPr>
              <w:t>•  What McDowell says first, before he asks anything</w:t>
            </w:r>
          </w:p>
          <w:p>
            <w:r>
              <w:rPr>
                <w:b w:val="0"/>
                <w:i w:val="0"/>
                <w:sz w:val="19"/>
              </w:rPr>
              <w:t>•  Drew’s three steps for a parent whose child is doubting</w:t>
            </w:r>
          </w:p>
          <w:p>
            <w:r>
              <w:rPr>
                <w:b w:val="0"/>
                <w:i w:val="0"/>
                <w:sz w:val="19"/>
              </w:rPr>
              <w:t>•  How McDowell receives the advice</w:t>
            </w:r>
          </w:p>
          <w:p>
            <w:r>
              <w:rPr>
                <w:rFonts w:ascii="Arial" w:hAnsi="Arial"/>
                <w:b w:val="0"/>
                <w:i w:val="0"/>
                <w:color w:val="737889"/>
                <w:sz w:val="16"/>
              </w:rPr>
              <w:t>https://www.youtube.com/watch?v=VJX28l54YxE&amp;t=2493s</w:t>
            </w:r>
          </w:p>
        </w:tc>
        <w:tc>
          <w:tcPr>
            <w:tcW w:type="dxa" w:w="2016"/>
          </w:tcPr>
          <w:p>
            <w:pPr>
              <w:jc w:val="center"/>
            </w:pPr>
            <w:r>
              <w:drawing>
                <wp:inline xmlns:a="http://schemas.openxmlformats.org/drawingml/2006/main" xmlns:pic="http://schemas.openxmlformats.org/drawingml/2006/picture">
                  <wp:extent cx="960120" cy="96012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960120" cy="960120"/>
                          </a:xfrm>
                          <a:prstGeom prst="rect"/>
                        </pic:spPr>
                      </pic:pic>
                    </a:graphicData>
                  </a:graphic>
                </wp:inline>
              </w:drawing>
            </w:r>
          </w:p>
          <w:p>
            <w:pPr>
              <w:jc w:val="center"/>
            </w:pPr>
            <w:r>
              <w:rPr>
                <w:rFonts w:ascii="Arial" w:hAnsi="Arial"/>
                <w:b w:val="0"/>
                <w:i w:val="0"/>
                <w:color w:val="737889"/>
                <w:sz w:val="14"/>
              </w:rPr>
              <w:t>Scan to watch</w:t>
            </w:r>
          </w:p>
        </w:tc>
      </w:tr>
    </w:tbl>
    <w:p>
      <w:pPr>
        <w:spacing w:after="40"/>
      </w:pPr>
    </w:p>
    <w:p>
      <w:pPr>
        <w:spacing w:after="0" w:before="0"/>
      </w:pPr>
      <w:r>
        <w:rPr>
          <w:sz w:val="44"/>
        </w:rPr>
        <w:t xml:space="preserve"> </w:t>
      </w:r>
    </w:p>
    <w:p>
      <w:pPr>
        <w:keepNext/>
        <w:spacing w:after="60"/>
      </w:pPr>
      <w:r>
        <w:rPr>
          <w:b/>
          <w:sz w:val="26"/>
        </w:rPr>
        <w:t>One guardrail</w:t>
      </w:r>
    </w:p>
    <w:p>
      <w:r>
        <w:rPr>
          <w:b w:val="0"/>
          <w:i w:val="0"/>
        </w:rPr>
        <w:t>Honoring someone as God’s image-bearer doesn’t mean that all truth is relative (“your truth” vs. “my truth,” etc.). It also doesn’t mean that skeptics don’t need to hear about Christ. We honor them because we know who they are, who they are made to be. They are worthy of honor as precious and beloved members of the family, even if estranged. Every member of this family needs every other one. That’s how God designed us.</w:t>
      </w:r>
    </w:p>
    <w:p>
      <w:r>
        <w:rPr>
          <w:b w:val="0"/>
          <w:i w:val="0"/>
        </w:rPr>
        <w:t>So, we tell them about Christ. Knowing Christ as we do, how could we not? Being gentle in discussion about faith, truth and eternity isn’t weakness in evangelism. Prioritizing a listening ear isn’t about giving up on sharing the most important story that has ever been told by a human tongue. It is showing the same love and patience that God showed to all of us by sending his Son to sit with us in our suffering. God’s Word in human flesh didn’t just preach. He connected. He sympathized. He healed.</w:t>
      </w:r>
    </w:p>
    <w:p>
      <w:pPr>
        <w:keepNext/>
        <w:spacing w:before="200" w:after="20"/>
      </w:pPr>
      <w:r>
        <w:rPr>
          <w:rFonts w:ascii="Arial" w:hAnsi="Arial"/>
          <w:b/>
          <w:color w:val="93371F"/>
          <w:sz w:val="15"/>
        </w:rPr>
        <w:t>THIS WEEK</w:t>
      </w:r>
    </w:p>
    <w:p>
      <w:pPr>
        <w:keepNext/>
        <w:spacing w:after="60"/>
      </w:pPr>
      <w:r>
        <w:rPr>
          <w:b/>
          <w:sz w:val="26"/>
        </w:rPr>
        <w:t>Practice</w:t>
      </w:r>
    </w:p>
    <w:p>
      <w:pPr>
        <w:tabs>
          <w:tab w:pos="432" w:val="left"/>
        </w:tabs>
        <w:ind w:left="432" w:hanging="432"/>
      </w:pPr>
      <w:r>
        <w:rPr>
          <w:b/>
          <w:i w:val="0"/>
          <w:color w:val="93371F"/>
        </w:rPr>
        <w:t>1.</w:t>
        <w:tab/>
      </w:r>
      <w:r>
        <w:rPr>
          <w:b w:val="0"/>
          <w:i w:val="0"/>
        </w:rPr>
        <w:t>Pray by name for the person you thought of at the start of class.</w:t>
      </w:r>
    </w:p>
    <w:p>
      <w:pPr>
        <w:tabs>
          <w:tab w:pos="432" w:val="left"/>
        </w:tabs>
        <w:ind w:left="432" w:hanging="432"/>
      </w:pPr>
      <w:r>
        <w:rPr>
          <w:b/>
          <w:i w:val="0"/>
          <w:color w:val="93371F"/>
        </w:rPr>
        <w:t>2.</w:t>
        <w:tab/>
      </w:r>
      <w:r>
        <w:rPr>
          <w:b w:val="0"/>
          <w:i w:val="0"/>
        </w:rPr>
        <w:t>Thank God for one specific gift you see in them.</w:t>
      </w:r>
    </w:p>
    <w:p>
      <w:pPr>
        <w:tabs>
          <w:tab w:pos="432" w:val="left"/>
        </w:tabs>
        <w:ind w:left="432" w:hanging="432"/>
      </w:pPr>
      <w:r>
        <w:rPr>
          <w:b/>
          <w:i w:val="0"/>
          <w:color w:val="93371F"/>
        </w:rPr>
        <w:t>3.</w:t>
        <w:tab/>
      </w:r>
      <w:r>
        <w:rPr>
          <w:b w:val="0"/>
          <w:i w:val="0"/>
        </w:rPr>
        <w:t>If it fits naturally, tell them something you genuinely appreciate about them.</w:t>
      </w:r>
    </w:p>
    <w:p>
      <w:pPr>
        <w:spacing w:before="280"/>
        <w:pBdr>
          <w:top w:val="single" w:sz="6" w:space="4" w:color="D9D2C4"/>
        </w:pBdr>
      </w:pPr>
    </w:p>
    <w:tbl>
      <w:tblPr>
        <w:tblW w:type="auto" w:w="0"/>
        <w:tblLayout w:type="fixed"/>
        <w:tblLook w:firstColumn="1" w:firstRow="1" w:lastColumn="0" w:lastRow="0" w:noHBand="0" w:noVBand="1" w:val="04A0"/>
        <w:tblLayout w:type="fixed"/>
      </w:tblPr>
      <w:tblGrid>
        <w:gridCol w:w="1440"/>
        <w:gridCol w:w="8496"/>
      </w:tblGrid>
      <w:tr>
        <w:tc>
          <w:tcPr>
            <w:tcW w:type="dxa" w:w="1440"/>
          </w:tcPr>
          <w:p>
            <w:r>
              <w:drawing>
                <wp:inline xmlns:a="http://schemas.openxmlformats.org/drawingml/2006/main" xmlns:pic="http://schemas.openxmlformats.org/drawingml/2006/picture">
                  <wp:extent cx="731520" cy="73152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731520" cy="731520"/>
                          </a:xfrm>
                          <a:prstGeom prst="rect"/>
                        </pic:spPr>
                      </pic:pic>
                    </a:graphicData>
                  </a:graphic>
                </wp:inline>
              </w:drawing>
            </w:r>
          </w:p>
        </w:tc>
        <w:tc>
          <w:tcPr>
            <w:tcW w:type="dxa" w:w="8496"/>
          </w:tcPr>
          <w:p>
            <w:r>
              <w:rPr>
                <w:rFonts w:ascii="Arial" w:hAnsi="Arial"/>
                <w:b/>
                <w:i w:val="0"/>
                <w:sz w:val="17"/>
              </w:rPr>
              <w:t xml:space="preserve">Watch the clips and see every lesson online: </w:t>
            </w:r>
            <w:r>
              <w:rPr>
                <w:rFonts w:ascii="Arial" w:hAnsi="Arial"/>
                <w:b w:val="0"/>
                <w:i w:val="0"/>
                <w:color w:val="93371F"/>
                <w:sz w:val="17"/>
              </w:rPr>
              <w:t>honortheskeptic.stlctrufant.com</w:t>
            </w:r>
          </w:p>
          <w:p>
            <w:r>
              <w:rPr>
                <w:rFonts w:ascii="Arial" w:hAnsi="Arial"/>
                <w:b w:val="0"/>
                <w:i w:val="0"/>
                <w:color w:val="737889"/>
                <w:sz w:val="16"/>
              </w:rPr>
              <w:t>Doubters Welcome · Pastor Aaron Frey · Wednesdays at 7:00 PM · Repeated Thursdays at 11:00 AM</w:t>
            </w:r>
          </w:p>
          <w:p>
            <w:r>
              <w:rPr>
                <w:rFonts w:ascii="Arial" w:hAnsi="Arial"/>
                <w:b w:val="0"/>
                <w:i w:val="0"/>
                <w:color w:val="737889"/>
                <w:sz w:val="16"/>
              </w:rPr>
              <w:t>St. Thomas Lutheran Church, 408 W 2nd Street, Trufant, MI 49347</w:t>
            </w:r>
          </w:p>
        </w:tc>
      </w:tr>
    </w:tbl>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Georgia" w:hAnsi="Georgia" w:eastAsia="Georgia"/>
      <w:color w:val="1C22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