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9936" w:val="right"/>
        </w:tabs>
        <w:pBdr>
          <w:bottom w:val="single" w:sz="12" w:space="4" w:color="1C2230"/>
        </w:pBdr>
      </w:pPr>
      <w:r>
        <w:rPr>
          <w:rFonts w:ascii="Arial" w:hAnsi="Arial"/>
          <w:b/>
          <w:i w:val="0"/>
          <w:color w:val="93371F"/>
          <w:sz w:val="15"/>
        </w:rPr>
        <w:t>DOUBTERS WELCOME · WEEK 2 OF 4</w:t>
      </w:r>
      <w:r>
        <w:rPr>
          <w:rFonts w:ascii="Arial" w:hAnsi="Arial"/>
          <w:b w:val="0"/>
          <w:i w:val="0"/>
          <w:color w:val="737889"/>
          <w:sz w:val="15"/>
        </w:rPr>
        <w:tab/>
        <w:t>St. Thomas Lutheran Church · Wednesday, October 14</w:t>
      </w:r>
    </w:p>
    <w:p>
      <w:pPr>
        <w:spacing w:before="200" w:after="40"/>
      </w:pPr>
      <w:r>
        <w:rPr>
          <w:b w:val="0"/>
          <w:i w:val="0"/>
          <w:sz w:val="52"/>
        </w:rPr>
        <w:t>Who We Are</w:t>
      </w:r>
    </w:p>
    <w:p>
      <w:r>
        <w:rPr>
          <w:b w:val="0"/>
          <w:i/>
          <w:color w:val="474E5E"/>
          <w:sz w:val="24"/>
        </w:rPr>
        <w:t>One Teacher, all siblings, and learning to listen</w:t>
      </w:r>
    </w:p>
    <w:p>
      <w:pPr>
        <w:shd w:val="clear" w:color="auto" w:fill="F5EBE5"/>
        <w:pBdr>
          <w:left w:val="single" w:sz="18" w:space="4" w:color="93371F"/>
        </w:pBdr>
        <w:spacing w:before="80" w:after="200"/>
      </w:pPr>
      <w:r>
        <w:rPr>
          <w:rFonts w:ascii="Arial" w:hAnsi="Arial"/>
          <w:b/>
          <w:i w:val="0"/>
          <w:color w:val="93371F"/>
          <w:sz w:val="15"/>
        </w:rPr>
        <w:t xml:space="preserve">BIG IDEA   </w:t>
      </w:r>
      <w:r>
        <w:rPr>
          <w:b w:val="0"/>
          <w:i w:val="0"/>
          <w:sz w:val="23"/>
        </w:rPr>
        <w:t>Christ is the one Teacher. The rest of us, believers and skeptics alike, are siblings. People who know they aren’t the Teacher listen differently: firm on Christ, open to reason on a hundred other things.</w:t>
      </w:r>
    </w:p>
    <w:p>
      <w:pPr>
        <w:keepNext/>
        <w:spacing w:before="200" w:after="20"/>
      </w:pPr>
      <w:r>
        <w:rPr>
          <w:rFonts w:ascii="Arial" w:hAnsi="Arial"/>
          <w:b/>
          <w:color w:val="93371F"/>
          <w:sz w:val="15"/>
        </w:rPr>
        <w:t>OPENING</w:t>
      </w:r>
    </w:p>
    <w:p>
      <w:pPr>
        <w:keepNext/>
        <w:spacing w:after="60"/>
      </w:pPr>
      <w:r>
        <w:rPr>
          <w:b/>
          <w:sz w:val="26"/>
        </w:rPr>
        <w:t>For your own good</w:t>
      </w:r>
    </w:p>
    <w:p>
      <w:r>
        <w:rPr>
          <w:b w:val="0"/>
          <w:i/>
          <w:sz w:val="26"/>
        </w:rPr>
        <w:t>Think of a time someone told you something “for your own good” and it didn’t land. What made it hard to hear?</w:t>
      </w:r>
    </w:p>
    <w:p>
      <w:pPr>
        <w:spacing w:after="0" w:before="0"/>
      </w:pPr>
      <w:r>
        <w:rPr>
          <w:sz w:val="44"/>
        </w:rPr>
        <w:t xml:space="preserve"> </w:t>
      </w:r>
    </w:p>
    <w:p>
      <w:pPr>
        <w:spacing w:after="0" w:before="0"/>
      </w:pPr>
      <w:r>
        <w:rPr>
          <w:sz w:val="44"/>
        </w:rPr>
        <w:t xml:space="preserve"> </w:t>
      </w:r>
    </w:p>
    <w:p>
      <w:pPr>
        <w:spacing w:after="0" w:before="0"/>
      </w:pPr>
      <w:r>
        <w:rPr>
          <w:sz w:val="44"/>
        </w:rPr>
        <w:t xml:space="preserve"> </w:t>
      </w:r>
    </w:p>
    <w:p>
      <w:pPr>
        <w:keepNext/>
        <w:spacing w:before="200" w:after="20"/>
      </w:pPr>
      <w:r>
        <w:rPr>
          <w:rFonts w:ascii="Arial" w:hAnsi="Arial"/>
          <w:b/>
          <w:color w:val="93371F"/>
          <w:sz w:val="15"/>
        </w:rPr>
        <w:t>WHO WE ARE · 1</w:t>
      </w:r>
    </w:p>
    <w:p>
      <w:pPr>
        <w:keepNext/>
        <w:spacing w:after="60"/>
      </w:pPr>
      <w:r>
        <w:rPr>
          <w:b/>
          <w:sz w:val="26"/>
        </w:rPr>
        <w:t>One Teacher, all siblings</w:t>
      </w:r>
    </w:p>
    <w:p>
      <w:pPr>
        <w:tabs>
          <w:tab w:pos="2016" w:val="left"/>
        </w:tabs>
        <w:spacing w:after="40"/>
        <w:ind w:left="2016" w:hanging="2016"/>
      </w:pPr>
      <w:r>
        <w:rPr>
          <w:rFonts w:ascii="Arial" w:hAnsi="Arial"/>
          <w:b/>
          <w:i w:val="0"/>
          <w:sz w:val="19"/>
        </w:rPr>
        <w:t>Matthew 23:8–12</w:t>
      </w:r>
    </w:p>
    <w:p>
      <w:pPr>
        <w:spacing w:after="0" w:before="0"/>
      </w:pPr>
      <w:r>
        <w:rPr>
          <w:sz w:val="44"/>
        </w:rPr>
        <w:t xml:space="preserve"> </w:t>
      </w:r>
    </w:p>
    <w:p>
      <w:pPr>
        <w:tabs>
          <w:tab w:pos="2016" w:val="left"/>
        </w:tabs>
        <w:spacing w:after="40"/>
        <w:ind w:left="2016" w:hanging="2016"/>
      </w:pPr>
      <w:r>
        <w:rPr>
          <w:rFonts w:ascii="Arial" w:hAnsi="Arial"/>
          <w:b/>
          <w:i w:val="0"/>
          <w:sz w:val="19"/>
        </w:rPr>
        <w:t>Matthew 23:15</w:t>
      </w:r>
    </w:p>
    <w:p>
      <w:pPr>
        <w:spacing w:after="0" w:before="0"/>
      </w:pPr>
      <w:r>
        <w:rPr>
          <w:sz w:val="44"/>
        </w:rPr>
        <w:t xml:space="preserve"> </w:t>
      </w:r>
    </w:p>
    <w:p>
      <w:pPr>
        <w:tabs>
          <w:tab w:pos="2016" w:val="left"/>
        </w:tabs>
        <w:spacing w:after="40"/>
        <w:ind w:left="2016" w:hanging="2016"/>
      </w:pPr>
      <w:r>
        <w:rPr>
          <w:rFonts w:ascii="Arial" w:hAnsi="Arial"/>
          <w:b/>
          <w:i w:val="0"/>
          <w:sz w:val="19"/>
        </w:rPr>
        <w:t>Hebrews 2:11</w:t>
      </w:r>
    </w:p>
    <w:p>
      <w:pPr>
        <w:spacing w:after="0" w:before="0"/>
      </w:pPr>
      <w:r>
        <w:rPr>
          <w:sz w:val="44"/>
        </w:rPr>
        <w:t xml:space="preserve"> </w:t>
      </w:r>
    </w:p>
    <w:p>
      <w:pPr>
        <w:keepNext/>
        <w:spacing w:before="200" w:after="20"/>
      </w:pPr>
      <w:r>
        <w:rPr>
          <w:rFonts w:ascii="Arial" w:hAnsi="Arial"/>
          <w:b/>
          <w:color w:val="93371F"/>
          <w:sz w:val="15"/>
        </w:rPr>
        <w:t>LISTEN</w:t>
      </w:r>
    </w:p>
    <w:p>
      <w:pPr>
        <w:keepNext/>
        <w:spacing w:after="60"/>
      </w:pPr>
      <w:r>
        <w:rPr>
          <w:b/>
          <w:sz w:val="26"/>
        </w:rPr>
        <w:t>Gone off debates</w:t>
      </w:r>
    </w:p>
    <w:tbl>
      <w:tblPr>
        <w:tblW w:type="auto" w:w="0"/>
        <w:tblLayout w:type="fixed"/>
        <w:tblLook w:firstColumn="1" w:firstRow="1" w:lastColumn="0" w:lastRow="0" w:noHBand="0" w:noVBand="1" w:val="04A0"/>
        <w:tblLayout w:type="fixed"/>
      </w:tblPr>
      <w:tblGrid>
        <w:gridCol w:w="7920"/>
        <w:gridCol w:w="2015"/>
      </w:tblGrid>
      <w:tr>
        <w:tc>
          <w:tcPr>
            <w:tcW w:type="dxa" w:w="7920"/>
          </w:tcPr>
          <w:p>
            <w:r>
              <w:rPr>
                <w:b/>
                <w:i w:val="0"/>
                <w:sz w:val="22"/>
              </w:rPr>
              <w:t>Why This Oxford Mathematician is Confident God Exists</w:t>
            </w:r>
          </w:p>
          <w:p>
            <w:r>
              <w:rPr>
                <w:rFonts w:ascii="Arial" w:hAnsi="Arial"/>
                <w:b w:val="0"/>
                <w:i w:val="0"/>
                <w:color w:val="737889"/>
                <w:sz w:val="16"/>
              </w:rPr>
              <w:t>Alex O’Connor and John Lennox · Alex O’Connor · 1:25:14–1:28:02</w:t>
            </w:r>
          </w:p>
          <w:p>
            <w:r>
              <w:rPr>
                <w:b w:val="0"/>
                <w:i w:val="0"/>
                <w:sz w:val="19"/>
              </w:rPr>
              <w:t>Later in the same conversation we heard last week, skeptic Alex O’Connor and John Lennox compare notes on public debates.</w:t>
            </w:r>
          </w:p>
          <w:p>
            <w:r>
              <w:rPr>
                <w:rFonts w:ascii="Arial" w:hAnsi="Arial"/>
                <w:b/>
                <w:i w:val="0"/>
                <w:color w:val="737889"/>
                <w:sz w:val="14"/>
              </w:rPr>
              <w:t>LISTEN FOR</w:t>
            </w:r>
          </w:p>
          <w:p>
            <w:r>
              <w:rPr>
                <w:b w:val="0"/>
                <w:i w:val="0"/>
                <w:sz w:val="19"/>
              </w:rPr>
              <w:t>•  What Lennox says goes wrong in a debate</w:t>
            </w:r>
          </w:p>
          <w:p>
            <w:r>
              <w:rPr>
                <w:b w:val="0"/>
                <w:i w:val="0"/>
                <w:sz w:val="19"/>
              </w:rPr>
              <w:t>•  What he wants instead, and what he trusts the audience to do</w:t>
            </w:r>
          </w:p>
          <w:p>
            <w:r>
              <w:rPr>
                <w:rFonts w:ascii="Arial" w:hAnsi="Arial"/>
                <w:b w:val="0"/>
                <w:i w:val="0"/>
                <w:color w:val="737889"/>
                <w:sz w:val="16"/>
              </w:rPr>
              <w:t>https://www.youtube.com/watch?v=3gKCwldMZS8&amp;t=5114s</w:t>
            </w:r>
          </w:p>
        </w:tc>
        <w:tc>
          <w:tcPr>
            <w:tcW w:type="dxa" w:w="2016"/>
          </w:tcPr>
          <w:p>
            <w:pPr>
              <w:jc w:val="center"/>
            </w:pPr>
            <w:r>
              <w:drawing>
                <wp:inline xmlns:a="http://schemas.openxmlformats.org/drawingml/2006/main" xmlns:pic="http://schemas.openxmlformats.org/drawingml/2006/picture">
                  <wp:extent cx="960120" cy="96012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960120" cy="960120"/>
                          </a:xfrm>
                          <a:prstGeom prst="rect"/>
                        </pic:spPr>
                      </pic:pic>
                    </a:graphicData>
                  </a:graphic>
                </wp:inline>
              </w:drawing>
            </w:r>
          </w:p>
          <w:p>
            <w:pPr>
              <w:jc w:val="center"/>
            </w:pPr>
            <w:r>
              <w:rPr>
                <w:rFonts w:ascii="Arial" w:hAnsi="Arial"/>
                <w:b w:val="0"/>
                <w:i w:val="0"/>
                <w:color w:val="737889"/>
                <w:sz w:val="14"/>
              </w:rPr>
              <w:t>Scan to watch</w:t>
            </w:r>
          </w:p>
        </w:tc>
      </w:tr>
    </w:tbl>
    <w:p>
      <w:pPr>
        <w:spacing w:after="40"/>
      </w:pPr>
    </w:p>
    <w:p>
      <w:pPr>
        <w:spacing w:after="0" w:before="0"/>
      </w:pPr>
      <w:r>
        <w:rPr>
          <w:sz w:val="44"/>
        </w:rPr>
        <w:t xml:space="preserve"> </w:t>
      </w:r>
    </w:p>
    <w:p>
      <w:pPr>
        <w:spacing w:after="0" w:before="0"/>
      </w:pPr>
      <w:r>
        <w:rPr>
          <w:sz w:val="44"/>
        </w:rPr>
        <w:t xml:space="preserve"> </w:t>
      </w:r>
    </w:p>
    <w:p>
      <w:pPr>
        <w:keepNext/>
        <w:spacing w:before="200" w:after="20"/>
      </w:pPr>
      <w:r>
        <w:rPr>
          <w:rFonts w:ascii="Arial" w:hAnsi="Arial"/>
          <w:b/>
          <w:color w:val="93371F"/>
          <w:sz w:val="15"/>
        </w:rPr>
        <w:t>WHO WE ARE · 2</w:t>
      </w:r>
    </w:p>
    <w:p>
      <w:pPr>
        <w:keepNext/>
        <w:spacing w:after="60"/>
      </w:pPr>
      <w:r>
        <w:rPr>
          <w:b/>
          <w:sz w:val="26"/>
        </w:rPr>
        <w:t>So much to tell?</w:t>
      </w:r>
    </w:p>
    <w:p>
      <w:pPr>
        <w:tabs>
          <w:tab w:pos="2016" w:val="left"/>
        </w:tabs>
        <w:spacing w:after="40"/>
        <w:ind w:left="2016" w:hanging="2016"/>
      </w:pPr>
      <w:r>
        <w:rPr>
          <w:rFonts w:ascii="Arial" w:hAnsi="Arial"/>
          <w:b/>
          <w:i w:val="0"/>
          <w:sz w:val="19"/>
        </w:rPr>
        <w:t>Romans 2:17–21</w:t>
      </w:r>
    </w:p>
    <w:p>
      <w:pPr>
        <w:spacing w:after="0" w:before="0"/>
      </w:pPr>
      <w:r>
        <w:rPr>
          <w:sz w:val="44"/>
        </w:rPr>
        <w:t xml:space="preserve"> </w:t>
      </w:r>
    </w:p>
    <w:p>
      <w:pPr>
        <w:tabs>
          <w:tab w:pos="2016" w:val="left"/>
        </w:tabs>
        <w:spacing w:after="40"/>
        <w:ind w:left="2016" w:hanging="2016"/>
      </w:pPr>
      <w:r>
        <w:rPr>
          <w:rFonts w:ascii="Arial" w:hAnsi="Arial"/>
          <w:b/>
          <w:i w:val="0"/>
          <w:sz w:val="19"/>
        </w:rPr>
        <w:t>1 Corinthians 4:7</w:t>
      </w:r>
    </w:p>
    <w:p>
      <w:pPr>
        <w:spacing w:after="0" w:before="0"/>
      </w:pPr>
      <w:r>
        <w:rPr>
          <w:sz w:val="44"/>
        </w:rPr>
        <w:t xml:space="preserve"> </w:t>
      </w:r>
    </w:p>
    <w:p>
      <w:pPr>
        <w:tabs>
          <w:tab w:pos="2016" w:val="left"/>
        </w:tabs>
        <w:spacing w:after="40"/>
        <w:ind w:left="2016" w:hanging="2016"/>
      </w:pPr>
      <w:r>
        <w:rPr>
          <w:rFonts w:ascii="Arial" w:hAnsi="Arial"/>
          <w:b/>
          <w:i w:val="0"/>
          <w:sz w:val="19"/>
        </w:rPr>
        <w:t>1 Corinthians 8:1–2</w:t>
      </w:r>
    </w:p>
    <w:p>
      <w:pPr>
        <w:spacing w:after="0" w:before="0"/>
      </w:pPr>
      <w:r>
        <w:rPr>
          <w:sz w:val="44"/>
        </w:rPr>
        <w:t xml:space="preserve"> </w:t>
      </w:r>
    </w:p>
    <w:p>
      <w:pPr>
        <w:tabs>
          <w:tab w:pos="2016" w:val="left"/>
        </w:tabs>
        <w:spacing w:after="40"/>
        <w:ind w:left="2016" w:hanging="2016"/>
      </w:pPr>
      <w:r>
        <w:rPr>
          <w:rFonts w:ascii="Arial" w:hAnsi="Arial"/>
          <w:b/>
          <w:i w:val="0"/>
          <w:sz w:val="19"/>
        </w:rPr>
        <w:t>Luke 18:9–14</w:t>
      </w:r>
    </w:p>
    <w:p>
      <w:pPr>
        <w:spacing w:after="0" w:before="0"/>
      </w:pPr>
      <w:r>
        <w:rPr>
          <w:sz w:val="44"/>
        </w:rPr>
        <w:t xml:space="preserve"> </w:t>
      </w:r>
    </w:p>
    <w:p>
      <w:pPr>
        <w:keepNext/>
        <w:spacing w:before="200" w:after="20"/>
      </w:pPr>
      <w:r>
        <w:rPr>
          <w:rFonts w:ascii="Arial" w:hAnsi="Arial"/>
          <w:b/>
          <w:color w:val="93371F"/>
          <w:sz w:val="15"/>
        </w:rPr>
        <w:t>WHO WE ARE · 3</w:t>
      </w:r>
    </w:p>
    <w:p>
      <w:pPr>
        <w:keepNext/>
        <w:spacing w:after="60"/>
      </w:pPr>
      <w:r>
        <w:rPr>
          <w:b/>
          <w:sz w:val="26"/>
        </w:rPr>
        <w:t>Wisdom that listens</w:t>
      </w:r>
    </w:p>
    <w:p>
      <w:pPr>
        <w:tabs>
          <w:tab w:pos="2016" w:val="left"/>
        </w:tabs>
        <w:spacing w:after="40"/>
        <w:ind w:left="2016" w:hanging="2016"/>
      </w:pPr>
      <w:r>
        <w:rPr>
          <w:rFonts w:ascii="Arial" w:hAnsi="Arial"/>
          <w:b/>
          <w:i w:val="0"/>
          <w:sz w:val="19"/>
        </w:rPr>
        <w:t>James 3:1</w:t>
      </w:r>
    </w:p>
    <w:p>
      <w:pPr>
        <w:spacing w:after="0" w:before="0"/>
      </w:pPr>
      <w:r>
        <w:rPr>
          <w:sz w:val="44"/>
        </w:rPr>
        <w:t xml:space="preserve"> </w:t>
      </w:r>
    </w:p>
    <w:p>
      <w:pPr>
        <w:tabs>
          <w:tab w:pos="2016" w:val="left"/>
        </w:tabs>
        <w:spacing w:after="40"/>
        <w:ind w:left="2016" w:hanging="2016"/>
      </w:pPr>
      <w:r>
        <w:rPr>
          <w:rFonts w:ascii="Arial" w:hAnsi="Arial"/>
          <w:b/>
          <w:i w:val="0"/>
          <w:sz w:val="19"/>
        </w:rPr>
        <w:t>James 3:13–18</w:t>
      </w:r>
    </w:p>
    <w:p>
      <w:pPr>
        <w:spacing w:after="0" w:before="0"/>
      </w:pPr>
      <w:r>
        <w:rPr>
          <w:sz w:val="44"/>
        </w:rPr>
        <w:t xml:space="preserve"> </w:t>
      </w:r>
    </w:p>
    <w:p>
      <w:pPr>
        <w:tabs>
          <w:tab w:pos="2016" w:val="left"/>
        </w:tabs>
        <w:spacing w:after="40"/>
        <w:ind w:left="2016" w:hanging="2016"/>
      </w:pPr>
      <w:r>
        <w:rPr>
          <w:rFonts w:ascii="Arial" w:hAnsi="Arial"/>
          <w:b/>
          <w:i w:val="0"/>
          <w:sz w:val="19"/>
        </w:rPr>
        <w:t>James 1:19</w:t>
      </w:r>
    </w:p>
    <w:p>
      <w:pPr>
        <w:spacing w:after="0" w:before="0"/>
      </w:pPr>
      <w:r>
        <w:rPr>
          <w:sz w:val="44"/>
        </w:rPr>
        <w:t xml:space="preserve"> </w:t>
      </w:r>
    </w:p>
    <w:p>
      <w:pPr>
        <w:tabs>
          <w:tab w:pos="2016" w:val="left"/>
        </w:tabs>
        <w:spacing w:after="40"/>
        <w:ind w:left="2016" w:hanging="2016"/>
      </w:pPr>
      <w:r>
        <w:rPr>
          <w:rFonts w:ascii="Arial" w:hAnsi="Arial"/>
          <w:b/>
          <w:i w:val="0"/>
          <w:sz w:val="19"/>
        </w:rPr>
        <w:t>Proverbs 18:13, 17</w:t>
      </w:r>
    </w:p>
    <w:p>
      <w:pPr>
        <w:spacing w:after="0" w:before="0"/>
      </w:pPr>
      <w:r>
        <w:rPr>
          <w:sz w:val="44"/>
        </w:rPr>
        <w:t xml:space="preserve"> </w:t>
      </w:r>
    </w:p>
    <w:p>
      <w:pPr>
        <w:keepNext/>
        <w:spacing w:before="200" w:after="20"/>
      </w:pPr>
      <w:r>
        <w:rPr>
          <w:rFonts w:ascii="Arial" w:hAnsi="Arial"/>
          <w:b/>
          <w:color w:val="93371F"/>
          <w:sz w:val="15"/>
        </w:rPr>
        <w:t>LISTEN</w:t>
      </w:r>
    </w:p>
    <w:p>
      <w:pPr>
        <w:keepNext/>
        <w:spacing w:after="60"/>
      </w:pPr>
      <w:r>
        <w:rPr>
          <w:b/>
          <w:sz w:val="26"/>
        </w:rPr>
        <w:t>“I’m going to go back and think”</w:t>
      </w:r>
    </w:p>
    <w:tbl>
      <w:tblPr>
        <w:tblW w:type="auto" w:w="0"/>
        <w:tblLayout w:type="fixed"/>
        <w:tblLook w:firstColumn="1" w:firstRow="1" w:lastColumn="0" w:lastRow="0" w:noHBand="0" w:noVBand="1" w:val="04A0"/>
        <w:tblLayout w:type="fixed"/>
      </w:tblPr>
      <w:tblGrid>
        <w:gridCol w:w="7920"/>
        <w:gridCol w:w="2015"/>
      </w:tblGrid>
      <w:tr>
        <w:tc>
          <w:tcPr>
            <w:tcW w:type="dxa" w:w="7920"/>
          </w:tcPr>
          <w:p>
            <w:r>
              <w:rPr>
                <w:b/>
                <w:i w:val="0"/>
                <w:sz w:val="22"/>
              </w:rPr>
              <w:t>Alex O’Connor &amp; Glen Scrivener: Morality, Freedom, Slavery &amp; the Bible (Uncommon Ground)</w:t>
            </w:r>
          </w:p>
          <w:p>
            <w:r>
              <w:rPr>
                <w:rFonts w:ascii="Arial" w:hAnsi="Arial"/>
                <w:b w:val="0"/>
                <w:i w:val="0"/>
                <w:color w:val="737889"/>
                <w:sz w:val="16"/>
              </w:rPr>
              <w:t>Alex O’Connor and Glen Scrivener · Justin Brierley · 2:27:02–2:30:23</w:t>
            </w:r>
          </w:p>
          <w:p>
            <w:r>
              <w:rPr>
                <w:b w:val="0"/>
                <w:i w:val="0"/>
                <w:sz w:val="19"/>
              </w:rPr>
              <w:t>Last week we heard Glen Scrivener before his debate with Alex O’Connor. This is the end of it, two and a half hours later. Each thanks the other.</w:t>
            </w:r>
          </w:p>
          <w:p>
            <w:r>
              <w:rPr>
                <w:rFonts w:ascii="Arial" w:hAnsi="Arial"/>
                <w:b/>
                <w:i w:val="0"/>
                <w:color w:val="737889"/>
                <w:sz w:val="14"/>
              </w:rPr>
              <w:t>LISTEN FOR</w:t>
            </w:r>
          </w:p>
          <w:p>
            <w:r>
              <w:rPr>
                <w:b w:val="0"/>
                <w:i w:val="0"/>
                <w:sz w:val="19"/>
              </w:rPr>
              <w:t>•  What O’Connor thanks Scrivener for</w:t>
            </w:r>
          </w:p>
          <w:p>
            <w:r>
              <w:rPr>
                <w:b w:val="0"/>
                <w:i w:val="0"/>
                <w:sz w:val="19"/>
              </w:rPr>
              <w:t>•  What Scrivener says he’s going to go home and do</w:t>
            </w:r>
          </w:p>
          <w:p>
            <w:r>
              <w:rPr>
                <w:rFonts w:ascii="Arial" w:hAnsi="Arial"/>
                <w:b w:val="0"/>
                <w:i w:val="0"/>
                <w:color w:val="737889"/>
                <w:sz w:val="16"/>
              </w:rPr>
              <w:t>https://www.youtube.com/watch?v=-ZnVNM8lkGw&amp;t=8822s</w:t>
            </w:r>
          </w:p>
        </w:tc>
        <w:tc>
          <w:tcPr>
            <w:tcW w:type="dxa" w:w="2016"/>
          </w:tcPr>
          <w:p>
            <w:pPr>
              <w:jc w:val="center"/>
            </w:pPr>
            <w:r>
              <w:drawing>
                <wp:inline xmlns:a="http://schemas.openxmlformats.org/drawingml/2006/main" xmlns:pic="http://schemas.openxmlformats.org/drawingml/2006/picture">
                  <wp:extent cx="960120" cy="96012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960120" cy="960120"/>
                          </a:xfrm>
                          <a:prstGeom prst="rect"/>
                        </pic:spPr>
                      </pic:pic>
                    </a:graphicData>
                  </a:graphic>
                </wp:inline>
              </w:drawing>
            </w:r>
          </w:p>
          <w:p>
            <w:pPr>
              <w:jc w:val="center"/>
            </w:pPr>
            <w:r>
              <w:rPr>
                <w:rFonts w:ascii="Arial" w:hAnsi="Arial"/>
                <w:b w:val="0"/>
                <w:i w:val="0"/>
                <w:color w:val="737889"/>
                <w:sz w:val="14"/>
              </w:rPr>
              <w:t>Scan to watch</w:t>
            </w:r>
          </w:p>
        </w:tc>
      </w:tr>
    </w:tbl>
    <w:p>
      <w:pPr>
        <w:spacing w:after="40"/>
      </w:pPr>
    </w:p>
    <w:p>
      <w:pPr>
        <w:spacing w:after="0" w:before="0"/>
      </w:pPr>
      <w:r>
        <w:rPr>
          <w:sz w:val="44"/>
        </w:rPr>
        <w:t xml:space="preserve"> </w:t>
      </w:r>
    </w:p>
    <w:p>
      <w:pPr>
        <w:spacing w:after="0" w:before="0"/>
      </w:pPr>
      <w:r>
        <w:rPr>
          <w:sz w:val="44"/>
        </w:rPr>
        <w:t xml:space="preserve"> </w:t>
      </w:r>
    </w:p>
    <w:p>
      <w:pPr>
        <w:keepNext/>
        <w:spacing w:before="200" w:after="20"/>
      </w:pPr>
      <w:r>
        <w:rPr>
          <w:rFonts w:ascii="Arial" w:hAnsi="Arial"/>
          <w:b/>
          <w:color w:val="93371F"/>
          <w:sz w:val="15"/>
        </w:rPr>
        <w:t>WHO WE ARE · 4</w:t>
      </w:r>
    </w:p>
    <w:p>
      <w:pPr>
        <w:keepNext/>
        <w:spacing w:after="60"/>
      </w:pPr>
      <w:r>
        <w:rPr>
          <w:b/>
          <w:sz w:val="26"/>
        </w:rPr>
        <w:t>The Teacher asks</w:t>
      </w:r>
    </w:p>
    <w:p>
      <w:pPr>
        <w:tabs>
          <w:tab w:pos="2016" w:val="left"/>
        </w:tabs>
        <w:spacing w:after="40"/>
        <w:ind w:left="2016" w:hanging="2016"/>
      </w:pPr>
      <w:r>
        <w:rPr>
          <w:rFonts w:ascii="Arial" w:hAnsi="Arial"/>
          <w:b/>
          <w:i w:val="0"/>
          <w:sz w:val="19"/>
        </w:rPr>
        <w:t>Mark 10:46–52</w:t>
      </w:r>
    </w:p>
    <w:p>
      <w:pPr>
        <w:spacing w:after="0" w:before="0"/>
      </w:pPr>
      <w:r>
        <w:rPr>
          <w:sz w:val="44"/>
        </w:rPr>
        <w:t xml:space="preserve"> </w:t>
      </w:r>
    </w:p>
    <w:p>
      <w:pPr>
        <w:tabs>
          <w:tab w:pos="2016" w:val="left"/>
        </w:tabs>
        <w:spacing w:after="40"/>
        <w:ind w:left="2016" w:hanging="2016"/>
      </w:pPr>
      <w:r>
        <w:rPr>
          <w:rFonts w:ascii="Arial" w:hAnsi="Arial"/>
          <w:b/>
          <w:i w:val="0"/>
          <w:sz w:val="19"/>
        </w:rPr>
        <w:t>Mark 7:24–30</w:t>
      </w:r>
    </w:p>
    <w:p>
      <w:pPr>
        <w:spacing w:after="0" w:before="0"/>
      </w:pPr>
      <w:r>
        <w:rPr>
          <w:sz w:val="44"/>
        </w:rPr>
        <w:t xml:space="preserve"> </w:t>
      </w:r>
    </w:p>
    <w:p>
      <w:pPr>
        <w:keepNext/>
        <w:spacing w:after="60"/>
      </w:pPr>
      <w:r>
        <w:rPr>
          <w:b/>
          <w:sz w:val="26"/>
        </w:rPr>
        <w:t>Talk it over</w:t>
      </w:r>
    </w:p>
    <w:p>
      <w:pPr>
        <w:tabs>
          <w:tab w:pos="432" w:val="left"/>
        </w:tabs>
        <w:ind w:left="432" w:hanging="432"/>
      </w:pPr>
      <w:r>
        <w:rPr>
          <w:b/>
          <w:i w:val="0"/>
          <w:color w:val="93371F"/>
        </w:rPr>
        <w:t>1.</w:t>
        <w:tab/>
      </w:r>
      <w:r>
        <w:rPr>
          <w:b w:val="0"/>
          <w:i w:val="0"/>
        </w:rPr>
        <w:t>Firm on Christ, open to reason on a hundred other things. Would the skeptic you know say you’re open to reason about anything? What might they name?</w:t>
      </w:r>
    </w:p>
    <w:p>
      <w:pPr>
        <w:spacing w:after="0" w:before="0"/>
      </w:pPr>
      <w:r>
        <w:rPr>
          <w:sz w:val="44"/>
        </w:rPr>
        <w:t xml:space="preserve"> </w:t>
      </w:r>
    </w:p>
    <w:p>
      <w:pPr>
        <w:spacing w:after="0" w:before="0"/>
      </w:pPr>
      <w:r>
        <w:rPr>
          <w:sz w:val="44"/>
        </w:rPr>
        <w:t xml:space="preserve"> </w:t>
      </w:r>
    </w:p>
    <w:p>
      <w:pPr>
        <w:tabs>
          <w:tab w:pos="432" w:val="left"/>
        </w:tabs>
        <w:ind w:left="432" w:hanging="432"/>
      </w:pPr>
      <w:r>
        <w:rPr>
          <w:b/>
          <w:i w:val="0"/>
          <w:color w:val="93371F"/>
        </w:rPr>
        <w:t>2.</w:t>
        <w:tab/>
      </w:r>
      <w:r>
        <w:rPr>
          <w:b w:val="0"/>
          <w:i w:val="0"/>
        </w:rPr>
        <w:t>Last week Schaeffer said, “I must not push any further than I need to.” How does remembering that you’re a sibling, not the Teacher, change how hard you push?</w:t>
      </w:r>
    </w:p>
    <w:p>
      <w:pPr>
        <w:spacing w:after="0" w:before="0"/>
      </w:pPr>
      <w:r>
        <w:rPr>
          <w:sz w:val="44"/>
        </w:rPr>
        <w:t xml:space="preserve"> </w:t>
      </w:r>
    </w:p>
    <w:p>
      <w:pPr>
        <w:spacing w:after="0" w:before="0"/>
      </w:pPr>
      <w:r>
        <w:rPr>
          <w:sz w:val="44"/>
        </w:rPr>
        <w:t xml:space="preserve"> </w:t>
      </w:r>
    </w:p>
    <w:p>
      <w:pPr>
        <w:tabs>
          <w:tab w:pos="432" w:val="left"/>
        </w:tabs>
        <w:ind w:left="432" w:hanging="432"/>
      </w:pPr>
      <w:r>
        <w:rPr>
          <w:b/>
          <w:i w:val="0"/>
          <w:color w:val="93371F"/>
        </w:rPr>
        <w:t>3.</w:t>
        <w:tab/>
      </w:r>
      <w:r>
        <w:rPr>
          <w:b w:val="0"/>
          <w:i w:val="0"/>
        </w:rPr>
        <w:t>What could you learn from the person you named last week?</w:t>
      </w:r>
    </w:p>
    <w:p>
      <w:pPr>
        <w:spacing w:after="0" w:before="0"/>
      </w:pPr>
      <w:r>
        <w:rPr>
          <w:sz w:val="44"/>
        </w:rPr>
        <w:t xml:space="preserve"> </w:t>
      </w:r>
    </w:p>
    <w:p>
      <w:pPr>
        <w:spacing w:after="0" w:before="0"/>
      </w:pPr>
      <w:r>
        <w:rPr>
          <w:sz w:val="44"/>
        </w:rPr>
        <w:t xml:space="preserve"> </w:t>
      </w:r>
    </w:p>
    <w:p>
      <w:pPr>
        <w:keepNext/>
        <w:spacing w:after="60"/>
      </w:pPr>
      <w:r>
        <w:rPr>
          <w:b/>
          <w:sz w:val="26"/>
        </w:rPr>
        <w:t>The not-teacher</w:t>
      </w:r>
    </w:p>
    <w:p>
      <w:r>
        <w:rPr>
          <w:b w:val="0"/>
          <w:i w:val="0"/>
        </w:rPr>
        <w:t>None of this means we stop teaching. Jesus didn’t abolish teachers in Matthew 23. He moved every one of us into the ranks of the siblings, under the one Teacher who is the Christ. We still have something to tell: the best news there is. But we didn’t invent it, we didn’t earn it, and we haven’t finished learning it (1 Corinthians 4:7).</w:t>
      </w:r>
    </w:p>
    <w:p>
      <w:r>
        <w:rPr>
          <w:b w:val="0"/>
          <w:i w:val="0"/>
        </w:rPr>
        <w:t>Skeptics can tell the difference between someone who is selling and someone who is sharing. Be firm on Christ. Be open to reason about almost everything else. Ask real questions, and listen to the whole answer. We all might learn something.</w:t>
      </w:r>
    </w:p>
    <w:p>
      <w:pPr>
        <w:keepNext/>
        <w:spacing w:before="200" w:after="20"/>
      </w:pPr>
      <w:r>
        <w:rPr>
          <w:rFonts w:ascii="Arial" w:hAnsi="Arial"/>
          <w:b/>
          <w:color w:val="93371F"/>
          <w:sz w:val="15"/>
        </w:rPr>
        <w:t>THIS WEEK</w:t>
      </w:r>
    </w:p>
    <w:p>
      <w:pPr>
        <w:keepNext/>
        <w:spacing w:after="60"/>
      </w:pPr>
      <w:r>
        <w:rPr>
          <w:b/>
          <w:sz w:val="26"/>
        </w:rPr>
        <w:t>Practice</w:t>
      </w:r>
    </w:p>
    <w:p>
      <w:pPr>
        <w:tabs>
          <w:tab w:pos="432" w:val="left"/>
        </w:tabs>
        <w:ind w:left="432" w:hanging="432"/>
      </w:pPr>
      <w:r>
        <w:rPr>
          <w:b/>
          <w:i w:val="0"/>
          <w:color w:val="93371F"/>
        </w:rPr>
        <w:t>1.</w:t>
        <w:tab/>
      </w:r>
      <w:r>
        <w:rPr>
          <w:b w:val="0"/>
          <w:i w:val="0"/>
        </w:rPr>
        <w:t>Pray again, by name, for the person you thought of last week.</w:t>
      </w:r>
    </w:p>
    <w:p>
      <w:pPr>
        <w:tabs>
          <w:tab w:pos="432" w:val="left"/>
        </w:tabs>
        <w:ind w:left="432" w:hanging="432"/>
      </w:pPr>
      <w:r>
        <w:rPr>
          <w:b/>
          <w:i w:val="0"/>
          <w:color w:val="93371F"/>
        </w:rPr>
        <w:t>2.</w:t>
        <w:tab/>
      </w:r>
      <w:r>
        <w:rPr>
          <w:b w:val="0"/>
          <w:i w:val="0"/>
        </w:rPr>
        <w:t>Ask them one real question, one you don’t already know the answer to, and listen to the whole answer.</w:t>
      </w:r>
    </w:p>
    <w:p>
      <w:pPr>
        <w:tabs>
          <w:tab w:pos="432" w:val="left"/>
        </w:tabs>
        <w:ind w:left="432" w:hanging="432"/>
      </w:pPr>
      <w:r>
        <w:rPr>
          <w:b/>
          <w:i w:val="0"/>
          <w:color w:val="93371F"/>
        </w:rPr>
        <w:t>3.</w:t>
        <w:tab/>
      </w:r>
      <w:r>
        <w:rPr>
          <w:b w:val="0"/>
          <w:i w:val="0"/>
        </w:rPr>
        <w:t>Notice one thing you could learn from them. Thank God for it.</w:t>
      </w:r>
    </w:p>
    <w:p>
      <w:pPr>
        <w:spacing w:before="280"/>
        <w:pBdr>
          <w:top w:val="single" w:sz="6" w:space="4" w:color="D9D2C4"/>
        </w:pBdr>
      </w:pPr>
    </w:p>
    <w:tbl>
      <w:tblPr>
        <w:tblW w:type="auto" w:w="0"/>
        <w:tblLayout w:type="fixed"/>
        <w:tblLook w:firstColumn="1" w:firstRow="1" w:lastColumn="0" w:lastRow="0" w:noHBand="0" w:noVBand="1" w:val="04A0"/>
        <w:tblLayout w:type="fixed"/>
      </w:tblPr>
      <w:tblGrid>
        <w:gridCol w:w="1440"/>
        <w:gridCol w:w="8496"/>
      </w:tblGrid>
      <w:tr>
        <w:tc>
          <w:tcPr>
            <w:tcW w:type="dxa" w:w="1440"/>
          </w:tcPr>
          <w:p>
            <w:r>
              <w:drawing>
                <wp:inline xmlns:a="http://schemas.openxmlformats.org/drawingml/2006/main" xmlns:pic="http://schemas.openxmlformats.org/drawingml/2006/picture">
                  <wp:extent cx="731520" cy="73152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31520" cy="731520"/>
                          </a:xfrm>
                          <a:prstGeom prst="rect"/>
                        </pic:spPr>
                      </pic:pic>
                    </a:graphicData>
                  </a:graphic>
                </wp:inline>
              </w:drawing>
            </w:r>
          </w:p>
        </w:tc>
        <w:tc>
          <w:tcPr>
            <w:tcW w:type="dxa" w:w="8496"/>
          </w:tcPr>
          <w:p>
            <w:r>
              <w:rPr>
                <w:rFonts w:ascii="Arial" w:hAnsi="Arial"/>
                <w:b/>
                <w:i w:val="0"/>
                <w:sz w:val="17"/>
              </w:rPr>
              <w:t xml:space="preserve">Watch the clips and see every lesson online: </w:t>
            </w:r>
            <w:r>
              <w:rPr>
                <w:rFonts w:ascii="Arial" w:hAnsi="Arial"/>
                <w:b w:val="0"/>
                <w:i w:val="0"/>
                <w:color w:val="93371F"/>
                <w:sz w:val="17"/>
              </w:rPr>
              <w:t>honortheskeptic.stlctrufant.com</w:t>
            </w:r>
          </w:p>
          <w:p>
            <w:r>
              <w:rPr>
                <w:rFonts w:ascii="Arial" w:hAnsi="Arial"/>
                <w:b w:val="0"/>
                <w:i w:val="0"/>
                <w:color w:val="737889"/>
                <w:sz w:val="16"/>
              </w:rPr>
              <w:t>Doubters Welcome · Pastor Aaron Frey · Wednesdays at 7:00 PM · Repeated Thursdays at 11:00 AM</w:t>
            </w:r>
          </w:p>
          <w:p>
            <w:r>
              <w:rPr>
                <w:rFonts w:ascii="Arial" w:hAnsi="Arial"/>
                <w:b w:val="0"/>
                <w:i w:val="0"/>
                <w:color w:val="737889"/>
                <w:sz w:val="16"/>
              </w:rPr>
              <w:t>St. Thomas Lutheran Church, 408 W 2nd Street, Trufant, MI 49347</w:t>
            </w:r>
          </w:p>
        </w:tc>
      </w:tr>
    </w:tbl>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Georgia" w:hAnsi="Georgia" w:eastAsia="Georgia"/>
      <w:color w:val="1C223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