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General characteristics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Crew:</w:t>
      </w:r>
      <w:r w:rsidDel="00000000" w:rsidR="00000000" w:rsidRPr="00000000">
        <w:rPr>
          <w:color w:val="252525"/>
          <w:highlight w:val="white"/>
          <w:rtl w:val="0"/>
        </w:rPr>
        <w:t xml:space="preserve"> 4 (Pilot, Co-Pilot/COTAC, TACCO, Sensor Operator/TFO)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Length:</w:t>
      </w:r>
      <w:r w:rsidDel="00000000" w:rsidR="00000000" w:rsidRPr="00000000">
        <w:rPr>
          <w:color w:val="252525"/>
          <w:highlight w:val="white"/>
          <w:rtl w:val="0"/>
        </w:rPr>
        <w:t xml:space="preserve"> 53 ft 4 in (16.26 m)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hyperlink r:id="rId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Wingspan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Unfolded:</w:t>
      </w:r>
      <w:r w:rsidDel="00000000" w:rsidR="00000000" w:rsidRPr="00000000">
        <w:rPr>
          <w:color w:val="252525"/>
          <w:highlight w:val="white"/>
          <w:rtl w:val="0"/>
        </w:rPr>
        <w:t xml:space="preserve"> 68 ft 8 in (20.93 m)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Folded:</w:t>
      </w:r>
      <w:r w:rsidDel="00000000" w:rsidR="00000000" w:rsidRPr="00000000">
        <w:rPr>
          <w:color w:val="252525"/>
          <w:highlight w:val="white"/>
          <w:rtl w:val="0"/>
        </w:rPr>
        <w:t xml:space="preserve"> 29 ft 6 in (9.00 m)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Height:</w:t>
      </w:r>
      <w:r w:rsidDel="00000000" w:rsidR="00000000" w:rsidRPr="00000000">
        <w:rPr>
          <w:color w:val="252525"/>
          <w:highlight w:val="white"/>
          <w:rtl w:val="0"/>
        </w:rPr>
        <w:t xml:space="preserve"> 22 ft 9 in (6.93 m)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Wing area:</w:t>
      </w:r>
      <w:r w:rsidDel="00000000" w:rsidR="00000000" w:rsidRPr="00000000">
        <w:rPr>
          <w:color w:val="252525"/>
          <w:highlight w:val="white"/>
          <w:rtl w:val="0"/>
        </w:rPr>
        <w:t xml:space="preserve"> 598 ft² (55.56 m²)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hyperlink r:id="rId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Empty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26,581 lb (12,057 kg)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Loaded weight:</w:t>
      </w:r>
      <w:r w:rsidDel="00000000" w:rsidR="00000000" w:rsidRPr="00000000">
        <w:rPr>
          <w:color w:val="252525"/>
          <w:highlight w:val="white"/>
          <w:rtl w:val="0"/>
        </w:rPr>
        <w:t xml:space="preserve"> 38,192 lb (17,324 kg)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hyperlink r:id="rId7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Max. takeoff 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52,539 lb (23,831 kg)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hyperlink r:id="rId8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Powerplant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 × </w:t>
      </w:r>
      <w:hyperlink r:id="rId9">
        <w:r w:rsidDel="00000000" w:rsidR="00000000" w:rsidRPr="00000000">
          <w:rPr>
            <w:color w:val="0b0080"/>
            <w:highlight w:val="white"/>
            <w:rtl w:val="0"/>
          </w:rPr>
          <w:t xml:space="preserve">General Electric TF34-GE-2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0b0080"/>
            <w:highlight w:val="white"/>
            <w:rtl w:val="0"/>
          </w:rPr>
          <w:t xml:space="preserve">turbofans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9,275 </w:t>
      </w:r>
      <w:hyperlink r:id="rId11">
        <w:r w:rsidDel="00000000" w:rsidR="00000000" w:rsidRPr="00000000">
          <w:rPr>
            <w:color w:val="0b0080"/>
            <w:highlight w:val="white"/>
            <w:rtl w:val="0"/>
          </w:rPr>
          <w:t xml:space="preserve">lb</w:t>
        </w:r>
      </w:hyperlink>
      <w:hyperlink r:id="rId12">
        <w:r w:rsidDel="00000000" w:rsidR="00000000" w:rsidRPr="00000000">
          <w:rPr>
            <w:color w:val="0b0080"/>
            <w:sz w:val="26"/>
            <w:szCs w:val="26"/>
            <w:highlight w:val="white"/>
            <w:vertAlign w:val="subscript"/>
            <w:rtl w:val="0"/>
          </w:rPr>
          <w:t xml:space="preserve">f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(41.26 kN) each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*</w:t>
      </w:r>
      <w:r w:rsidDel="00000000" w:rsidR="00000000" w:rsidRPr="00000000">
        <w:rPr>
          <w:b w:val="1"/>
          <w:color w:val="252525"/>
          <w:highlight w:val="white"/>
          <w:rtl w:val="0"/>
        </w:rPr>
        <w:t xml:space="preserve">Internal fuel capacity:</w:t>
      </w:r>
      <w:r w:rsidDel="00000000" w:rsidR="00000000" w:rsidRPr="00000000">
        <w:rPr>
          <w:color w:val="252525"/>
          <w:highlight w:val="white"/>
          <w:rtl w:val="0"/>
        </w:rPr>
        <w:t xml:space="preserve"> 1,933 US gal (7,320 L) of </w:t>
      </w:r>
      <w:hyperlink r:id="rId13">
        <w:r w:rsidDel="00000000" w:rsidR="00000000" w:rsidRPr="00000000">
          <w:rPr>
            <w:color w:val="0b0080"/>
            <w:highlight w:val="white"/>
            <w:rtl w:val="0"/>
          </w:rPr>
          <w:t xml:space="preserve">JP-5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fuel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b w:val="1"/>
          <w:color w:val="252525"/>
          <w:highlight w:val="white"/>
          <w:rtl w:val="0"/>
        </w:rPr>
        <w:t xml:space="preserve">External fuel capacity:</w:t>
      </w:r>
      <w:r w:rsidDel="00000000" w:rsidR="00000000" w:rsidRPr="00000000">
        <w:rPr>
          <w:color w:val="252525"/>
          <w:highlight w:val="white"/>
          <w:rtl w:val="0"/>
        </w:rPr>
        <w:t xml:space="preserve"> 2x 300 US gal (1,136 L) tanks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4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Maximum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429 kn (493 mph, 795 km/h) at sea level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Mach 0.79, 450 kn (514 mph, 828 km/h) at 20,000 ft (6,100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5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Cruise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350 kn (405 mph, 650 km/h)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6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Stall speed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97 kn (112 mph, 180 km/h)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7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2,765 nm (3,182 mi, 5,121 km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Combat Radius: 853 km </w:t>
      </w:r>
      <w:hyperlink r:id="rId18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[31]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19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Ferry range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3,368 nm (3,875 mi, 6,237 km)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0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Service ceiling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40,900 ft (12,465 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1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Rate of climb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5,120 ft/min (26.0 m/s)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2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Wing loading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68.5 lb/ft² (334 kg/m²)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6.54544830322317" w:lineRule="auto"/>
        <w:ind w:left="1080" w:hanging="360"/>
        <w:contextualSpacing w:val="1"/>
        <w:rPr/>
      </w:pPr>
      <w:hyperlink r:id="rId23">
        <w:r w:rsidDel="00000000" w:rsidR="00000000" w:rsidRPr="00000000">
          <w:rPr>
            <w:b w:val="1"/>
            <w:color w:val="0b0080"/>
            <w:highlight w:val="white"/>
            <w:rtl w:val="0"/>
          </w:rPr>
          <w:t xml:space="preserve">Thrust/weight</w:t>
        </w:r>
      </w:hyperlink>
      <w:r w:rsidDel="00000000" w:rsidR="00000000" w:rsidRPr="00000000">
        <w:rPr>
          <w:b w:val="1"/>
          <w:color w:val="252525"/>
          <w:highlight w:val="white"/>
          <w:rtl w:val="0"/>
        </w:rPr>
        <w:t xml:space="preserve">:</w:t>
      </w:r>
      <w:r w:rsidDel="00000000" w:rsidR="00000000" w:rsidRPr="00000000">
        <w:rPr>
          <w:color w:val="252525"/>
          <w:highlight w:val="white"/>
          <w:rtl w:val="0"/>
        </w:rPr>
        <w:t xml:space="preserve"> 0.353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Armament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Up to 4,900 lb (2,220 kg) on four internal and two external hardpoints, including: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10 × 500 lb (227 kg) </w:t>
      </w:r>
      <w:hyperlink r:id="rId24">
        <w:r w:rsidDel="00000000" w:rsidR="00000000" w:rsidRPr="00000000">
          <w:rPr>
            <w:color w:val="0b0080"/>
            <w:highlight w:val="white"/>
            <w:rtl w:val="0"/>
          </w:rPr>
          <w:t xml:space="preserve">Mark 82 bombs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 × 1000 lb (454 kg) </w:t>
      </w:r>
      <w:hyperlink r:id="rId25">
        <w:r w:rsidDel="00000000" w:rsidR="00000000" w:rsidRPr="00000000">
          <w:rPr>
            <w:color w:val="0b0080"/>
            <w:highlight w:val="white"/>
            <w:rtl w:val="0"/>
          </w:rPr>
          <w:t xml:space="preserve">Mark 83 bombs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 × 2000 lb (908 kg) </w:t>
      </w:r>
      <w:hyperlink r:id="rId26">
        <w:r w:rsidDel="00000000" w:rsidR="00000000" w:rsidRPr="00000000">
          <w:rPr>
            <w:color w:val="0b0080"/>
            <w:highlight w:val="white"/>
            <w:rtl w:val="0"/>
          </w:rPr>
          <w:t xml:space="preserve">Mark 84 bombs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6 × </w:t>
      </w:r>
      <w:hyperlink r:id="rId27">
        <w:r w:rsidDel="00000000" w:rsidR="00000000" w:rsidRPr="00000000">
          <w:rPr>
            <w:color w:val="0b0080"/>
            <w:highlight w:val="white"/>
            <w:rtl w:val="0"/>
          </w:rPr>
          <w:t xml:space="preserve">CBU-100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cluster bombs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 × </w:t>
      </w:r>
      <w:hyperlink r:id="rId28">
        <w:r w:rsidDel="00000000" w:rsidR="00000000" w:rsidRPr="00000000">
          <w:rPr>
            <w:color w:val="0b0080"/>
            <w:highlight w:val="white"/>
            <w:rtl w:val="0"/>
          </w:rPr>
          <w:t xml:space="preserve">Mark 50 torpedoes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4 × </w:t>
      </w:r>
      <w:hyperlink r:id="rId29">
        <w:r w:rsidDel="00000000" w:rsidR="00000000" w:rsidRPr="00000000">
          <w:rPr>
            <w:color w:val="0b0080"/>
            <w:highlight w:val="white"/>
            <w:rtl w:val="0"/>
          </w:rPr>
          <w:t xml:space="preserve">Mark 46 torpedoes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6 × mines or depth charges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 × </w:t>
      </w:r>
      <w:hyperlink r:id="rId30">
        <w:r w:rsidDel="00000000" w:rsidR="00000000" w:rsidRPr="00000000">
          <w:rPr>
            <w:color w:val="0b0080"/>
            <w:highlight w:val="white"/>
            <w:rtl w:val="0"/>
          </w:rPr>
          <w:t xml:space="preserve">B57 nuclear bombs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 × </w:t>
      </w:r>
      <w:hyperlink r:id="rId31">
        <w:r w:rsidDel="00000000" w:rsidR="00000000" w:rsidRPr="00000000">
          <w:rPr>
            <w:color w:val="0b0080"/>
            <w:highlight w:val="white"/>
            <w:rtl w:val="0"/>
          </w:rPr>
          <w:t xml:space="preserve">AGM-65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E/F Maverick missiles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2 × </w:t>
      </w:r>
      <w:hyperlink r:id="rId32">
        <w:r w:rsidDel="00000000" w:rsidR="00000000" w:rsidRPr="00000000">
          <w:rPr>
            <w:color w:val="0b0080"/>
            <w:highlight w:val="white"/>
            <w:rtl w:val="0"/>
          </w:rPr>
          <w:t xml:space="preserve">AGM-84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D Harpoon missiles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1 × AGM-84H/K </w:t>
      </w:r>
      <w:hyperlink r:id="rId33">
        <w:r w:rsidDel="00000000" w:rsidR="00000000" w:rsidRPr="00000000">
          <w:rPr>
            <w:color w:val="0b0080"/>
            <w:highlight w:val="white"/>
            <w:rtl w:val="0"/>
          </w:rPr>
          <w:t xml:space="preserve">SLAM-ER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missile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" w:before="60" w:line="366.54544830322317" w:lineRule="auto"/>
        <w:ind w:left="1080" w:hanging="360"/>
        <w:contextualSpacing w:val="1"/>
        <w:rPr>
          <w:color w:val="252525"/>
          <w:highlight w:val="white"/>
          <w:u w:val="none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1 x ARS ( airborne refueling store/Buddy tank)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The two underwing hardpoints can also be fitted with unguided rocket pods or 300 US gal (1,136 l) fuel tanks.</w:t>
      </w:r>
    </w:p>
    <w:p w:rsidR="00000000" w:rsidDel="00000000" w:rsidP="00000000" w:rsidRDefault="00000000" w:rsidRPr="00000000">
      <w:pPr>
        <w:spacing w:after="120" w:before="120" w:line="366.54544830322317" w:lineRule="auto"/>
        <w:contextualSpacing w:val="0"/>
      </w:pPr>
      <w:r w:rsidDel="00000000" w:rsidR="00000000" w:rsidRPr="00000000">
        <w:rPr>
          <w:b w:val="1"/>
          <w:color w:val="252525"/>
          <w:sz w:val="26"/>
          <w:szCs w:val="26"/>
          <w:highlight w:val="white"/>
          <w:rtl w:val="0"/>
        </w:rPr>
        <w:t xml:space="preserve">Avionics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AN/APS-116 sea search radar, maximum range 150 nmi (173 mi, 278 km)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40" w:before="120" w:lineRule="auto"/>
        <w:ind w:left="216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Upgraded on S-3B to AN/APS-137 </w:t>
      </w:r>
      <w:hyperlink r:id="rId34">
        <w:r w:rsidDel="00000000" w:rsidR="00000000" w:rsidRPr="00000000">
          <w:rPr>
            <w:color w:val="0b0080"/>
            <w:highlight w:val="white"/>
            <w:rtl w:val="0"/>
          </w:rPr>
          <w:t xml:space="preserve">Inverse Synthetic Aperture Radar (ISAR)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OR-89 </w:t>
      </w:r>
      <w:hyperlink r:id="rId35">
        <w:r w:rsidDel="00000000" w:rsidR="00000000" w:rsidRPr="00000000">
          <w:rPr>
            <w:color w:val="0b0080"/>
            <w:highlight w:val="white"/>
            <w:rtl w:val="0"/>
          </w:rPr>
          <w:t xml:space="preserve">forward looking infrared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(FLIR) camera with 3x zoom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AN/ARS-2 sonobuoy receiver with 13 blade antennas on the airframe for precise buoy location (Sonobuoy Reference System)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AN/ASQ-81 </w:t>
      </w:r>
      <w:hyperlink r:id="rId36">
        <w:r w:rsidDel="00000000" w:rsidR="00000000" w:rsidRPr="00000000">
          <w:rPr>
            <w:color w:val="0b0080"/>
            <w:highlight w:val="white"/>
            <w:rtl w:val="0"/>
          </w:rPr>
          <w:t xml:space="preserve">magnetic anomaly detector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(MAD)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AN/ASN-92 </w:t>
      </w:r>
      <w:hyperlink r:id="rId37">
        <w:r w:rsidDel="00000000" w:rsidR="00000000" w:rsidRPr="00000000">
          <w:rPr>
            <w:color w:val="0b0080"/>
            <w:highlight w:val="white"/>
            <w:rtl w:val="0"/>
          </w:rPr>
          <w:t xml:space="preserve">Inertial navigation system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(INS) with </w:t>
      </w:r>
      <w:hyperlink r:id="rId38">
        <w:r w:rsidDel="00000000" w:rsidR="00000000" w:rsidRPr="00000000">
          <w:rPr>
            <w:color w:val="0b0080"/>
            <w:highlight w:val="white"/>
            <w:rtl w:val="0"/>
          </w:rPr>
          <w:t xml:space="preserve">doppler radar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navigation and </w:t>
      </w:r>
      <w:hyperlink r:id="rId39">
        <w:r w:rsidDel="00000000" w:rsidR="00000000" w:rsidRPr="00000000">
          <w:rPr>
            <w:color w:val="0b0080"/>
            <w:highlight w:val="white"/>
            <w:rtl w:val="0"/>
          </w:rPr>
          <w:t xml:space="preserve">TACAN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60" w:line="366.54544830322317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Up to 60 sonobuoys (59 tactical, 1 Search and Rescue)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Ceiling_(aeronautics)" TargetMode="External"/><Relationship Id="rId22" Type="http://schemas.openxmlformats.org/officeDocument/2006/relationships/hyperlink" Target="https://en.wikipedia.org/wiki/Wing_loading" TargetMode="External"/><Relationship Id="rId21" Type="http://schemas.openxmlformats.org/officeDocument/2006/relationships/hyperlink" Target="https://en.wikipedia.org/wiki/Rate_of_climb" TargetMode="External"/><Relationship Id="rId24" Type="http://schemas.openxmlformats.org/officeDocument/2006/relationships/hyperlink" Target="https://en.wikipedia.org/wiki/Mark_82_bomb" TargetMode="External"/><Relationship Id="rId23" Type="http://schemas.openxmlformats.org/officeDocument/2006/relationships/hyperlink" Target="https://en.wikipedia.org/wiki/Thrust-to-weight_rati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General_Electric_TF34" TargetMode="External"/><Relationship Id="rId26" Type="http://schemas.openxmlformats.org/officeDocument/2006/relationships/hyperlink" Target="https://en.wikipedia.org/wiki/Mark_84_bomb" TargetMode="External"/><Relationship Id="rId25" Type="http://schemas.openxmlformats.org/officeDocument/2006/relationships/hyperlink" Target="https://en.wikipedia.org/wiki/Mark_83_bomb" TargetMode="External"/><Relationship Id="rId28" Type="http://schemas.openxmlformats.org/officeDocument/2006/relationships/hyperlink" Target="https://en.wikipedia.org/wiki/Mark_50_torpedo" TargetMode="External"/><Relationship Id="rId27" Type="http://schemas.openxmlformats.org/officeDocument/2006/relationships/hyperlink" Target="https://en.wikipedia.org/wiki/CBU-100" TargetMode="External"/><Relationship Id="rId5" Type="http://schemas.openxmlformats.org/officeDocument/2006/relationships/hyperlink" Target="https://en.wikipedia.org/wiki/Wingspan" TargetMode="External"/><Relationship Id="rId6" Type="http://schemas.openxmlformats.org/officeDocument/2006/relationships/hyperlink" Target="https://en.wikipedia.org/wiki/Manufacturer%27s_empty_weight" TargetMode="External"/><Relationship Id="rId29" Type="http://schemas.openxmlformats.org/officeDocument/2006/relationships/hyperlink" Target="https://en.wikipedia.org/wiki/Mark_46_torpedo" TargetMode="External"/><Relationship Id="rId7" Type="http://schemas.openxmlformats.org/officeDocument/2006/relationships/hyperlink" Target="https://en.wikipedia.org/wiki/Maximum_takeoff_weight" TargetMode="External"/><Relationship Id="rId8" Type="http://schemas.openxmlformats.org/officeDocument/2006/relationships/hyperlink" Target="https://en.wikipedia.org/wiki/Aircraft_engine" TargetMode="External"/><Relationship Id="rId31" Type="http://schemas.openxmlformats.org/officeDocument/2006/relationships/hyperlink" Target="https://en.wikipedia.org/wiki/AGM-65" TargetMode="External"/><Relationship Id="rId30" Type="http://schemas.openxmlformats.org/officeDocument/2006/relationships/hyperlink" Target="https://en.wikipedia.org/wiki/B57_nuclear_bomb" TargetMode="External"/><Relationship Id="rId11" Type="http://schemas.openxmlformats.org/officeDocument/2006/relationships/hyperlink" Target="https://en.wikipedia.org/wiki/Pound-force" TargetMode="External"/><Relationship Id="rId33" Type="http://schemas.openxmlformats.org/officeDocument/2006/relationships/hyperlink" Target="https://en.wikipedia.org/wiki/SLAM-ER" TargetMode="External"/><Relationship Id="rId10" Type="http://schemas.openxmlformats.org/officeDocument/2006/relationships/hyperlink" Target="https://en.wikipedia.org/wiki/Turbofan" TargetMode="External"/><Relationship Id="rId32" Type="http://schemas.openxmlformats.org/officeDocument/2006/relationships/hyperlink" Target="https://en.wikipedia.org/wiki/AGM-84" TargetMode="External"/><Relationship Id="rId13" Type="http://schemas.openxmlformats.org/officeDocument/2006/relationships/hyperlink" Target="https://en.wikipedia.org/wiki/JP-5" TargetMode="External"/><Relationship Id="rId35" Type="http://schemas.openxmlformats.org/officeDocument/2006/relationships/hyperlink" Target="https://en.wikipedia.org/wiki/Forward_looking_infrared" TargetMode="External"/><Relationship Id="rId12" Type="http://schemas.openxmlformats.org/officeDocument/2006/relationships/hyperlink" Target="https://en.wikipedia.org/wiki/Pound-force" TargetMode="External"/><Relationship Id="rId34" Type="http://schemas.openxmlformats.org/officeDocument/2006/relationships/hyperlink" Target="https://en.wikipedia.org/wiki/Inverse_synthetic_aperture_radar" TargetMode="External"/><Relationship Id="rId15" Type="http://schemas.openxmlformats.org/officeDocument/2006/relationships/hyperlink" Target="https://en.wikipedia.org/wiki/V_speeds#Vc" TargetMode="External"/><Relationship Id="rId37" Type="http://schemas.openxmlformats.org/officeDocument/2006/relationships/hyperlink" Target="https://en.wikipedia.org/wiki/Inertial_navigation_system" TargetMode="External"/><Relationship Id="rId14" Type="http://schemas.openxmlformats.org/officeDocument/2006/relationships/hyperlink" Target="https://en.wikipedia.org/wiki/V_speeds#Regulatory_V-speeds" TargetMode="External"/><Relationship Id="rId36" Type="http://schemas.openxmlformats.org/officeDocument/2006/relationships/hyperlink" Target="https://en.wikipedia.org/wiki/Magnetic_anomaly_detector" TargetMode="External"/><Relationship Id="rId17" Type="http://schemas.openxmlformats.org/officeDocument/2006/relationships/hyperlink" Target="https://en.wikipedia.org/wiki/Range_(aeronautics)" TargetMode="External"/><Relationship Id="rId39" Type="http://schemas.openxmlformats.org/officeDocument/2006/relationships/hyperlink" Target="https://en.wikipedia.org/wiki/Tactical_air_navigation_system" TargetMode="External"/><Relationship Id="rId16" Type="http://schemas.openxmlformats.org/officeDocument/2006/relationships/hyperlink" Target="https://en.wikipedia.org/wiki/Stall_(fluid_mechanics)#Stall_speed" TargetMode="External"/><Relationship Id="rId38" Type="http://schemas.openxmlformats.org/officeDocument/2006/relationships/hyperlink" Target="https://en.wikipedia.org/wiki/Doppler_radar" TargetMode="External"/><Relationship Id="rId19" Type="http://schemas.openxmlformats.org/officeDocument/2006/relationships/hyperlink" Target="https://en.wikipedia.org/wiki/Range_(aeronautics)" TargetMode="External"/><Relationship Id="rId18" Type="http://schemas.openxmlformats.org/officeDocument/2006/relationships/hyperlink" Target="https://en.wikipedia.org/wiki/Lockheed_S-3_Viking#cite_note-31" TargetMode="External"/></Relationships>
</file>