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Startup - 30s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Shutdown - 30s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 - 15s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Gear up/down - 6s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ATRQ Damage Sound - 4s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Rotor Damage Sound - 6s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