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8D08D" w:themeColor="accent6" w:themeTint="99"/>
  <w:body>
    <w:p w:rsidR="00403D15" w:rsidRPr="00132E2A" w:rsidRDefault="00403D15" w:rsidP="00403D15">
      <w:pPr>
        <w:adjustRightInd w:val="0"/>
        <w:snapToGrid w:val="0"/>
        <w:spacing w:line="560" w:lineRule="exact"/>
        <w:rPr>
          <w:rFonts w:asciiTheme="minorEastAsia" w:hAnsiTheme="minorEastAsia"/>
          <w:color w:val="000000"/>
          <w:sz w:val="28"/>
          <w:szCs w:val="28"/>
        </w:rPr>
      </w:pPr>
      <w:r w:rsidRPr="00132E2A">
        <w:rPr>
          <w:rFonts w:asciiTheme="minorEastAsia" w:hAnsiTheme="minorEastAsia" w:hint="eastAsia"/>
          <w:noProof/>
        </w:rPr>
        <w:drawing>
          <wp:anchor distT="0" distB="0" distL="114300" distR="114300" simplePos="0" relativeHeight="251659264" behindDoc="0" locked="0" layoutInCell="1" allowOverlap="1">
            <wp:simplePos x="0" y="0"/>
            <wp:positionH relativeFrom="column">
              <wp:posOffset>287020</wp:posOffset>
            </wp:positionH>
            <wp:positionV relativeFrom="paragraph">
              <wp:posOffset>125095</wp:posOffset>
            </wp:positionV>
            <wp:extent cx="5010150" cy="742950"/>
            <wp:effectExtent l="0" t="0" r="0" b="0"/>
            <wp:wrapNone/>
            <wp:docPr id="2" name="图片 2" descr="鍗忎細LOGO妯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鍗忎細LOGO妯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0150" cy="742950"/>
                    </a:xfrm>
                    <a:prstGeom prst="rect">
                      <a:avLst/>
                    </a:prstGeom>
                    <a:noFill/>
                  </pic:spPr>
                </pic:pic>
              </a:graphicData>
            </a:graphic>
            <wp14:sizeRelH relativeFrom="margin">
              <wp14:pctWidth>0</wp14:pctWidth>
            </wp14:sizeRelH>
            <wp14:sizeRelV relativeFrom="margin">
              <wp14:pctHeight>0</wp14:pctHeight>
            </wp14:sizeRelV>
          </wp:anchor>
        </w:drawing>
      </w:r>
    </w:p>
    <w:p w:rsidR="00403D15" w:rsidRPr="00132E2A" w:rsidRDefault="00403D15" w:rsidP="00403D15">
      <w:pPr>
        <w:adjustRightInd w:val="0"/>
        <w:snapToGrid w:val="0"/>
        <w:spacing w:line="560" w:lineRule="exact"/>
        <w:rPr>
          <w:rFonts w:asciiTheme="minorEastAsia" w:hAnsiTheme="minorEastAsia"/>
          <w:color w:val="000000"/>
          <w:sz w:val="28"/>
          <w:szCs w:val="28"/>
        </w:rPr>
      </w:pPr>
    </w:p>
    <w:p w:rsidR="00403D15" w:rsidRPr="00132E2A" w:rsidRDefault="00403D15" w:rsidP="00403D15">
      <w:pPr>
        <w:adjustRightInd w:val="0"/>
        <w:snapToGrid w:val="0"/>
        <w:spacing w:line="560" w:lineRule="exact"/>
        <w:rPr>
          <w:rFonts w:asciiTheme="minorEastAsia" w:hAnsiTheme="minorEastAsia"/>
          <w:color w:val="000000"/>
          <w:sz w:val="28"/>
          <w:szCs w:val="28"/>
        </w:rPr>
      </w:pPr>
    </w:p>
    <w:p w:rsidR="00403D15" w:rsidRPr="00132E2A" w:rsidRDefault="00403D15" w:rsidP="00403D15">
      <w:pPr>
        <w:adjustRightInd w:val="0"/>
        <w:snapToGrid w:val="0"/>
        <w:spacing w:line="560" w:lineRule="exact"/>
        <w:rPr>
          <w:rFonts w:asciiTheme="minorEastAsia" w:hAnsiTheme="minorEastAsia"/>
          <w:color w:val="000000"/>
          <w:sz w:val="28"/>
          <w:szCs w:val="28"/>
        </w:rPr>
      </w:pPr>
    </w:p>
    <w:p w:rsidR="00403D15" w:rsidRPr="00132E2A" w:rsidRDefault="00403D15" w:rsidP="00403D15">
      <w:pPr>
        <w:adjustRightInd w:val="0"/>
        <w:snapToGrid w:val="0"/>
        <w:spacing w:line="560" w:lineRule="exact"/>
        <w:jc w:val="center"/>
        <w:rPr>
          <w:rFonts w:asciiTheme="minorEastAsia" w:hAnsiTheme="minorEastAsia"/>
          <w:b/>
          <w:sz w:val="44"/>
          <w:szCs w:val="52"/>
        </w:rPr>
      </w:pPr>
      <w:r w:rsidRPr="00132E2A">
        <w:rPr>
          <w:rFonts w:asciiTheme="minorEastAsia" w:hAnsiTheme="minorEastAsia" w:hint="eastAsia"/>
          <w:b/>
          <w:sz w:val="44"/>
          <w:szCs w:val="52"/>
        </w:rPr>
        <w:t>2019IAMAC年度课题</w:t>
      </w:r>
    </w:p>
    <w:p w:rsidR="00403D15" w:rsidRPr="00132E2A" w:rsidRDefault="00403D15" w:rsidP="00403D15">
      <w:pPr>
        <w:adjustRightInd w:val="0"/>
        <w:snapToGrid w:val="0"/>
        <w:spacing w:line="560" w:lineRule="exact"/>
        <w:jc w:val="center"/>
        <w:rPr>
          <w:rFonts w:asciiTheme="minorEastAsia" w:hAnsiTheme="minorEastAsia"/>
          <w:b/>
          <w:sz w:val="44"/>
          <w:szCs w:val="52"/>
        </w:rPr>
      </w:pPr>
      <w:r w:rsidRPr="00132E2A">
        <w:rPr>
          <w:rFonts w:asciiTheme="minorEastAsia" w:hAnsiTheme="minorEastAsia" w:hint="eastAsia"/>
          <w:b/>
          <w:sz w:val="44"/>
          <w:szCs w:val="52"/>
        </w:rPr>
        <w:t>中期报告</w:t>
      </w:r>
    </w:p>
    <w:p w:rsidR="00403D15" w:rsidRPr="00132E2A" w:rsidRDefault="00403D15" w:rsidP="00403D15">
      <w:pPr>
        <w:adjustRightInd w:val="0"/>
        <w:snapToGrid w:val="0"/>
        <w:spacing w:line="560" w:lineRule="exact"/>
        <w:jc w:val="center"/>
        <w:rPr>
          <w:rFonts w:asciiTheme="minorEastAsia" w:hAnsiTheme="minorEastAsia"/>
          <w:b/>
          <w:sz w:val="44"/>
          <w:szCs w:val="52"/>
        </w:rPr>
      </w:pPr>
    </w:p>
    <w:p w:rsidR="00403D15" w:rsidRPr="00132E2A" w:rsidRDefault="00403D15" w:rsidP="00403D15">
      <w:pPr>
        <w:adjustRightInd w:val="0"/>
        <w:snapToGrid w:val="0"/>
        <w:spacing w:line="560" w:lineRule="exact"/>
        <w:jc w:val="center"/>
        <w:rPr>
          <w:rFonts w:asciiTheme="minorEastAsia" w:hAnsiTheme="minorEastAsia"/>
          <w:b/>
          <w:sz w:val="44"/>
          <w:szCs w:val="52"/>
        </w:rPr>
      </w:pPr>
    </w:p>
    <w:p w:rsidR="00403D15" w:rsidRPr="00132E2A" w:rsidRDefault="00403D15" w:rsidP="00403D15">
      <w:pPr>
        <w:adjustRightInd w:val="0"/>
        <w:snapToGrid w:val="0"/>
        <w:spacing w:line="560" w:lineRule="exact"/>
        <w:jc w:val="center"/>
        <w:rPr>
          <w:rFonts w:asciiTheme="minorEastAsia" w:hAnsiTheme="minorEastAsia"/>
          <w:b/>
          <w:sz w:val="44"/>
          <w:szCs w:val="52"/>
        </w:rPr>
      </w:pPr>
    </w:p>
    <w:p w:rsidR="00403D15" w:rsidRPr="00132E2A" w:rsidRDefault="00403D15" w:rsidP="00403D15">
      <w:pPr>
        <w:adjustRightInd w:val="0"/>
        <w:snapToGrid w:val="0"/>
        <w:spacing w:line="560" w:lineRule="exact"/>
        <w:jc w:val="center"/>
        <w:rPr>
          <w:rFonts w:asciiTheme="minorEastAsia" w:hAnsiTheme="minorEastAsia"/>
          <w:b/>
          <w:bCs/>
          <w:sz w:val="36"/>
          <w:u w:val="single"/>
        </w:rPr>
      </w:pPr>
      <w:r w:rsidRPr="00132E2A">
        <w:rPr>
          <w:rFonts w:asciiTheme="minorEastAsia" w:hAnsiTheme="minorEastAsia"/>
          <w:b/>
          <w:bCs/>
          <w:sz w:val="36"/>
          <w:u w:val="single"/>
        </w:rPr>
        <w:t xml:space="preserve">             </w:t>
      </w:r>
      <w:r w:rsidRPr="00132E2A">
        <w:rPr>
          <w:rFonts w:asciiTheme="minorEastAsia" w:hAnsiTheme="minorEastAsia" w:hint="eastAsia"/>
          <w:b/>
          <w:bCs/>
          <w:sz w:val="32"/>
          <w:szCs w:val="32"/>
          <w:u w:val="single"/>
        </w:rPr>
        <w:t>（论文题目）</w:t>
      </w:r>
      <w:r w:rsidRPr="00132E2A">
        <w:rPr>
          <w:rFonts w:asciiTheme="minorEastAsia" w:hAnsiTheme="minorEastAsia"/>
          <w:b/>
          <w:bCs/>
          <w:sz w:val="36"/>
          <w:u w:val="single"/>
        </w:rPr>
        <w:t xml:space="preserve">          </w:t>
      </w:r>
      <w:r w:rsidRPr="00132E2A">
        <w:rPr>
          <w:rFonts w:asciiTheme="minorEastAsia" w:hAnsiTheme="minorEastAsia"/>
          <w:b/>
          <w:bCs/>
          <w:sz w:val="36"/>
          <w:u w:val="single"/>
        </w:rPr>
        <w:tab/>
      </w:r>
      <w:r w:rsidRPr="00132E2A">
        <w:rPr>
          <w:rFonts w:asciiTheme="minorEastAsia" w:hAnsiTheme="minorEastAsia"/>
          <w:b/>
          <w:bCs/>
          <w:sz w:val="36"/>
          <w:u w:val="single"/>
        </w:rPr>
        <w:tab/>
      </w:r>
    </w:p>
    <w:p w:rsidR="00403D15" w:rsidRPr="00132E2A" w:rsidRDefault="00403D15" w:rsidP="00403D15">
      <w:pPr>
        <w:adjustRightInd w:val="0"/>
        <w:snapToGrid w:val="0"/>
        <w:spacing w:line="560" w:lineRule="exact"/>
        <w:jc w:val="center"/>
        <w:rPr>
          <w:rFonts w:asciiTheme="minorEastAsia" w:hAnsiTheme="minorEastAsia"/>
          <w:b/>
          <w:bCs/>
          <w:sz w:val="36"/>
          <w:u w:val="single"/>
        </w:rPr>
      </w:pPr>
    </w:p>
    <w:p w:rsidR="00403D15" w:rsidRPr="00132E2A" w:rsidRDefault="00403D15" w:rsidP="00403D15">
      <w:pPr>
        <w:adjustRightInd w:val="0"/>
        <w:snapToGrid w:val="0"/>
        <w:spacing w:line="560" w:lineRule="exact"/>
        <w:jc w:val="center"/>
        <w:rPr>
          <w:rFonts w:asciiTheme="minorEastAsia" w:hAnsiTheme="minorEastAsia"/>
          <w:b/>
          <w:bCs/>
          <w:sz w:val="36"/>
          <w:u w:val="single"/>
        </w:rPr>
      </w:pPr>
    </w:p>
    <w:p w:rsidR="00403D15" w:rsidRPr="00132E2A" w:rsidRDefault="00403D15" w:rsidP="00403D15">
      <w:pPr>
        <w:spacing w:line="640" w:lineRule="exact"/>
        <w:rPr>
          <w:rFonts w:asciiTheme="minorEastAsia" w:hAnsiTheme="minorEastAsia"/>
          <w:b/>
          <w:bCs/>
          <w:sz w:val="28"/>
          <w:szCs w:val="28"/>
        </w:rPr>
      </w:pPr>
    </w:p>
    <w:p w:rsidR="00403D15" w:rsidRPr="00132E2A" w:rsidRDefault="00403D15" w:rsidP="00403D15">
      <w:pPr>
        <w:spacing w:line="640" w:lineRule="exact"/>
        <w:rPr>
          <w:rFonts w:asciiTheme="minorEastAsia" w:hAnsiTheme="minorEastAsia"/>
          <w:b/>
          <w:bCs/>
          <w:sz w:val="28"/>
          <w:szCs w:val="28"/>
        </w:rPr>
      </w:pPr>
    </w:p>
    <w:p w:rsidR="00403D15" w:rsidRPr="00132E2A" w:rsidRDefault="00403D15" w:rsidP="00403D15">
      <w:pPr>
        <w:spacing w:line="640" w:lineRule="exact"/>
        <w:rPr>
          <w:rFonts w:asciiTheme="minorEastAsia" w:hAnsiTheme="minorEastAsia"/>
          <w:b/>
          <w:bCs/>
          <w:sz w:val="28"/>
          <w:szCs w:val="28"/>
        </w:rPr>
      </w:pPr>
    </w:p>
    <w:p w:rsidR="00403D15" w:rsidRPr="00132E2A" w:rsidRDefault="00403D15" w:rsidP="00403D15">
      <w:pPr>
        <w:spacing w:line="640" w:lineRule="exact"/>
        <w:jc w:val="center"/>
        <w:rPr>
          <w:rFonts w:asciiTheme="minorEastAsia" w:hAnsiTheme="minorEastAsia"/>
          <w:b/>
          <w:bCs/>
          <w:sz w:val="28"/>
          <w:szCs w:val="28"/>
        </w:rPr>
      </w:pPr>
      <w:r w:rsidRPr="00132E2A">
        <w:rPr>
          <w:rFonts w:asciiTheme="minorEastAsia" w:hAnsiTheme="minorEastAsia" w:hint="eastAsia"/>
          <w:b/>
          <w:bCs/>
          <w:sz w:val="28"/>
          <w:szCs w:val="28"/>
        </w:rPr>
        <w:t>提交时间：</w:t>
      </w:r>
    </w:p>
    <w:p w:rsidR="00403D15" w:rsidRPr="00132E2A" w:rsidRDefault="00403D15" w:rsidP="00403D15">
      <w:pPr>
        <w:adjustRightInd w:val="0"/>
        <w:snapToGrid w:val="0"/>
        <w:spacing w:line="560" w:lineRule="exact"/>
        <w:jc w:val="center"/>
        <w:rPr>
          <w:rFonts w:asciiTheme="minorEastAsia" w:hAnsiTheme="minorEastAsia"/>
          <w:color w:val="000000"/>
          <w:szCs w:val="28"/>
        </w:rPr>
      </w:pPr>
    </w:p>
    <w:p w:rsidR="00403D15" w:rsidRPr="00132E2A" w:rsidRDefault="00403D15" w:rsidP="00403D15">
      <w:pPr>
        <w:adjustRightInd w:val="0"/>
        <w:snapToGrid w:val="0"/>
        <w:spacing w:line="560" w:lineRule="exact"/>
        <w:jc w:val="center"/>
        <w:rPr>
          <w:rFonts w:asciiTheme="minorEastAsia" w:hAnsiTheme="minorEastAsia"/>
          <w:color w:val="000000"/>
          <w:szCs w:val="28"/>
        </w:rPr>
      </w:pPr>
    </w:p>
    <w:p w:rsidR="00403D15" w:rsidRPr="00132E2A" w:rsidRDefault="00403D15" w:rsidP="00403D15">
      <w:pPr>
        <w:adjustRightInd w:val="0"/>
        <w:snapToGrid w:val="0"/>
        <w:spacing w:line="560" w:lineRule="exact"/>
        <w:jc w:val="center"/>
        <w:rPr>
          <w:rFonts w:asciiTheme="minorEastAsia" w:hAnsiTheme="minorEastAsia"/>
          <w:sz w:val="28"/>
          <w:szCs w:val="28"/>
        </w:rPr>
      </w:pPr>
      <w:r w:rsidRPr="00132E2A">
        <w:rPr>
          <w:rFonts w:asciiTheme="minorEastAsia" w:hAnsiTheme="minorEastAsia" w:hint="eastAsia"/>
          <w:sz w:val="28"/>
          <w:szCs w:val="28"/>
        </w:rPr>
        <w:t>中国保险资产管理业协会</w:t>
      </w:r>
    </w:p>
    <w:p w:rsidR="00403D15" w:rsidRPr="00132E2A" w:rsidRDefault="00403D15" w:rsidP="00403D15">
      <w:pPr>
        <w:adjustRightInd w:val="0"/>
        <w:snapToGrid w:val="0"/>
        <w:spacing w:line="560" w:lineRule="exact"/>
        <w:jc w:val="center"/>
        <w:rPr>
          <w:rFonts w:asciiTheme="minorEastAsia" w:hAnsiTheme="minorEastAsia"/>
          <w:sz w:val="32"/>
          <w:szCs w:val="32"/>
        </w:rPr>
      </w:pPr>
      <w:r w:rsidRPr="00132E2A">
        <w:rPr>
          <w:rFonts w:asciiTheme="minorEastAsia" w:hAnsiTheme="minorEastAsia" w:hint="eastAsia"/>
          <w:sz w:val="32"/>
          <w:szCs w:val="32"/>
        </w:rPr>
        <w:t>论文题目</w:t>
      </w:r>
    </w:p>
    <w:p w:rsidR="00403D15" w:rsidRPr="00132E2A" w:rsidRDefault="00403D15" w:rsidP="00403D15">
      <w:pPr>
        <w:adjustRightInd w:val="0"/>
        <w:snapToGrid w:val="0"/>
        <w:spacing w:line="560" w:lineRule="exact"/>
        <w:jc w:val="center"/>
        <w:rPr>
          <w:rFonts w:asciiTheme="minorEastAsia" w:hAnsiTheme="minorEastAsia"/>
          <w:sz w:val="24"/>
        </w:rPr>
      </w:pPr>
    </w:p>
    <w:p w:rsidR="00403D15" w:rsidRPr="00132E2A" w:rsidRDefault="00403D15" w:rsidP="00403D15">
      <w:pPr>
        <w:adjustRightInd w:val="0"/>
        <w:snapToGrid w:val="0"/>
        <w:spacing w:line="560" w:lineRule="exact"/>
        <w:jc w:val="center"/>
        <w:rPr>
          <w:rFonts w:asciiTheme="minorEastAsia" w:hAnsiTheme="minorEastAsia"/>
          <w:b/>
          <w:sz w:val="30"/>
          <w:szCs w:val="30"/>
        </w:rPr>
      </w:pPr>
      <w:bookmarkStart w:id="0" w:name="_Toc193187017"/>
      <w:r w:rsidRPr="00132E2A">
        <w:rPr>
          <w:rFonts w:asciiTheme="minorEastAsia" w:hAnsiTheme="minorEastAsia" w:hint="eastAsia"/>
          <w:b/>
          <w:sz w:val="30"/>
          <w:szCs w:val="30"/>
        </w:rPr>
        <w:t>摘  要</w:t>
      </w:r>
      <w:bookmarkEnd w:id="0"/>
    </w:p>
    <w:p w:rsidR="00403D15" w:rsidRPr="00132E2A" w:rsidRDefault="00403D15" w:rsidP="00403D15">
      <w:pPr>
        <w:adjustRightInd w:val="0"/>
        <w:snapToGrid w:val="0"/>
        <w:spacing w:line="560" w:lineRule="exact"/>
        <w:jc w:val="center"/>
        <w:rPr>
          <w:rFonts w:asciiTheme="minorEastAsia" w:hAnsiTheme="minorEastAsia"/>
          <w:b/>
          <w:sz w:val="30"/>
          <w:szCs w:val="30"/>
        </w:rPr>
      </w:pPr>
    </w:p>
    <w:p w:rsidR="00403D15" w:rsidRPr="00132E2A" w:rsidRDefault="00403D15" w:rsidP="00403D15">
      <w:pPr>
        <w:pStyle w:val="2"/>
        <w:rPr>
          <w:rFonts w:asciiTheme="minorEastAsia" w:eastAsiaTheme="minorEastAsia" w:hAnsiTheme="minorEastAsia"/>
          <w:szCs w:val="22"/>
        </w:rPr>
      </w:pPr>
      <w:r w:rsidRPr="00132E2A">
        <w:rPr>
          <w:rFonts w:asciiTheme="minorEastAsia" w:eastAsiaTheme="minorEastAsia" w:hAnsiTheme="minorEastAsia" w:hint="eastAsia"/>
        </w:rPr>
        <w:lastRenderedPageBreak/>
        <w:t>摘要：摘要正文。</w:t>
      </w:r>
    </w:p>
    <w:p w:rsidR="00403D15" w:rsidRPr="00132E2A" w:rsidRDefault="00403D15" w:rsidP="00403D15">
      <w:pPr>
        <w:adjustRightInd w:val="0"/>
        <w:snapToGrid w:val="0"/>
        <w:spacing w:line="560" w:lineRule="exact"/>
        <w:ind w:firstLine="420"/>
        <w:rPr>
          <w:rFonts w:asciiTheme="minorEastAsia" w:hAnsiTheme="minorEastAsia"/>
          <w:sz w:val="24"/>
        </w:rPr>
      </w:pPr>
    </w:p>
    <w:p w:rsidR="00403D15" w:rsidRPr="00132E2A" w:rsidRDefault="00403D15" w:rsidP="00403D15">
      <w:pPr>
        <w:pStyle w:val="2"/>
        <w:rPr>
          <w:rFonts w:asciiTheme="minorEastAsia" w:eastAsiaTheme="minorEastAsia" w:hAnsiTheme="minorEastAsia"/>
        </w:rPr>
      </w:pPr>
      <w:r w:rsidRPr="00132E2A">
        <w:rPr>
          <w:rFonts w:asciiTheme="minorEastAsia" w:eastAsiaTheme="minorEastAsia" w:hAnsiTheme="minorEastAsia" w:hint="eastAsia"/>
        </w:rPr>
        <w:t>关键词：</w:t>
      </w:r>
      <w:r w:rsidR="00B50000" w:rsidRPr="007C6393">
        <w:rPr>
          <w:rFonts w:ascii="宋体" w:hAnsi="宋体" w:hint="eastAsia"/>
          <w:szCs w:val="22"/>
        </w:rPr>
        <w:t>Black</w:t>
      </w:r>
      <w:r w:rsidR="00B50000" w:rsidRPr="007C6393">
        <w:rPr>
          <w:rFonts w:ascii="宋体" w:hAnsi="宋体"/>
          <w:szCs w:val="22"/>
        </w:rPr>
        <w:t xml:space="preserve"> </w:t>
      </w:r>
      <w:r w:rsidR="00B50000" w:rsidRPr="007C6393">
        <w:rPr>
          <w:rFonts w:ascii="宋体" w:hAnsi="宋体" w:hint="eastAsia"/>
          <w:szCs w:val="22"/>
        </w:rPr>
        <w:t>litterman</w:t>
      </w:r>
      <w:r w:rsidR="00B50000" w:rsidRPr="007C6393">
        <w:rPr>
          <w:rFonts w:ascii="宋体" w:hAnsi="宋体" w:hint="eastAsia"/>
          <w:szCs w:val="22"/>
        </w:rPr>
        <w:t>，资产配置、组合优化</w:t>
      </w:r>
    </w:p>
    <w:p w:rsidR="00403D15" w:rsidRPr="00132E2A" w:rsidRDefault="00403D15" w:rsidP="00403D15">
      <w:pPr>
        <w:rPr>
          <w:rFonts w:asciiTheme="minorEastAsia" w:hAnsiTheme="minorEastAsia"/>
        </w:rPr>
      </w:pPr>
    </w:p>
    <w:p w:rsidR="00403D15" w:rsidRPr="00132E2A" w:rsidRDefault="00403D15" w:rsidP="00403D15">
      <w:pPr>
        <w:rPr>
          <w:rFonts w:asciiTheme="minorEastAsia" w:hAnsiTheme="minorEastAsia"/>
        </w:rPr>
      </w:pPr>
    </w:p>
    <w:p w:rsidR="00403D15" w:rsidRPr="00132E2A" w:rsidRDefault="00403D15" w:rsidP="00403D15">
      <w:pPr>
        <w:adjustRightInd w:val="0"/>
        <w:snapToGrid w:val="0"/>
        <w:spacing w:line="560" w:lineRule="exact"/>
        <w:ind w:firstLineChars="200" w:firstLine="544"/>
        <w:rPr>
          <w:rFonts w:asciiTheme="minorEastAsia" w:hAnsiTheme="minorEastAsia" w:cs="华文楷体"/>
          <w:spacing w:val="-4"/>
          <w:sz w:val="28"/>
          <w:szCs w:val="28"/>
        </w:rPr>
      </w:pPr>
      <w:r w:rsidRPr="00132E2A">
        <w:rPr>
          <w:rFonts w:asciiTheme="minorEastAsia" w:hAnsiTheme="minorEastAsia" w:cs="华文楷体" w:hint="eastAsia"/>
          <w:spacing w:val="-4"/>
          <w:sz w:val="28"/>
          <w:szCs w:val="28"/>
        </w:rPr>
        <w:t>XXXXX（引言，如适用）</w:t>
      </w:r>
    </w:p>
    <w:p w:rsidR="00DA3C04" w:rsidRPr="00132E2A" w:rsidRDefault="00DA3C04" w:rsidP="00333CD1">
      <w:pPr>
        <w:jc w:val="left"/>
        <w:rPr>
          <w:rFonts w:asciiTheme="minorEastAsia" w:hAnsiTheme="minorEastAsia"/>
        </w:rPr>
      </w:pPr>
    </w:p>
    <w:p w:rsidR="00B50000" w:rsidRPr="00132E2A" w:rsidRDefault="00B50000" w:rsidP="00B50000">
      <w:pPr>
        <w:pStyle w:val="2"/>
        <w:rPr>
          <w:rFonts w:asciiTheme="minorEastAsia" w:eastAsiaTheme="minorEastAsia" w:hAnsiTheme="minorEastAsia" w:cs="Times New Roman"/>
        </w:rPr>
      </w:pPr>
      <w:r>
        <w:rPr>
          <w:rFonts w:asciiTheme="minorEastAsia" w:eastAsiaTheme="minorEastAsia" w:hAnsiTheme="minorEastAsia" w:hint="eastAsia"/>
        </w:rPr>
        <w:t>一</w:t>
      </w:r>
      <w:r w:rsidRPr="00132E2A">
        <w:rPr>
          <w:rFonts w:asciiTheme="minorEastAsia" w:eastAsiaTheme="minorEastAsia" w:hAnsiTheme="minorEastAsia" w:hint="eastAsia"/>
        </w:rPr>
        <w:t>、</w:t>
      </w:r>
      <w:r w:rsidR="001D2806" w:rsidRPr="00323BB3">
        <w:rPr>
          <w:rFonts w:ascii="Times New Roman" w:eastAsia="黑体" w:hAnsi="Times New Roman" w:hint="eastAsia"/>
          <w:b w:val="0"/>
          <w:sz w:val="28"/>
          <w:szCs w:val="28"/>
        </w:rPr>
        <w:t>B</w:t>
      </w:r>
      <w:r w:rsidR="001D2806" w:rsidRPr="00323BB3">
        <w:rPr>
          <w:rFonts w:ascii="Times New Roman" w:eastAsia="黑体" w:hAnsi="Times New Roman"/>
          <w:b w:val="0"/>
          <w:sz w:val="28"/>
          <w:szCs w:val="28"/>
        </w:rPr>
        <w:t>lack Litterman</w:t>
      </w:r>
      <w:r w:rsidR="001D2806" w:rsidRPr="00323BB3">
        <w:rPr>
          <w:rFonts w:ascii="Times New Roman" w:eastAsia="黑体" w:hAnsi="Times New Roman" w:hint="eastAsia"/>
          <w:b w:val="0"/>
          <w:sz w:val="28"/>
          <w:szCs w:val="28"/>
        </w:rPr>
        <w:t>资产配置模型综述</w:t>
      </w:r>
    </w:p>
    <w:p w:rsidR="0099280C" w:rsidRPr="00F92730" w:rsidRDefault="0099280C" w:rsidP="0099280C">
      <w:pPr>
        <w:widowControl/>
        <w:spacing w:after="75"/>
        <w:ind w:firstLine="420"/>
        <w:rPr>
          <w:rFonts w:ascii="宋体" w:hAnsi="宋体" w:cs="宋体"/>
          <w:color w:val="000000"/>
          <w:kern w:val="0"/>
        </w:rPr>
      </w:pPr>
      <w:r w:rsidRPr="00382BE8">
        <w:rPr>
          <w:rFonts w:ascii="宋体" w:hAnsi="宋体" w:cs="宋体" w:hint="eastAsia"/>
          <w:color w:val="000000"/>
          <w:kern w:val="0"/>
        </w:rPr>
        <w:t>Black</w:t>
      </w:r>
      <w:r w:rsidRPr="00382BE8">
        <w:rPr>
          <w:rFonts w:ascii="宋体" w:hAnsi="宋体" w:cs="宋体"/>
          <w:color w:val="000000"/>
          <w:kern w:val="0"/>
        </w:rPr>
        <w:t xml:space="preserve"> Litterman</w:t>
      </w:r>
      <w:r w:rsidRPr="00382BE8">
        <w:rPr>
          <w:rFonts w:ascii="宋体" w:hAnsi="宋体" w:cs="宋体" w:hint="eastAsia"/>
          <w:color w:val="000000"/>
          <w:kern w:val="0"/>
        </w:rPr>
        <w:t>（简称BL）资产配置模型始于1990年高盛公司的Fischer</w:t>
      </w:r>
      <w:r w:rsidRPr="00382BE8">
        <w:rPr>
          <w:rFonts w:ascii="宋体" w:hAnsi="宋体" w:cs="宋体"/>
          <w:color w:val="000000"/>
          <w:kern w:val="0"/>
        </w:rPr>
        <w:t xml:space="preserve"> </w:t>
      </w:r>
      <w:r w:rsidRPr="00382BE8">
        <w:rPr>
          <w:rFonts w:ascii="宋体" w:hAnsi="宋体" w:cs="宋体" w:hint="eastAsia"/>
          <w:color w:val="000000"/>
          <w:kern w:val="0"/>
        </w:rPr>
        <w:t>Black和Robert</w:t>
      </w:r>
      <w:r w:rsidRPr="00382BE8">
        <w:rPr>
          <w:rFonts w:ascii="宋体" w:hAnsi="宋体" w:cs="宋体"/>
          <w:color w:val="000000"/>
          <w:kern w:val="0"/>
        </w:rPr>
        <w:t xml:space="preserve"> </w:t>
      </w:r>
      <w:r w:rsidRPr="00382BE8">
        <w:rPr>
          <w:rFonts w:ascii="宋体" w:hAnsi="宋体" w:cs="宋体" w:hint="eastAsia"/>
          <w:color w:val="000000"/>
          <w:kern w:val="0"/>
        </w:rPr>
        <w:t>Litterman合作的一篇论文，是90年代以来</w:t>
      </w:r>
      <w:r>
        <w:rPr>
          <w:rFonts w:ascii="宋体" w:hAnsi="宋体" w:cs="宋体" w:hint="eastAsia"/>
          <w:color w:val="000000"/>
          <w:kern w:val="0"/>
        </w:rPr>
        <w:t>在学术界和投资机构中</w:t>
      </w:r>
      <w:r w:rsidRPr="00382BE8">
        <w:rPr>
          <w:rFonts w:ascii="宋体" w:hAnsi="宋体" w:cs="宋体" w:hint="eastAsia"/>
          <w:color w:val="000000"/>
          <w:kern w:val="0"/>
        </w:rPr>
        <w:t>相对成熟的，能兼容先验和后验资产收益预测的资产配置框架。BL模型在Markowitz均值方差理论和Sharpe的CAPM理论基础上，加入定量的投资者主观观点使得资产权重的配置可以体现投资者观点的偏好。</w:t>
      </w:r>
      <w:r>
        <w:rPr>
          <w:rFonts w:ascii="宋体" w:hAnsi="宋体" w:cs="宋体" w:hint="eastAsia"/>
          <w:color w:val="000000"/>
          <w:kern w:val="0"/>
        </w:rPr>
        <w:t>BL模型要求任何一个投资观点至少需要标准化为“观点对各资产的配置比例、预测的观点平均收益、预测的观点波动率和观点间相关性、对观点的信心程度”四个输入指标，使得多个观点之间的比较分析具备可操作性。</w:t>
      </w:r>
    </w:p>
    <w:p w:rsidR="0099280C" w:rsidRPr="006D1F24" w:rsidRDefault="0099280C" w:rsidP="0099280C">
      <w:pPr>
        <w:pStyle w:val="2"/>
      </w:pPr>
      <w:r w:rsidRPr="00132E2A">
        <w:rPr>
          <w:rFonts w:asciiTheme="minorEastAsia" w:hAnsiTheme="minorEastAsia" w:hint="eastAsia"/>
        </w:rPr>
        <w:t>（一）</w:t>
      </w:r>
      <w:r w:rsidRPr="006D1F24">
        <w:rPr>
          <w:rFonts w:hint="eastAsia"/>
        </w:rPr>
        <w:t>模型</w:t>
      </w:r>
      <w:r>
        <w:rPr>
          <w:rFonts w:hint="eastAsia"/>
        </w:rPr>
        <w:t>发展的背景</w:t>
      </w:r>
      <w:r w:rsidRPr="006D1F24">
        <w:rPr>
          <w:rFonts w:hint="eastAsia"/>
        </w:rPr>
        <w:t>和</w:t>
      </w:r>
      <w:r>
        <w:rPr>
          <w:rFonts w:hint="eastAsia"/>
        </w:rPr>
        <w:t>研究的意义</w:t>
      </w:r>
    </w:p>
    <w:p w:rsidR="0099280C" w:rsidRPr="00382BE8" w:rsidRDefault="0099280C" w:rsidP="0099280C">
      <w:pPr>
        <w:spacing w:after="75"/>
        <w:ind w:firstLine="420"/>
        <w:rPr>
          <w:rFonts w:ascii="宋体" w:hAnsi="宋体" w:cs="宋体"/>
          <w:color w:val="000000"/>
          <w:kern w:val="0"/>
        </w:rPr>
      </w:pPr>
      <w:r w:rsidRPr="00382BE8">
        <w:rPr>
          <w:rFonts w:ascii="宋体" w:hAnsi="宋体" w:cs="宋体" w:hint="eastAsia"/>
          <w:color w:val="000000"/>
          <w:kern w:val="0"/>
        </w:rPr>
        <w:t>Brinson，Hood和Beehower（2005）的研究发现：82家大型养老基金在1977至1987年底期间业绩在资产配置策略、积极资产管理和证券选择三个因素归因中，资产配置对业绩的解释相关程度为91.5%。四年后该解释百分比进一步上升至93.6%。</w:t>
      </w:r>
      <w:r>
        <w:rPr>
          <w:rFonts w:ascii="宋体" w:hAnsi="宋体" w:cs="宋体" w:hint="eastAsia"/>
          <w:color w:val="000000"/>
          <w:kern w:val="0"/>
        </w:rPr>
        <w:t>因此，投资组合管理的核心是资产配置策略的研究。</w:t>
      </w:r>
    </w:p>
    <w:p w:rsidR="0099280C" w:rsidRPr="00382BE8" w:rsidRDefault="0099280C" w:rsidP="0099280C">
      <w:pPr>
        <w:spacing w:after="75"/>
        <w:ind w:firstLine="420"/>
        <w:rPr>
          <w:rFonts w:ascii="宋体" w:hAnsi="宋体" w:cs="宋体"/>
          <w:color w:val="000000"/>
          <w:kern w:val="0"/>
        </w:rPr>
      </w:pPr>
      <w:r w:rsidRPr="00382BE8">
        <w:rPr>
          <w:rFonts w:ascii="宋体" w:hAnsi="宋体" w:cs="宋体" w:hint="eastAsia"/>
          <w:color w:val="000000"/>
          <w:kern w:val="0"/>
        </w:rPr>
        <w:t>市场顶层设计层面，“沪深港通机制”和“科创板”等金融市场创新使得中国二级市场证券的定价有效性快速向香港、美国等成熟市场</w:t>
      </w:r>
      <w:r>
        <w:rPr>
          <w:rFonts w:ascii="宋体" w:hAnsi="宋体" w:cs="宋体" w:hint="eastAsia"/>
          <w:color w:val="000000"/>
          <w:kern w:val="0"/>
        </w:rPr>
        <w:t>靠近</w:t>
      </w:r>
      <w:r w:rsidRPr="00382BE8">
        <w:rPr>
          <w:rFonts w:ascii="宋体" w:hAnsi="宋体" w:cs="宋体" w:hint="eastAsia"/>
          <w:color w:val="000000"/>
          <w:kern w:val="0"/>
        </w:rPr>
        <w:t>。中国本土市场中机构资金占比的提升和机构投资者投资研究能力的提高也促使了</w:t>
      </w:r>
      <w:r>
        <w:rPr>
          <w:rFonts w:ascii="宋体" w:hAnsi="宋体" w:cs="宋体" w:hint="eastAsia"/>
          <w:color w:val="000000"/>
          <w:kern w:val="0"/>
        </w:rPr>
        <w:t>投资</w:t>
      </w:r>
      <w:r w:rsidRPr="00382BE8">
        <w:rPr>
          <w:rFonts w:ascii="宋体" w:hAnsi="宋体" w:cs="宋体" w:hint="eastAsia"/>
          <w:color w:val="000000"/>
          <w:kern w:val="0"/>
        </w:rPr>
        <w:t>研究方法和金融数据逐渐完善。</w:t>
      </w:r>
      <w:r>
        <w:rPr>
          <w:rFonts w:ascii="宋体" w:hAnsi="宋体" w:cs="宋体" w:hint="eastAsia"/>
          <w:color w:val="000000"/>
          <w:kern w:val="0"/>
        </w:rPr>
        <w:t>虽然</w:t>
      </w:r>
      <w:r w:rsidRPr="00382BE8">
        <w:rPr>
          <w:rFonts w:ascii="宋体" w:hAnsi="宋体" w:cs="宋体" w:hint="eastAsia"/>
          <w:color w:val="000000"/>
          <w:kern w:val="0"/>
        </w:rPr>
        <w:t>近</w:t>
      </w:r>
      <w:r w:rsidRPr="002F0CF4">
        <w:rPr>
          <w:rFonts w:ascii="宋体" w:hAnsi="宋体" w:cs="宋体" w:hint="eastAsia"/>
          <w:color w:val="000000"/>
          <w:kern w:val="0"/>
        </w:rPr>
        <w:t>几年</w:t>
      </w:r>
      <w:r>
        <w:rPr>
          <w:rFonts w:ascii="宋体" w:hAnsi="宋体" w:cs="宋体" w:hint="eastAsia"/>
          <w:color w:val="000000"/>
          <w:kern w:val="0"/>
        </w:rPr>
        <w:t>行业内各个机构大都完成了定量投研</w:t>
      </w:r>
      <w:r w:rsidRPr="002F0CF4">
        <w:rPr>
          <w:rFonts w:ascii="宋体" w:hAnsi="宋体" w:cs="宋体" w:hint="eastAsia"/>
          <w:color w:val="000000"/>
          <w:kern w:val="0"/>
        </w:rPr>
        <w:t>数据的标准化和量化因子数据的构建，</w:t>
      </w:r>
      <w:r>
        <w:rPr>
          <w:rFonts w:ascii="宋体" w:hAnsi="宋体" w:cs="宋体" w:hint="eastAsia"/>
          <w:color w:val="000000"/>
          <w:kern w:val="0"/>
        </w:rPr>
        <w:t>但</w:t>
      </w:r>
      <w:r w:rsidRPr="002F0CF4">
        <w:rPr>
          <w:rFonts w:ascii="宋体" w:hAnsi="宋体" w:cs="宋体" w:hint="eastAsia"/>
          <w:color w:val="000000"/>
          <w:kern w:val="0"/>
        </w:rPr>
        <w:t>主流的投资方式还是基于投资经理主观</w:t>
      </w:r>
      <w:r>
        <w:rPr>
          <w:rFonts w:ascii="宋体" w:hAnsi="宋体" w:cs="宋体" w:hint="eastAsia"/>
          <w:color w:val="000000"/>
          <w:kern w:val="0"/>
        </w:rPr>
        <w:t>决策</w:t>
      </w:r>
      <w:r w:rsidRPr="002F0CF4">
        <w:rPr>
          <w:rFonts w:ascii="宋体" w:hAnsi="宋体" w:cs="宋体" w:hint="eastAsia"/>
          <w:color w:val="000000"/>
          <w:kern w:val="0"/>
        </w:rPr>
        <w:t>。</w:t>
      </w:r>
      <w:r w:rsidRPr="00382BE8">
        <w:rPr>
          <w:rFonts w:ascii="宋体" w:hAnsi="宋体" w:cs="宋体" w:hint="eastAsia"/>
          <w:color w:val="000000"/>
          <w:kern w:val="0"/>
        </w:rPr>
        <w:t>基于行业和上市公司财务、经营数据的研究模式和量化模型研究正互相融合</w:t>
      </w:r>
      <w:r>
        <w:rPr>
          <w:rFonts w:ascii="宋体" w:hAnsi="宋体" w:cs="宋体" w:hint="eastAsia"/>
          <w:color w:val="000000"/>
          <w:kern w:val="0"/>
        </w:rPr>
        <w:t>，</w:t>
      </w:r>
      <w:r w:rsidRPr="00382BE8">
        <w:rPr>
          <w:rFonts w:ascii="宋体" w:hAnsi="宋体" w:cs="宋体" w:hint="eastAsia"/>
          <w:color w:val="000000"/>
          <w:kern w:val="0"/>
        </w:rPr>
        <w:t>类似无风险资产的货币基金和不同类型资产指数也为</w:t>
      </w:r>
      <w:r>
        <w:rPr>
          <w:rFonts w:ascii="宋体" w:hAnsi="宋体" w:cs="宋体" w:hint="eastAsia"/>
          <w:color w:val="000000"/>
          <w:kern w:val="0"/>
        </w:rPr>
        <w:t>定量</w:t>
      </w:r>
      <w:r w:rsidRPr="00382BE8">
        <w:rPr>
          <w:rFonts w:ascii="宋体" w:hAnsi="宋体" w:cs="宋体" w:hint="eastAsia"/>
          <w:color w:val="000000"/>
          <w:kern w:val="0"/>
        </w:rPr>
        <w:t>资产配置</w:t>
      </w:r>
      <w:r>
        <w:rPr>
          <w:rFonts w:ascii="宋体" w:hAnsi="宋体" w:cs="宋体" w:hint="eastAsia"/>
          <w:color w:val="000000"/>
          <w:kern w:val="0"/>
        </w:rPr>
        <w:t>研究</w:t>
      </w:r>
      <w:r w:rsidRPr="00382BE8">
        <w:rPr>
          <w:rFonts w:ascii="宋体" w:hAnsi="宋体" w:cs="宋体" w:hint="eastAsia"/>
          <w:color w:val="000000"/>
          <w:kern w:val="0"/>
        </w:rPr>
        <w:t>提供了基准化的工具。</w:t>
      </w:r>
    </w:p>
    <w:p w:rsidR="0099280C" w:rsidRPr="008219C1" w:rsidRDefault="0099280C" w:rsidP="0099280C">
      <w:pPr>
        <w:spacing w:after="75"/>
        <w:ind w:firstLine="420"/>
        <w:rPr>
          <w:rFonts w:ascii="宋体" w:hAnsi="宋体" w:cs="宋体"/>
          <w:color w:val="000000"/>
          <w:kern w:val="0"/>
        </w:rPr>
      </w:pPr>
      <w:r w:rsidRPr="008219C1">
        <w:rPr>
          <w:rFonts w:ascii="宋体" w:hAnsi="宋体" w:cs="宋体" w:hint="eastAsia"/>
          <w:color w:val="000000"/>
          <w:kern w:val="0"/>
        </w:rPr>
        <w:t>当前业界纯粹基于量化策略的基金产品</w:t>
      </w:r>
      <w:r>
        <w:rPr>
          <w:rFonts w:ascii="宋体" w:hAnsi="宋体" w:cs="宋体" w:hint="eastAsia"/>
          <w:color w:val="000000"/>
          <w:kern w:val="0"/>
        </w:rPr>
        <w:t>总体来看</w:t>
      </w:r>
      <w:r w:rsidRPr="008219C1">
        <w:rPr>
          <w:rFonts w:ascii="宋体" w:hAnsi="宋体" w:cs="宋体" w:hint="eastAsia"/>
          <w:color w:val="000000"/>
          <w:kern w:val="0"/>
        </w:rPr>
        <w:t>还未能满足投资者的需要，难点之一是资产配置难以充分利用主动观点和定量分析指标之间相互独立的</w:t>
      </w:r>
      <w:r>
        <w:rPr>
          <w:rFonts w:ascii="宋体" w:hAnsi="宋体" w:cs="宋体" w:hint="eastAsia"/>
          <w:color w:val="000000"/>
          <w:kern w:val="0"/>
        </w:rPr>
        <w:t>那部分</w:t>
      </w:r>
      <w:r w:rsidRPr="008219C1">
        <w:rPr>
          <w:rFonts w:ascii="宋体" w:hAnsi="宋体" w:cs="宋体" w:hint="eastAsia"/>
          <w:color w:val="000000"/>
          <w:kern w:val="0"/>
        </w:rPr>
        <w:t>信息价值。Black Litterman（以下简称BL）资产配置模型在经典均值-方差基础上，将主动观点的预期收益率纳入权重最优化计算过程，是90年代末以来实践领域相对成熟的资产配置框架。</w:t>
      </w:r>
    </w:p>
    <w:p w:rsidR="0099280C" w:rsidRDefault="0099280C" w:rsidP="0099280C">
      <w:pPr>
        <w:widowControl/>
        <w:spacing w:after="75"/>
        <w:ind w:firstLine="420"/>
        <w:rPr>
          <w:rFonts w:ascii="宋体" w:hAnsi="宋体" w:cs="宋体"/>
          <w:color w:val="000000"/>
          <w:kern w:val="0"/>
        </w:rPr>
      </w:pPr>
      <w:r>
        <w:rPr>
          <w:rFonts w:ascii="宋体" w:hAnsi="宋体" w:cs="宋体" w:hint="eastAsia"/>
          <w:color w:val="000000"/>
          <w:kern w:val="0"/>
        </w:rPr>
        <w:lastRenderedPageBreak/>
        <w:t>虽然本土学术界2</w:t>
      </w:r>
      <w:r>
        <w:rPr>
          <w:rFonts w:ascii="宋体" w:hAnsi="宋体" w:cs="宋体"/>
          <w:color w:val="000000"/>
          <w:kern w:val="0"/>
        </w:rPr>
        <w:t>008</w:t>
      </w:r>
      <w:r>
        <w:rPr>
          <w:rFonts w:ascii="宋体" w:hAnsi="宋体" w:cs="宋体" w:hint="eastAsia"/>
          <w:color w:val="000000"/>
          <w:kern w:val="0"/>
        </w:rPr>
        <w:t>年以来已经对BL模型的结构和参数进行了充分地描述，但中国市场</w:t>
      </w:r>
      <w:r w:rsidRPr="002F0CF4">
        <w:rPr>
          <w:rFonts w:ascii="宋体" w:hAnsi="宋体" w:cs="宋体" w:hint="eastAsia"/>
          <w:color w:val="000000"/>
          <w:kern w:val="0"/>
        </w:rPr>
        <w:t>大型机构对本土资产配置的认识刚起步</w:t>
      </w:r>
      <w:r>
        <w:rPr>
          <w:rFonts w:ascii="宋体" w:hAnsi="宋体" w:cs="宋体" w:hint="eastAsia"/>
          <w:color w:val="000000"/>
          <w:kern w:val="0"/>
        </w:rPr>
        <w:t>。</w:t>
      </w:r>
      <w:r w:rsidRPr="002F0CF4">
        <w:rPr>
          <w:rFonts w:ascii="宋体" w:hAnsi="宋体" w:cs="宋体" w:hint="eastAsia"/>
          <w:color w:val="000000"/>
          <w:kern w:val="0"/>
        </w:rPr>
        <w:t>截至2019年中，100多家保险公司使用资产配置模型指导投资的不到10家</w:t>
      </w:r>
      <w:r>
        <w:rPr>
          <w:rFonts w:ascii="宋体" w:hAnsi="宋体" w:cs="宋体" w:hint="eastAsia"/>
          <w:color w:val="000000"/>
          <w:kern w:val="0"/>
        </w:rPr>
        <w:t>，原因之一在于</w:t>
      </w:r>
      <w:r w:rsidRPr="002F0CF4">
        <w:rPr>
          <w:rFonts w:ascii="宋体" w:hAnsi="宋体" w:cs="宋体" w:hint="eastAsia"/>
          <w:color w:val="000000"/>
          <w:kern w:val="0"/>
        </w:rPr>
        <w:t>海外</w:t>
      </w:r>
      <w:r>
        <w:rPr>
          <w:rFonts w:ascii="宋体" w:hAnsi="宋体" w:cs="宋体" w:hint="eastAsia"/>
          <w:color w:val="000000"/>
          <w:kern w:val="0"/>
        </w:rPr>
        <w:t>经典的资产配置</w:t>
      </w:r>
      <w:r w:rsidRPr="002F0CF4">
        <w:rPr>
          <w:rFonts w:ascii="宋体" w:hAnsi="宋体" w:cs="宋体" w:hint="eastAsia"/>
          <w:color w:val="000000"/>
          <w:kern w:val="0"/>
        </w:rPr>
        <w:t>模型</w:t>
      </w:r>
      <w:r>
        <w:rPr>
          <w:rFonts w:ascii="宋体" w:hAnsi="宋体" w:cs="宋体" w:hint="eastAsia"/>
          <w:color w:val="000000"/>
          <w:kern w:val="0"/>
        </w:rPr>
        <w:t>在移植至国内市场时需要一段较长时间进行本土化改造。1</w:t>
      </w:r>
      <w:r>
        <w:rPr>
          <w:rFonts w:ascii="宋体" w:hAnsi="宋体" w:cs="宋体"/>
          <w:color w:val="000000"/>
          <w:kern w:val="0"/>
        </w:rPr>
        <w:t>932</w:t>
      </w:r>
      <w:r>
        <w:rPr>
          <w:rFonts w:ascii="宋体" w:hAnsi="宋体" w:cs="宋体" w:hint="eastAsia"/>
          <w:color w:val="000000"/>
          <w:kern w:val="0"/>
        </w:rPr>
        <w:t>年至2</w:t>
      </w:r>
      <w:r>
        <w:rPr>
          <w:rFonts w:ascii="宋体" w:hAnsi="宋体" w:cs="宋体"/>
          <w:color w:val="000000"/>
          <w:kern w:val="0"/>
        </w:rPr>
        <w:t>013</w:t>
      </w:r>
      <w:r>
        <w:rPr>
          <w:rFonts w:ascii="宋体" w:hAnsi="宋体" w:cs="宋体" w:hint="eastAsia"/>
          <w:color w:val="000000"/>
          <w:kern w:val="0"/>
        </w:rPr>
        <w:t>年，</w:t>
      </w:r>
      <w:r w:rsidRPr="002F0CF4">
        <w:rPr>
          <w:rFonts w:ascii="宋体" w:hAnsi="宋体" w:cs="宋体" w:hint="eastAsia"/>
          <w:color w:val="000000"/>
          <w:kern w:val="0"/>
        </w:rPr>
        <w:t>固定比例</w:t>
      </w:r>
      <w:r>
        <w:rPr>
          <w:rFonts w:ascii="宋体" w:hAnsi="宋体" w:cs="宋体" w:hint="eastAsia"/>
          <w:color w:val="000000"/>
          <w:kern w:val="0"/>
        </w:rPr>
        <w:t>配置策略——“6</w:t>
      </w:r>
      <w:r>
        <w:rPr>
          <w:rFonts w:ascii="宋体" w:hAnsi="宋体" w:cs="宋体"/>
          <w:color w:val="000000"/>
          <w:kern w:val="0"/>
        </w:rPr>
        <w:t>0</w:t>
      </w:r>
      <w:r>
        <w:rPr>
          <w:rFonts w:ascii="宋体" w:hAnsi="宋体" w:cs="宋体" w:hint="eastAsia"/>
          <w:color w:val="000000"/>
          <w:kern w:val="0"/>
        </w:rPr>
        <w:t>%股票+</w:t>
      </w:r>
      <w:r>
        <w:rPr>
          <w:rFonts w:ascii="宋体" w:hAnsi="宋体" w:cs="宋体"/>
          <w:color w:val="000000"/>
          <w:kern w:val="0"/>
        </w:rPr>
        <w:t>40</w:t>
      </w:r>
      <w:r>
        <w:rPr>
          <w:rFonts w:ascii="宋体" w:hAnsi="宋体" w:cs="宋体" w:hint="eastAsia"/>
          <w:color w:val="000000"/>
          <w:kern w:val="0"/>
        </w:rPr>
        <w:t>%债券”的年化收益率比“1</w:t>
      </w:r>
      <w:r>
        <w:rPr>
          <w:rFonts w:ascii="宋体" w:hAnsi="宋体" w:cs="宋体"/>
          <w:color w:val="000000"/>
          <w:kern w:val="0"/>
        </w:rPr>
        <w:t>00</w:t>
      </w:r>
      <w:r>
        <w:rPr>
          <w:rFonts w:ascii="宋体" w:hAnsi="宋体" w:cs="宋体" w:hint="eastAsia"/>
          <w:color w:val="000000"/>
          <w:kern w:val="0"/>
        </w:rPr>
        <w:t>%股票”以外的大部分风险平价策略高了超过2个百分点，同时累积最大亏损方面远小于“1</w:t>
      </w:r>
      <w:r>
        <w:rPr>
          <w:rFonts w:ascii="宋体" w:hAnsi="宋体" w:cs="宋体"/>
          <w:color w:val="000000"/>
          <w:kern w:val="0"/>
        </w:rPr>
        <w:t>00</w:t>
      </w:r>
      <w:r>
        <w:rPr>
          <w:rFonts w:ascii="宋体" w:hAnsi="宋体" w:cs="宋体" w:hint="eastAsia"/>
          <w:color w:val="000000"/>
          <w:kern w:val="0"/>
        </w:rPr>
        <w:t>%股票”策略。</w:t>
      </w:r>
      <w:r w:rsidRPr="007C7B64">
        <w:rPr>
          <w:rFonts w:ascii="宋体" w:hAnsi="宋体" w:cs="宋体" w:hint="eastAsia"/>
          <w:noProof/>
          <w:color w:val="000000"/>
          <w:kern w:val="0"/>
        </w:rPr>
        <w:t>Gupta</w:t>
      </w:r>
      <w:r>
        <w:rPr>
          <w:rFonts w:ascii="宋体" w:hAnsi="宋体" w:cs="宋体" w:hint="eastAsia"/>
          <w:noProof/>
          <w:color w:val="000000"/>
          <w:kern w:val="0"/>
        </w:rPr>
        <w:t>(</w:t>
      </w:r>
      <w:r w:rsidRPr="007C7B64">
        <w:rPr>
          <w:rFonts w:ascii="宋体" w:hAnsi="宋体" w:cs="宋体" w:hint="eastAsia"/>
          <w:noProof/>
          <w:color w:val="000000"/>
          <w:kern w:val="0"/>
        </w:rPr>
        <w:t>2017)</w:t>
      </w:r>
      <w:r>
        <w:rPr>
          <w:rFonts w:ascii="宋体" w:hAnsi="宋体" w:cs="宋体" w:hint="eastAsia"/>
          <w:color w:val="000000"/>
          <w:kern w:val="0"/>
        </w:rPr>
        <w:t>发现1</w:t>
      </w:r>
      <w:r>
        <w:rPr>
          <w:rFonts w:ascii="宋体" w:hAnsi="宋体" w:cs="宋体"/>
          <w:color w:val="000000"/>
          <w:kern w:val="0"/>
        </w:rPr>
        <w:t>982</w:t>
      </w:r>
      <w:r>
        <w:rPr>
          <w:rFonts w:ascii="宋体" w:hAnsi="宋体" w:cs="宋体" w:hint="eastAsia"/>
          <w:color w:val="000000"/>
          <w:kern w:val="0"/>
        </w:rPr>
        <w:t>年之后“6</w:t>
      </w:r>
      <w:r>
        <w:rPr>
          <w:rFonts w:ascii="宋体" w:hAnsi="宋体" w:cs="宋体"/>
          <w:color w:val="000000"/>
          <w:kern w:val="0"/>
        </w:rPr>
        <w:t>0</w:t>
      </w:r>
      <w:r>
        <w:rPr>
          <w:rFonts w:ascii="宋体" w:hAnsi="宋体" w:cs="宋体" w:hint="eastAsia"/>
          <w:color w:val="000000"/>
          <w:kern w:val="0"/>
        </w:rPr>
        <w:t>%股票+</w:t>
      </w:r>
      <w:r>
        <w:rPr>
          <w:rFonts w:ascii="宋体" w:hAnsi="宋体" w:cs="宋体"/>
          <w:color w:val="000000"/>
          <w:kern w:val="0"/>
        </w:rPr>
        <w:t>40</w:t>
      </w:r>
      <w:r>
        <w:rPr>
          <w:rFonts w:ascii="宋体" w:hAnsi="宋体" w:cs="宋体" w:hint="eastAsia"/>
          <w:color w:val="000000"/>
          <w:kern w:val="0"/>
        </w:rPr>
        <w:t>%债券”配置策略年均收益率、波动率和其他收益率趋同。这是因为在货币政策长期扭曲的背景下，发达国家市场股票和债券两大类资产的收益率均值和波动率趋同。从这个角度看，资产配置模型需要在细分的股票或债券资产中寻找差异化的投资策略。</w:t>
      </w:r>
    </w:p>
    <w:p w:rsidR="0099280C" w:rsidRPr="002F0CF4" w:rsidRDefault="0099280C" w:rsidP="0099280C">
      <w:pPr>
        <w:widowControl/>
        <w:spacing w:after="75"/>
        <w:ind w:firstLine="420"/>
        <w:rPr>
          <w:rFonts w:ascii="宋体" w:hAnsi="宋体" w:cs="宋体"/>
          <w:color w:val="000000"/>
          <w:kern w:val="0"/>
        </w:rPr>
      </w:pPr>
      <w:r>
        <w:rPr>
          <w:rFonts w:ascii="宋体" w:hAnsi="宋体" w:cs="宋体" w:hint="eastAsia"/>
          <w:color w:val="000000"/>
          <w:kern w:val="0"/>
        </w:rPr>
        <w:t>本文</w:t>
      </w:r>
      <w:r w:rsidRPr="002F0CF4">
        <w:rPr>
          <w:rFonts w:ascii="宋体" w:hAnsi="宋体" w:cs="宋体" w:hint="eastAsia"/>
          <w:color w:val="000000"/>
          <w:kern w:val="0"/>
        </w:rPr>
        <w:t>希望通过对BL模型的</w:t>
      </w:r>
      <w:r>
        <w:rPr>
          <w:rFonts w:ascii="宋体" w:hAnsi="宋体" w:cs="宋体" w:hint="eastAsia"/>
          <w:color w:val="000000"/>
          <w:kern w:val="0"/>
        </w:rPr>
        <w:t>进行改造</w:t>
      </w:r>
      <w:r w:rsidRPr="002F0CF4">
        <w:rPr>
          <w:rFonts w:ascii="宋体" w:hAnsi="宋体" w:cs="宋体" w:hint="eastAsia"/>
          <w:color w:val="000000"/>
          <w:kern w:val="0"/>
        </w:rPr>
        <w:t>，探索成熟度更高的中国市场权益资产配置模型。从</w:t>
      </w:r>
      <w:r>
        <w:rPr>
          <w:rFonts w:ascii="宋体" w:hAnsi="宋体" w:cs="宋体" w:hint="eastAsia"/>
          <w:color w:val="000000"/>
          <w:kern w:val="0"/>
        </w:rPr>
        <w:t>市场结构</w:t>
      </w:r>
      <w:r w:rsidRPr="002F0CF4">
        <w:rPr>
          <w:rFonts w:ascii="宋体" w:hAnsi="宋体" w:cs="宋体" w:hint="eastAsia"/>
          <w:color w:val="000000"/>
          <w:kern w:val="0"/>
        </w:rPr>
        <w:t>的角度，</w:t>
      </w:r>
      <w:r>
        <w:rPr>
          <w:rFonts w:ascii="宋体" w:hAnsi="宋体" w:cs="宋体" w:hint="eastAsia"/>
          <w:color w:val="000000"/>
          <w:kern w:val="0"/>
        </w:rPr>
        <w:t>可以借助于成熟的细分资产指数和行业研究指标去设计多层次的配置模型。从投资者体验的角度，</w:t>
      </w:r>
      <w:r w:rsidRPr="002F0CF4">
        <w:rPr>
          <w:rFonts w:ascii="宋体" w:hAnsi="宋体" w:cs="宋体" w:hint="eastAsia"/>
          <w:color w:val="000000"/>
          <w:kern w:val="0"/>
        </w:rPr>
        <w:t>我们希望寻找出能像“</w:t>
      </w:r>
      <w:r>
        <w:rPr>
          <w:rFonts w:ascii="宋体" w:hAnsi="宋体" w:cs="宋体" w:hint="eastAsia"/>
          <w:color w:val="000000"/>
          <w:kern w:val="0"/>
        </w:rPr>
        <w:t>6</w:t>
      </w:r>
      <w:r>
        <w:rPr>
          <w:rFonts w:ascii="宋体" w:hAnsi="宋体" w:cs="宋体"/>
          <w:color w:val="000000"/>
          <w:kern w:val="0"/>
        </w:rPr>
        <w:t>0</w:t>
      </w:r>
      <w:r>
        <w:rPr>
          <w:rFonts w:ascii="宋体" w:hAnsi="宋体" w:cs="宋体" w:hint="eastAsia"/>
          <w:color w:val="000000"/>
          <w:kern w:val="0"/>
        </w:rPr>
        <w:t>%股票+</w:t>
      </w:r>
      <w:r>
        <w:rPr>
          <w:rFonts w:ascii="宋体" w:hAnsi="宋体" w:cs="宋体"/>
          <w:color w:val="000000"/>
          <w:kern w:val="0"/>
        </w:rPr>
        <w:t>40</w:t>
      </w:r>
      <w:r>
        <w:rPr>
          <w:rFonts w:ascii="宋体" w:hAnsi="宋体" w:cs="宋体" w:hint="eastAsia"/>
          <w:color w:val="000000"/>
          <w:kern w:val="0"/>
        </w:rPr>
        <w:t>%债券</w:t>
      </w:r>
      <w:r w:rsidRPr="002F0CF4">
        <w:rPr>
          <w:rFonts w:ascii="宋体" w:hAnsi="宋体" w:cs="宋体" w:hint="eastAsia"/>
          <w:color w:val="000000"/>
          <w:kern w:val="0"/>
        </w:rPr>
        <w:t>”那样</w:t>
      </w:r>
      <w:r>
        <w:rPr>
          <w:rFonts w:ascii="宋体" w:hAnsi="宋体" w:cs="宋体" w:hint="eastAsia"/>
          <w:color w:val="000000"/>
          <w:kern w:val="0"/>
        </w:rPr>
        <w:t>既</w:t>
      </w:r>
      <w:r w:rsidRPr="002F0CF4">
        <w:rPr>
          <w:rFonts w:ascii="宋体" w:hAnsi="宋体" w:cs="宋体" w:hint="eastAsia"/>
          <w:color w:val="000000"/>
          <w:kern w:val="0"/>
        </w:rPr>
        <w:t>易于</w:t>
      </w:r>
      <w:r>
        <w:rPr>
          <w:rFonts w:ascii="宋体" w:hAnsi="宋体" w:cs="宋体" w:hint="eastAsia"/>
          <w:color w:val="000000"/>
          <w:kern w:val="0"/>
        </w:rPr>
        <w:t>投资者</w:t>
      </w:r>
      <w:r w:rsidRPr="002F0CF4">
        <w:rPr>
          <w:rFonts w:ascii="宋体" w:hAnsi="宋体" w:cs="宋体" w:hint="eastAsia"/>
          <w:color w:val="000000"/>
          <w:kern w:val="0"/>
        </w:rPr>
        <w:t>理解</w:t>
      </w:r>
      <w:r>
        <w:rPr>
          <w:rFonts w:ascii="宋体" w:hAnsi="宋体" w:cs="宋体" w:hint="eastAsia"/>
          <w:color w:val="000000"/>
          <w:kern w:val="0"/>
        </w:rPr>
        <w:t>又</w:t>
      </w:r>
      <w:r w:rsidRPr="002F0CF4">
        <w:rPr>
          <w:rFonts w:ascii="宋体" w:hAnsi="宋体" w:cs="宋体" w:hint="eastAsia"/>
          <w:color w:val="000000"/>
          <w:kern w:val="0"/>
        </w:rPr>
        <w:t>具备稳健收益的资产配置策略。</w:t>
      </w:r>
      <w:r>
        <w:rPr>
          <w:rFonts w:ascii="宋体" w:hAnsi="宋体" w:cs="宋体" w:hint="eastAsia"/>
          <w:color w:val="000000"/>
          <w:kern w:val="0"/>
        </w:rPr>
        <w:t>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rsidR="0099280C" w:rsidRPr="006C628C" w:rsidRDefault="0099280C" w:rsidP="0099280C">
      <w:pPr>
        <w:rPr>
          <w:rFonts w:ascii="宋体" w:hAnsi="宋体" w:cs="宋体"/>
          <w:color w:val="000000"/>
          <w:kern w:val="0"/>
        </w:rPr>
      </w:pPr>
      <w:r>
        <w:rPr>
          <w:rFonts w:ascii="宋体" w:hAnsi="宋体" w:cs="宋体"/>
          <w:color w:val="000000"/>
          <w:kern w:val="0"/>
        </w:rPr>
        <w:tab/>
      </w:r>
    </w:p>
    <w:p w:rsidR="0099280C" w:rsidRPr="00323BB3" w:rsidRDefault="0099280C" w:rsidP="0099280C">
      <w:pPr>
        <w:pStyle w:val="2"/>
        <w:spacing w:before="480" w:after="120" w:line="400" w:lineRule="exact"/>
        <w:rPr>
          <w:rFonts w:ascii="Times New Roman" w:eastAsia="黑体" w:hAnsi="Times New Roman"/>
          <w:b w:val="0"/>
          <w:sz w:val="28"/>
          <w:szCs w:val="28"/>
        </w:rPr>
      </w:pPr>
      <w:r w:rsidRPr="00132E2A">
        <w:rPr>
          <w:rFonts w:asciiTheme="minorEastAsia" w:hAnsiTheme="minorEastAsia" w:hint="eastAsia"/>
        </w:rPr>
        <w:t>（</w:t>
      </w:r>
      <w:r>
        <w:rPr>
          <w:rFonts w:asciiTheme="minorEastAsia" w:hAnsiTheme="minorEastAsia" w:hint="eastAsia"/>
        </w:rPr>
        <w:t>二</w:t>
      </w:r>
      <w:r w:rsidRPr="00132E2A">
        <w:rPr>
          <w:rFonts w:asciiTheme="minorEastAsia" w:hAnsiTheme="minorEastAsia" w:hint="eastAsia"/>
        </w:rPr>
        <w:t>）</w:t>
      </w:r>
      <w:r w:rsidRPr="00323BB3">
        <w:rPr>
          <w:rFonts w:ascii="Times New Roman" w:eastAsia="黑体" w:hAnsi="Times New Roman" w:hint="eastAsia"/>
          <w:b w:val="0"/>
          <w:sz w:val="28"/>
          <w:szCs w:val="28"/>
        </w:rPr>
        <w:t>国外相关研究梳理</w:t>
      </w:r>
    </w:p>
    <w:p w:rsidR="0099280C" w:rsidRDefault="0099280C" w:rsidP="0099280C">
      <w:pPr>
        <w:ind w:firstLine="420"/>
        <w:rPr>
          <w:rFonts w:ascii="宋体" w:hAnsi="宋体"/>
        </w:rPr>
      </w:pPr>
      <w:r>
        <w:rPr>
          <w:rFonts w:hint="eastAsia"/>
        </w:rPr>
        <w:t>Black</w:t>
      </w:r>
      <w:r>
        <w:rPr>
          <w:rFonts w:hint="eastAsia"/>
        </w:rPr>
        <w:t>和</w:t>
      </w:r>
      <w:r>
        <w:rPr>
          <w:rFonts w:hint="eastAsia"/>
        </w:rPr>
        <w:t>Litterman</w:t>
      </w:r>
      <w:r>
        <w:rPr>
          <w:rFonts w:hint="eastAsia"/>
        </w:rPr>
        <w:t>（</w:t>
      </w:r>
      <w:r>
        <w:rPr>
          <w:rFonts w:hint="eastAsia"/>
        </w:rPr>
        <w:t>1</w:t>
      </w:r>
      <w:r>
        <w:t>990</w:t>
      </w:r>
      <w:r>
        <w:rPr>
          <w:rFonts w:hint="eastAsia"/>
        </w:rPr>
        <w:t>）首创</w:t>
      </w:r>
      <w:r>
        <w:rPr>
          <w:rFonts w:hint="eastAsia"/>
        </w:rPr>
        <w:t>Black-Litterman</w:t>
      </w:r>
      <w:r>
        <w:rPr>
          <w:rFonts w:hint="eastAsia"/>
        </w:rPr>
        <w:t>模型时便提出经典</w:t>
      </w:r>
      <w:r>
        <w:rPr>
          <w:rFonts w:hint="eastAsia"/>
        </w:rPr>
        <w:t>BL</w:t>
      </w:r>
      <w:r>
        <w:rPr>
          <w:rFonts w:hint="eastAsia"/>
        </w:rPr>
        <w:t>模型需满足以下</w:t>
      </w:r>
      <w:r>
        <w:rPr>
          <w:rFonts w:hint="eastAsia"/>
        </w:rPr>
        <w:t>2</w:t>
      </w:r>
      <w:r>
        <w:rPr>
          <w:rFonts w:hint="eastAsia"/>
        </w:rPr>
        <w:t>个评价条件：收益率的预测服从某种概率分布而不仅仅基于某个时间节点的预测，包括衡量观点可信程度的参数</w:t>
      </w:r>
      <w:r w:rsidRPr="00F229F9">
        <w:t>τ</w:t>
      </w:r>
      <w:r>
        <w:rPr>
          <w:rFonts w:ascii="宋体" w:hAnsi="宋体" w:hint="eastAsia"/>
        </w:rPr>
        <w:t>。国外的相关研究可以据此分为三类：同时满足两个条件的经典BL模型、收益率预测仅为时点预测值的替代BL模型、同时放弃收益概率分布和</w:t>
      </w:r>
      <w:r>
        <w:rPr>
          <w:rFonts w:hint="eastAsia"/>
        </w:rPr>
        <w:t>可信程度参数</w:t>
      </w:r>
      <w:r w:rsidRPr="00F229F9">
        <w:t>τ</w:t>
      </w:r>
      <w:r>
        <w:rPr>
          <w:rFonts w:ascii="宋体" w:hAnsi="宋体" w:hint="eastAsia"/>
        </w:rPr>
        <w:t>的超脱BL模型。</w:t>
      </w:r>
    </w:p>
    <w:p w:rsidR="0099280C" w:rsidRDefault="0099280C" w:rsidP="0099280C">
      <w:pPr>
        <w:ind w:firstLine="420"/>
        <w:rPr>
          <w:rFonts w:ascii="宋体" w:hAnsi="宋体"/>
        </w:rPr>
      </w:pPr>
      <w:r>
        <w:rPr>
          <w:rFonts w:ascii="宋体" w:hAnsi="宋体" w:hint="eastAsia"/>
        </w:rPr>
        <w:t>Black和Litterman在1</w:t>
      </w:r>
      <w:r>
        <w:rPr>
          <w:rFonts w:ascii="宋体" w:hAnsi="宋体"/>
        </w:rPr>
        <w:t>991</w:t>
      </w:r>
      <w:r>
        <w:rPr>
          <w:rFonts w:ascii="宋体" w:hAnsi="宋体" w:hint="eastAsia"/>
        </w:rPr>
        <w:t>、1</w:t>
      </w:r>
      <w:r>
        <w:rPr>
          <w:rFonts w:ascii="宋体" w:hAnsi="宋体"/>
        </w:rPr>
        <w:t>992</w:t>
      </w:r>
      <w:r>
        <w:rPr>
          <w:rFonts w:ascii="宋体" w:hAnsi="宋体" w:hint="eastAsia"/>
        </w:rPr>
        <w:t>年将高盛公司内部固定收益投资研究会议上的笔记依次发表于Journal</w:t>
      </w:r>
      <w:r>
        <w:rPr>
          <w:rFonts w:ascii="宋体" w:hAnsi="宋体"/>
        </w:rPr>
        <w:t xml:space="preserve"> </w:t>
      </w:r>
      <w:r>
        <w:rPr>
          <w:rFonts w:ascii="宋体" w:hAnsi="宋体" w:hint="eastAsia"/>
        </w:rPr>
        <w:t>of</w:t>
      </w:r>
      <w:r>
        <w:rPr>
          <w:rFonts w:ascii="宋体" w:hAnsi="宋体"/>
        </w:rPr>
        <w:t xml:space="preserve"> Fixed Income</w:t>
      </w:r>
      <w:r>
        <w:rPr>
          <w:rFonts w:ascii="宋体" w:hAnsi="宋体" w:hint="eastAsia"/>
        </w:rPr>
        <w:t>和Financial</w:t>
      </w:r>
      <w:r>
        <w:rPr>
          <w:rFonts w:ascii="宋体" w:hAnsi="宋体"/>
        </w:rPr>
        <w:t xml:space="preserve"> </w:t>
      </w:r>
      <w:r>
        <w:rPr>
          <w:rFonts w:ascii="宋体" w:hAnsi="宋体" w:hint="eastAsia"/>
        </w:rPr>
        <w:t>Analysts</w:t>
      </w:r>
      <w:r>
        <w:rPr>
          <w:rFonts w:ascii="宋体" w:hAnsi="宋体"/>
        </w:rPr>
        <w:t xml:space="preserve"> </w:t>
      </w:r>
      <w:r>
        <w:rPr>
          <w:rFonts w:ascii="宋体" w:hAnsi="宋体" w:hint="eastAsia"/>
        </w:rPr>
        <w:t>Journal。论文首次将投资者观点和信息水平通过贝叶斯分析方法融入组合资产收益率的概率分布。但两篇论文均没有给出模型的所有公式，而基于高盛公司内部数据系统测算的全球资产配置案例存在外部人难以重复实现的问题。两位作者于1</w:t>
      </w:r>
      <w:r>
        <w:rPr>
          <w:rFonts w:ascii="宋体" w:hAnsi="宋体"/>
        </w:rPr>
        <w:t>999</w:t>
      </w:r>
      <w:r>
        <w:rPr>
          <w:rFonts w:ascii="宋体" w:hAnsi="宋体" w:hint="eastAsia"/>
        </w:rPr>
        <w:t>年最后一次发表BL主题的论文，在理论模型方面对输入观点的配置权重、预测收益和观点信心程度进行了规范性定义，并对案例进行了简化以方便读者重复实现。</w:t>
      </w:r>
    </w:p>
    <w:p w:rsidR="0099280C" w:rsidRDefault="0099280C" w:rsidP="0099280C">
      <w:pPr>
        <w:ind w:firstLine="420"/>
        <w:rPr>
          <w:noProof/>
        </w:rPr>
      </w:pPr>
      <w:r>
        <w:rPr>
          <w:rFonts w:hint="eastAsia"/>
        </w:rPr>
        <w:t>同为高盛公司的</w:t>
      </w:r>
      <w:r>
        <w:rPr>
          <w:rFonts w:hint="eastAsia"/>
        </w:rPr>
        <w:t>B</w:t>
      </w:r>
      <w:r>
        <w:t>evan</w:t>
      </w:r>
      <w:r>
        <w:rPr>
          <w:rFonts w:hint="eastAsia"/>
        </w:rPr>
        <w:t>和</w:t>
      </w:r>
      <w:r>
        <w:rPr>
          <w:rFonts w:hint="eastAsia"/>
        </w:rPr>
        <w:t>Winkelman</w:t>
      </w:r>
      <w:r>
        <w:rPr>
          <w:rFonts w:hint="eastAsia"/>
          <w:noProof/>
        </w:rPr>
        <w:t xml:space="preserve"> (1998)</w:t>
      </w:r>
      <w:r>
        <w:rPr>
          <w:rFonts w:hint="eastAsia"/>
          <w:noProof/>
        </w:rPr>
        <w:t>基于自身管理的组合，描述了</w:t>
      </w:r>
      <w:r>
        <w:rPr>
          <w:rFonts w:hint="eastAsia"/>
          <w:noProof/>
        </w:rPr>
        <w:t>BL</w:t>
      </w:r>
      <w:r>
        <w:rPr>
          <w:rFonts w:hint="eastAsia"/>
          <w:noProof/>
        </w:rPr>
        <w:t>模型在更细致的全球资产配置流程的应用，主要的参数值贡献是建议</w:t>
      </w:r>
      <w:r w:rsidRPr="00F229F9">
        <w:t>τ</w:t>
      </w:r>
      <w:r>
        <w:rPr>
          <w:rFonts w:hint="eastAsia"/>
        </w:rPr>
        <w:t>数值给定范围</w:t>
      </w:r>
      <w:r>
        <w:rPr>
          <w:rFonts w:hint="eastAsia"/>
        </w:rPr>
        <w:t>0</w:t>
      </w:r>
      <w:r>
        <w:t>.025</w:t>
      </w:r>
      <w:r>
        <w:rPr>
          <w:rFonts w:hint="eastAsia"/>
        </w:rPr>
        <w:t>~</w:t>
      </w:r>
      <w:r>
        <w:t>0.05</w:t>
      </w:r>
      <w:r>
        <w:rPr>
          <w:rFonts w:hint="eastAsia"/>
          <w:noProof/>
        </w:rPr>
        <w:t>。</w:t>
      </w:r>
    </w:p>
    <w:p w:rsidR="0099280C" w:rsidRDefault="0099280C" w:rsidP="0099280C">
      <w:pPr>
        <w:ind w:firstLine="420"/>
        <w:rPr>
          <w:rFonts w:ascii="宋体" w:hAnsi="宋体"/>
        </w:rPr>
      </w:pPr>
      <w:r>
        <w:rPr>
          <w:rFonts w:ascii="宋体" w:hAnsi="宋体" w:hint="eastAsia"/>
        </w:rPr>
        <w:t>S</w:t>
      </w:r>
      <w:r>
        <w:rPr>
          <w:rFonts w:ascii="宋体" w:hAnsi="宋体"/>
        </w:rPr>
        <w:t>atchell</w:t>
      </w:r>
      <w:r>
        <w:rPr>
          <w:rFonts w:ascii="宋体" w:hAnsi="宋体" w:hint="eastAsia"/>
        </w:rPr>
        <w:t>和Scowcroft</w:t>
      </w:r>
      <w:r w:rsidRPr="006C1712">
        <w:rPr>
          <w:rFonts w:ascii="宋体" w:hAnsi="宋体" w:hint="eastAsia"/>
          <w:noProof/>
        </w:rPr>
        <w:t>(2000)</w:t>
      </w:r>
      <w:r>
        <w:rPr>
          <w:rFonts w:ascii="宋体" w:hAnsi="宋体" w:hint="eastAsia"/>
          <w:noProof/>
        </w:rPr>
        <w:t>从易于理解的角度简化了BL模型，取消了基于贝叶斯分析的表达式。用资产收益率的时点预测值反映先验的历史收益率和后验的观点收益率，观点信心程度</w:t>
      </w:r>
      <w:r w:rsidRPr="00F229F9">
        <w:t>τ</w:t>
      </w:r>
      <w:r>
        <w:rPr>
          <w:rFonts w:ascii="宋体" w:hAnsi="宋体" w:hint="eastAsia"/>
        </w:rPr>
        <w:t>和观点间协方差</w:t>
      </w:r>
      <w:r w:rsidRPr="00F229F9">
        <w:rPr>
          <w:rFonts w:eastAsia="黑体"/>
        </w:rPr>
        <w:t>Ω</w:t>
      </w:r>
      <w:r w:rsidRPr="00C35FA5">
        <w:rPr>
          <w:rFonts w:ascii="宋体" w:hAnsi="宋体" w:hint="eastAsia"/>
        </w:rPr>
        <w:t>仅用于控制</w:t>
      </w:r>
      <w:r>
        <w:rPr>
          <w:rFonts w:ascii="宋体" w:hAnsi="宋体" w:hint="eastAsia"/>
        </w:rPr>
        <w:t>观点相对于先验值得收缩程度。由于模型退化为随机协方差矩阵的均值-方差模型，在2</w:t>
      </w:r>
      <w:r>
        <w:rPr>
          <w:rFonts w:ascii="宋体" w:hAnsi="宋体"/>
        </w:rPr>
        <w:t>005</w:t>
      </w:r>
      <w:r>
        <w:rPr>
          <w:rFonts w:ascii="宋体" w:hAnsi="宋体" w:hint="eastAsia"/>
        </w:rPr>
        <w:t>年后被Meucci的模型全面替代。</w:t>
      </w:r>
    </w:p>
    <w:p w:rsidR="0099280C" w:rsidRDefault="0099280C" w:rsidP="0099280C">
      <w:pPr>
        <w:ind w:firstLine="420"/>
      </w:pPr>
      <w:r>
        <w:rPr>
          <w:rFonts w:ascii="宋体" w:hAnsi="宋体" w:hint="eastAsia"/>
        </w:rPr>
        <w:t>Idzorek</w:t>
      </w:r>
      <w:r>
        <w:rPr>
          <w:rFonts w:ascii="宋体" w:hAnsi="宋体" w:hint="eastAsia"/>
          <w:noProof/>
        </w:rPr>
        <w:t xml:space="preserve"> </w:t>
      </w:r>
      <w:r w:rsidRPr="00F344D2">
        <w:rPr>
          <w:rFonts w:ascii="宋体" w:hAnsi="宋体" w:hint="eastAsia"/>
          <w:noProof/>
        </w:rPr>
        <w:t>(2002)</w:t>
      </w:r>
      <w:r>
        <w:rPr>
          <w:rFonts w:ascii="宋体" w:hAnsi="宋体" w:hint="eastAsia"/>
        </w:rPr>
        <w:t>对BL模型的每个计算流程进行了分析，并使用三种计算方式估计资产先验收益。文章实证结果建议历史数据统计方式可以得到相对大的收益率波动区间，而CAPM和市值组合两种方式得到的权重差异较大。2</w:t>
      </w:r>
      <w:r>
        <w:rPr>
          <w:rFonts w:ascii="宋体" w:hAnsi="宋体"/>
        </w:rPr>
        <w:t>007</w:t>
      </w:r>
      <w:r>
        <w:rPr>
          <w:rFonts w:ascii="宋体" w:hAnsi="宋体" w:hint="eastAsia"/>
        </w:rPr>
        <w:t>年Id</w:t>
      </w:r>
      <w:r>
        <w:rPr>
          <w:rFonts w:ascii="宋体" w:hAnsi="宋体"/>
        </w:rPr>
        <w:t>zorek</w:t>
      </w:r>
      <w:r>
        <w:rPr>
          <w:rFonts w:ascii="宋体" w:hAnsi="宋体" w:hint="eastAsia"/>
          <w:noProof/>
        </w:rPr>
        <w:t xml:space="preserve"> </w:t>
      </w:r>
      <w:r w:rsidRPr="00FE65C4">
        <w:rPr>
          <w:rFonts w:ascii="宋体" w:hAnsi="宋体" w:hint="eastAsia"/>
          <w:noProof/>
        </w:rPr>
        <w:t>(2007)</w:t>
      </w:r>
      <w:r>
        <w:rPr>
          <w:rFonts w:ascii="宋体" w:hAnsi="宋体" w:hint="eastAsia"/>
        </w:rPr>
        <w:t>进一步讨论了观点可信度问题，设计观点误差矩阵的变量，使得观点的信心程度可以通过迭代计算</w:t>
      </w:r>
      <w:r>
        <w:rPr>
          <w:rFonts w:ascii="宋体" w:hAnsi="宋体" w:hint="eastAsia"/>
        </w:rPr>
        <w:lastRenderedPageBreak/>
        <w:t>进行提高。</w:t>
      </w:r>
      <w:r>
        <w:rPr>
          <w:rFonts w:ascii="宋体" w:hAnsi="宋体"/>
        </w:rPr>
        <w:t xml:space="preserve"> </w:t>
      </w:r>
    </w:p>
    <w:p w:rsidR="0099280C" w:rsidRDefault="0099280C" w:rsidP="0099280C">
      <w:pPr>
        <w:ind w:leftChars="33" w:left="73" w:firstLine="351"/>
        <w:rPr>
          <w:noProof/>
        </w:rPr>
      </w:pPr>
      <w:r>
        <w:rPr>
          <w:rFonts w:hint="eastAsia"/>
        </w:rPr>
        <w:t>Fusai</w:t>
      </w:r>
      <w:r>
        <w:rPr>
          <w:rFonts w:hint="eastAsia"/>
        </w:rPr>
        <w:t>和</w:t>
      </w:r>
      <w:r>
        <w:rPr>
          <w:rFonts w:hint="eastAsia"/>
        </w:rPr>
        <w:t>Meucci</w:t>
      </w:r>
      <w:r>
        <w:rPr>
          <w:rFonts w:hint="eastAsia"/>
          <w:noProof/>
        </w:rPr>
        <w:t xml:space="preserve"> (2003)</w:t>
      </w:r>
      <w:r>
        <w:rPr>
          <w:rFonts w:hint="eastAsia"/>
          <w:noProof/>
        </w:rPr>
        <w:t>提出了</w:t>
      </w:r>
      <w:r>
        <w:rPr>
          <w:rFonts w:ascii="宋体" w:hAnsi="宋体" w:hint="eastAsia"/>
        </w:rPr>
        <w:t>超脱BL模型，该模型</w:t>
      </w:r>
      <w:r>
        <w:rPr>
          <w:rFonts w:hint="eastAsia"/>
          <w:noProof/>
        </w:rPr>
        <w:t>取消了</w:t>
      </w:r>
      <w:r>
        <w:rPr>
          <w:rFonts w:hint="eastAsia"/>
          <w:noProof/>
        </w:rPr>
        <w:t>BL</w:t>
      </w:r>
      <w:r>
        <w:rPr>
          <w:rFonts w:hint="eastAsia"/>
          <w:noProof/>
        </w:rPr>
        <w:t>模型中收益率属于正太分布的假设和</w:t>
      </w:r>
      <w:r>
        <w:rPr>
          <w:rFonts w:hint="eastAsia"/>
        </w:rPr>
        <w:t>参数</w:t>
      </w:r>
      <w:r w:rsidRPr="00F229F9">
        <w:t>τ</w:t>
      </w:r>
      <w:r>
        <w:rPr>
          <w:rFonts w:hint="eastAsia"/>
        </w:rPr>
        <w:t>的设置。随后</w:t>
      </w:r>
      <w:r>
        <w:rPr>
          <w:rFonts w:hint="eastAsia"/>
        </w:rPr>
        <w:t>Meucci</w:t>
      </w:r>
      <w:r>
        <w:rPr>
          <w:rFonts w:hint="eastAsia"/>
          <w:noProof/>
        </w:rPr>
        <w:t xml:space="preserve"> (2006)</w:t>
      </w:r>
      <w:r>
        <w:rPr>
          <w:rFonts w:hint="eastAsia"/>
          <w:noProof/>
        </w:rPr>
        <w:t>引入</w:t>
      </w:r>
      <w:r>
        <w:rPr>
          <w:rFonts w:hint="eastAsia"/>
          <w:noProof/>
        </w:rPr>
        <w:t>Copula</w:t>
      </w:r>
      <w:r>
        <w:rPr>
          <w:rFonts w:hint="eastAsia"/>
          <w:noProof/>
        </w:rPr>
        <w:t>理论对观点进行混合，构建了非正太分布假设下的</w:t>
      </w:r>
      <w:r>
        <w:rPr>
          <w:rFonts w:hint="eastAsia"/>
          <w:noProof/>
        </w:rPr>
        <w:t>BL</w:t>
      </w:r>
      <w:r>
        <w:rPr>
          <w:rFonts w:hint="eastAsia"/>
          <w:noProof/>
        </w:rPr>
        <w:t>模型。</w:t>
      </w:r>
    </w:p>
    <w:p w:rsidR="0099280C" w:rsidRDefault="0099280C" w:rsidP="0099280C">
      <w:pPr>
        <w:ind w:leftChars="33" w:left="73" w:firstLine="351"/>
        <w:rPr>
          <w:noProof/>
        </w:rPr>
      </w:pPr>
      <w:r>
        <w:rPr>
          <w:rFonts w:hint="eastAsia"/>
          <w:noProof/>
        </w:rPr>
        <w:t>B</w:t>
      </w:r>
      <w:r>
        <w:rPr>
          <w:noProof/>
        </w:rPr>
        <w:t>each</w:t>
      </w:r>
      <w:r>
        <w:rPr>
          <w:rFonts w:hint="eastAsia"/>
          <w:noProof/>
        </w:rPr>
        <w:t>和</w:t>
      </w:r>
      <w:r>
        <w:rPr>
          <w:rFonts w:hint="eastAsia"/>
          <w:noProof/>
        </w:rPr>
        <w:t>Orlov (2006)</w:t>
      </w:r>
      <w:r>
        <w:rPr>
          <w:rFonts w:hint="eastAsia"/>
          <w:noProof/>
        </w:rPr>
        <w:t>引入资产价格波动率预测模型</w:t>
      </w:r>
      <w:r>
        <w:rPr>
          <w:rFonts w:hint="eastAsia"/>
          <w:noProof/>
        </w:rPr>
        <w:t>Garch</w:t>
      </w:r>
      <w:r>
        <w:rPr>
          <w:rFonts w:hint="eastAsia"/>
          <w:noProof/>
        </w:rPr>
        <w:t>生成观点。纯粹基于资产价格波动的</w:t>
      </w:r>
      <w:r>
        <w:rPr>
          <w:rFonts w:hint="eastAsia"/>
          <w:noProof/>
        </w:rPr>
        <w:t>Garch</w:t>
      </w:r>
      <w:r>
        <w:rPr>
          <w:rFonts w:hint="eastAsia"/>
          <w:noProof/>
        </w:rPr>
        <w:t>模型可以适用于经典</w:t>
      </w:r>
      <w:r>
        <w:rPr>
          <w:rFonts w:hint="eastAsia"/>
          <w:noProof/>
        </w:rPr>
        <w:t>BL</w:t>
      </w:r>
      <w:r>
        <w:rPr>
          <w:rFonts w:hint="eastAsia"/>
          <w:noProof/>
        </w:rPr>
        <w:t>模型，但文中实证部分对</w:t>
      </w:r>
      <w:r>
        <w:rPr>
          <w:rFonts w:hint="eastAsia"/>
          <w:noProof/>
        </w:rPr>
        <w:t>2</w:t>
      </w:r>
      <w:r>
        <w:rPr>
          <w:noProof/>
        </w:rPr>
        <w:t>0</w:t>
      </w:r>
      <w:r>
        <w:rPr>
          <w:rFonts w:hint="eastAsia"/>
          <w:noProof/>
        </w:rPr>
        <w:t>个国家的股票类资产使用</w:t>
      </w:r>
      <w:r>
        <w:rPr>
          <w:rFonts w:ascii="宋体" w:hAnsi="宋体" w:hint="eastAsia"/>
        </w:rPr>
        <w:t>替代BL模型，测试了不同</w:t>
      </w:r>
      <w:r>
        <w:rPr>
          <w:rFonts w:hint="eastAsia"/>
        </w:rPr>
        <w:t>参数</w:t>
      </w:r>
      <w:r w:rsidRPr="00F229F9">
        <w:t>τ</w:t>
      </w:r>
      <w:r>
        <w:rPr>
          <w:rFonts w:hint="eastAsia"/>
        </w:rPr>
        <w:t>值下的组合权重差异</w:t>
      </w:r>
      <w:r>
        <w:rPr>
          <w:rFonts w:ascii="宋体" w:hAnsi="宋体" w:hint="eastAsia"/>
        </w:rPr>
        <w:t>。</w:t>
      </w:r>
    </w:p>
    <w:p w:rsidR="0099280C" w:rsidRDefault="0099280C" w:rsidP="0099280C">
      <w:pPr>
        <w:rPr>
          <w:noProof/>
        </w:rPr>
      </w:pPr>
      <w:r>
        <w:tab/>
      </w:r>
      <w:r>
        <w:rPr>
          <w:rFonts w:hint="eastAsia"/>
        </w:rPr>
        <w:t>Braga</w:t>
      </w:r>
      <w:r>
        <w:rPr>
          <w:rFonts w:hint="eastAsia"/>
        </w:rPr>
        <w:t>和</w:t>
      </w:r>
      <w:r>
        <w:rPr>
          <w:rFonts w:hint="eastAsia"/>
        </w:rPr>
        <w:t>Natale</w:t>
      </w:r>
      <w:r>
        <w:rPr>
          <w:rFonts w:hint="eastAsia"/>
          <w:noProof/>
        </w:rPr>
        <w:t xml:space="preserve"> (2007)</w:t>
      </w:r>
      <w:r>
        <w:rPr>
          <w:rFonts w:hint="eastAsia"/>
          <w:noProof/>
        </w:rPr>
        <w:t>将跟踪误差波动率指标（</w:t>
      </w:r>
      <w:r>
        <w:rPr>
          <w:rFonts w:hint="eastAsia"/>
          <w:noProof/>
        </w:rPr>
        <w:t>Tracking</w:t>
      </w:r>
      <w:r>
        <w:rPr>
          <w:noProof/>
        </w:rPr>
        <w:t xml:space="preserve"> </w:t>
      </w:r>
      <w:r>
        <w:rPr>
          <w:rFonts w:hint="eastAsia"/>
          <w:noProof/>
        </w:rPr>
        <w:t>Error</w:t>
      </w:r>
      <w:r>
        <w:rPr>
          <w:noProof/>
        </w:rPr>
        <w:t xml:space="preserve"> </w:t>
      </w:r>
      <w:r>
        <w:rPr>
          <w:rFonts w:hint="eastAsia"/>
          <w:noProof/>
        </w:rPr>
        <w:t>Volatility</w:t>
      </w:r>
      <w:r>
        <w:rPr>
          <w:rFonts w:hint="eastAsia"/>
          <w:noProof/>
        </w:rPr>
        <w:t>，</w:t>
      </w:r>
      <w:r>
        <w:rPr>
          <w:rFonts w:hint="eastAsia"/>
          <w:noProof/>
        </w:rPr>
        <w:t>TEV</w:t>
      </w:r>
      <w:r>
        <w:rPr>
          <w:rFonts w:hint="eastAsia"/>
          <w:noProof/>
        </w:rPr>
        <w:t>）用于测度观点的不确定性，并对后验观点的预测进行敏感性分析。</w:t>
      </w:r>
      <w:r>
        <w:rPr>
          <w:rFonts w:hint="eastAsia"/>
          <w:noProof/>
        </w:rPr>
        <w:t>TEV</w:t>
      </w:r>
      <w:r>
        <w:rPr>
          <w:rFonts w:hint="eastAsia"/>
          <w:noProof/>
        </w:rPr>
        <w:t>指标常用于主动组合管理的业绩评估，用于</w:t>
      </w:r>
      <w:r>
        <w:rPr>
          <w:rFonts w:hint="eastAsia"/>
          <w:noProof/>
        </w:rPr>
        <w:t>BL</w:t>
      </w:r>
      <w:r>
        <w:rPr>
          <w:rFonts w:hint="eastAsia"/>
          <w:noProof/>
        </w:rPr>
        <w:t>模型相当于将具体观点看做一个主动组合。使用类似风险评估指标如</w:t>
      </w:r>
      <w:r>
        <w:rPr>
          <w:rFonts w:hint="eastAsia"/>
          <w:noProof/>
        </w:rPr>
        <w:t>VaR</w:t>
      </w:r>
      <w:r>
        <w:rPr>
          <w:rFonts w:hint="eastAsia"/>
          <w:noProof/>
        </w:rPr>
        <w:t>、</w:t>
      </w:r>
      <w:r>
        <w:rPr>
          <w:rFonts w:hint="eastAsia"/>
          <w:noProof/>
        </w:rPr>
        <w:t>CVaR</w:t>
      </w:r>
      <w:r>
        <w:rPr>
          <w:rFonts w:hint="eastAsia"/>
          <w:noProof/>
        </w:rPr>
        <w:t>测度观点不确定性的还有</w:t>
      </w:r>
      <w:r>
        <w:rPr>
          <w:rFonts w:hint="eastAsia"/>
          <w:noProof/>
        </w:rPr>
        <w:t xml:space="preserve"> (Martellini, 2007)</w:t>
      </w:r>
      <w:r>
        <w:rPr>
          <w:rFonts w:hint="eastAsia"/>
          <w:noProof/>
        </w:rPr>
        <w:t>、</w:t>
      </w:r>
      <w:r>
        <w:rPr>
          <w:rFonts w:hint="eastAsia"/>
          <w:noProof/>
        </w:rPr>
        <w:t xml:space="preserve"> (Giacometti, 2007)</w:t>
      </w:r>
      <w:r>
        <w:rPr>
          <w:rFonts w:hint="eastAsia"/>
          <w:noProof/>
        </w:rPr>
        <w:t>等。使用了风险指标的文章中通常使用的是替代性</w:t>
      </w:r>
      <w:r>
        <w:rPr>
          <w:rFonts w:hint="eastAsia"/>
          <w:noProof/>
        </w:rPr>
        <w:t>BL</w:t>
      </w:r>
      <w:r>
        <w:rPr>
          <w:rFonts w:hint="eastAsia"/>
          <w:noProof/>
        </w:rPr>
        <w:t>模型，但也都可以转换为经典</w:t>
      </w:r>
      <w:r>
        <w:rPr>
          <w:rFonts w:hint="eastAsia"/>
          <w:noProof/>
        </w:rPr>
        <w:t>BL</w:t>
      </w:r>
      <w:r>
        <w:rPr>
          <w:rFonts w:hint="eastAsia"/>
          <w:noProof/>
        </w:rPr>
        <w:t>模型。</w:t>
      </w:r>
    </w:p>
    <w:p w:rsidR="0099280C" w:rsidRDefault="0099280C" w:rsidP="0099280C">
      <w:pPr>
        <w:rPr>
          <w:noProof/>
        </w:rPr>
      </w:pPr>
      <w:r>
        <w:rPr>
          <w:noProof/>
        </w:rPr>
        <w:tab/>
      </w:r>
      <w:r>
        <w:rPr>
          <w:rFonts w:hint="eastAsia"/>
          <w:noProof/>
        </w:rPr>
        <w:t>Cheung (2013)</w:t>
      </w:r>
      <w:r>
        <w:rPr>
          <w:rFonts w:hint="eastAsia"/>
          <w:noProof/>
        </w:rPr>
        <w:t>于</w:t>
      </w:r>
      <w:r>
        <w:rPr>
          <w:rFonts w:hint="eastAsia"/>
          <w:noProof/>
        </w:rPr>
        <w:t>2</w:t>
      </w:r>
      <w:r>
        <w:rPr>
          <w:noProof/>
        </w:rPr>
        <w:t>010</w:t>
      </w:r>
      <w:r>
        <w:rPr>
          <w:rFonts w:hint="eastAsia"/>
          <w:noProof/>
        </w:rPr>
        <w:t>年首次将量化多因子模型引入</w:t>
      </w:r>
      <w:r>
        <w:rPr>
          <w:rFonts w:hint="eastAsia"/>
          <w:noProof/>
        </w:rPr>
        <w:t>BL</w:t>
      </w:r>
      <w:r>
        <w:rPr>
          <w:rFonts w:hint="eastAsia"/>
          <w:noProof/>
        </w:rPr>
        <w:t>模型并将其命名为</w:t>
      </w:r>
      <w:r>
        <w:rPr>
          <w:rFonts w:hint="eastAsia"/>
          <w:noProof/>
        </w:rPr>
        <w:t>Augmented</w:t>
      </w:r>
      <w:r>
        <w:rPr>
          <w:noProof/>
        </w:rPr>
        <w:t xml:space="preserve"> </w:t>
      </w:r>
      <w:r>
        <w:rPr>
          <w:rFonts w:hint="eastAsia"/>
          <w:noProof/>
        </w:rPr>
        <w:t>Black</w:t>
      </w:r>
      <w:r>
        <w:rPr>
          <w:noProof/>
        </w:rPr>
        <w:t xml:space="preserve"> </w:t>
      </w:r>
      <w:r>
        <w:rPr>
          <w:rFonts w:hint="eastAsia"/>
          <w:noProof/>
        </w:rPr>
        <w:t xml:space="preserve">Litterman </w:t>
      </w:r>
      <w:r>
        <w:rPr>
          <w:rFonts w:hint="eastAsia"/>
          <w:noProof/>
        </w:rPr>
        <w:t>（</w:t>
      </w:r>
      <w:r>
        <w:rPr>
          <w:rFonts w:hint="eastAsia"/>
          <w:noProof/>
        </w:rPr>
        <w:t>ABL</w:t>
      </w:r>
      <w:r>
        <w:rPr>
          <w:rFonts w:hint="eastAsia"/>
          <w:noProof/>
        </w:rPr>
        <w:t>）模型。</w:t>
      </w:r>
      <w:r>
        <w:rPr>
          <w:rFonts w:hint="eastAsia"/>
          <w:noProof/>
        </w:rPr>
        <w:t>ABL</w:t>
      </w:r>
      <w:r>
        <w:rPr>
          <w:rFonts w:hint="eastAsia"/>
          <w:noProof/>
        </w:rPr>
        <w:t>可以对证券部分观点和因子部分观点做联合预测。文章中使用了替代</w:t>
      </w:r>
      <w:r>
        <w:rPr>
          <w:rFonts w:hint="eastAsia"/>
          <w:noProof/>
        </w:rPr>
        <w:t>BL</w:t>
      </w:r>
      <w:r>
        <w:rPr>
          <w:rFonts w:hint="eastAsia"/>
          <w:noProof/>
        </w:rPr>
        <w:t>模型，但公式的角度可以转换为经典的</w:t>
      </w:r>
      <w:r>
        <w:rPr>
          <w:rFonts w:hint="eastAsia"/>
          <w:noProof/>
        </w:rPr>
        <w:t>BL</w:t>
      </w:r>
      <w:r>
        <w:rPr>
          <w:rFonts w:hint="eastAsia"/>
          <w:noProof/>
        </w:rPr>
        <w:t>模型。</w:t>
      </w:r>
    </w:p>
    <w:p w:rsidR="0099280C" w:rsidRDefault="0099280C" w:rsidP="0099280C">
      <w:r>
        <w:rPr>
          <w:noProof/>
        </w:rPr>
        <w:tab/>
      </w:r>
      <w:r>
        <w:rPr>
          <w:rFonts w:hint="eastAsia"/>
          <w:noProof/>
        </w:rPr>
        <w:t>由于海外资产配置学术研究的主要假设是有效的证券市场不存在超额收益机会。</w:t>
      </w:r>
      <w:r>
        <w:rPr>
          <w:rFonts w:hint="eastAsia"/>
          <w:noProof/>
        </w:rPr>
        <w:t>BL</w:t>
      </w:r>
      <w:r>
        <w:rPr>
          <w:rFonts w:hint="eastAsia"/>
          <w:noProof/>
        </w:rPr>
        <w:t>模型中引入外部观点相当于假设市场存在套利机会，这可能是</w:t>
      </w:r>
      <w:r>
        <w:rPr>
          <w:rFonts w:hint="eastAsia"/>
          <w:noProof/>
        </w:rPr>
        <w:t>BL</w:t>
      </w:r>
      <w:r>
        <w:rPr>
          <w:rFonts w:hint="eastAsia"/>
          <w:noProof/>
        </w:rPr>
        <w:t>资产配置模型近几年没有被进一步研究的原因之一。另外，海外资产配置实践中，投资数据标准化程度和数据分析平台较为成熟。这使得定量研究和定性研究已经深度融合，因此对于将先验预测和后验预测分两部分测算的需求不那么大。</w:t>
      </w:r>
    </w:p>
    <w:p w:rsidR="0099280C" w:rsidRDefault="0099280C" w:rsidP="0099280C">
      <w:pPr>
        <w:pStyle w:val="2"/>
        <w:spacing w:before="480" w:after="120" w:line="400" w:lineRule="exact"/>
        <w:rPr>
          <w:rFonts w:ascii="Times New Roman" w:eastAsia="黑体" w:hAnsi="Times New Roman"/>
          <w:b w:val="0"/>
          <w:sz w:val="28"/>
          <w:szCs w:val="28"/>
        </w:rPr>
      </w:pPr>
      <w:r w:rsidRPr="00132E2A">
        <w:rPr>
          <w:rFonts w:asciiTheme="minorEastAsia" w:hAnsiTheme="minorEastAsia" w:hint="eastAsia"/>
        </w:rPr>
        <w:t>（</w:t>
      </w:r>
      <w:r>
        <w:rPr>
          <w:rFonts w:asciiTheme="minorEastAsia" w:hAnsiTheme="minorEastAsia" w:hint="eastAsia"/>
        </w:rPr>
        <w:t>三</w:t>
      </w:r>
      <w:r w:rsidRPr="00132E2A">
        <w:rPr>
          <w:rFonts w:asciiTheme="minorEastAsia" w:hAnsiTheme="minorEastAsia" w:hint="eastAsia"/>
        </w:rPr>
        <w:t>）</w:t>
      </w:r>
      <w:r w:rsidRPr="00323BB3">
        <w:rPr>
          <w:rFonts w:ascii="Times New Roman" w:eastAsia="黑体" w:hAnsi="Times New Roman" w:hint="eastAsia"/>
          <w:b w:val="0"/>
          <w:sz w:val="28"/>
          <w:szCs w:val="28"/>
        </w:rPr>
        <w:t>国</w:t>
      </w:r>
      <w:r>
        <w:rPr>
          <w:rFonts w:ascii="Times New Roman" w:eastAsia="黑体" w:hAnsi="Times New Roman" w:hint="eastAsia"/>
          <w:b w:val="0"/>
          <w:sz w:val="28"/>
          <w:szCs w:val="28"/>
        </w:rPr>
        <w:t>内</w:t>
      </w:r>
      <w:r w:rsidRPr="00323BB3">
        <w:rPr>
          <w:rFonts w:ascii="Times New Roman" w:eastAsia="黑体" w:hAnsi="Times New Roman" w:hint="eastAsia"/>
          <w:b w:val="0"/>
          <w:sz w:val="28"/>
          <w:szCs w:val="28"/>
        </w:rPr>
        <w:t>相关研究</w:t>
      </w:r>
    </w:p>
    <w:p w:rsidR="0099280C" w:rsidRPr="007C6393" w:rsidRDefault="0099280C" w:rsidP="0099280C">
      <w:pPr>
        <w:rPr>
          <w:rFonts w:ascii="宋体" w:hAnsi="宋体"/>
        </w:rPr>
      </w:pPr>
      <w:r>
        <w:tab/>
      </w:r>
      <w:r>
        <w:tab/>
      </w:r>
      <w:r w:rsidRPr="007C6393">
        <w:rPr>
          <w:rFonts w:ascii="宋体" w:hAnsi="宋体" w:hint="eastAsia"/>
        </w:rPr>
        <w:t>2008至2019年，国内陆续有学者对BL</w:t>
      </w:r>
      <w:r>
        <w:rPr>
          <w:rFonts w:ascii="宋体" w:hAnsi="宋体" w:hint="eastAsia"/>
        </w:rPr>
        <w:t>理论模型</w:t>
      </w:r>
      <w:r w:rsidRPr="007C6393">
        <w:rPr>
          <w:rFonts w:ascii="宋体" w:hAnsi="宋体" w:hint="eastAsia"/>
        </w:rPr>
        <w:t>进行了模型细节梳理</w:t>
      </w:r>
      <w:r>
        <w:rPr>
          <w:rFonts w:ascii="宋体" w:hAnsi="宋体" w:hint="eastAsia"/>
        </w:rPr>
        <w:t>、在实证案例研究中进行了</w:t>
      </w:r>
      <w:r w:rsidRPr="007C6393">
        <w:rPr>
          <w:rFonts w:ascii="宋体" w:hAnsi="宋体" w:hint="eastAsia"/>
        </w:rPr>
        <w:t>参数调优和</w:t>
      </w:r>
      <w:r>
        <w:rPr>
          <w:rFonts w:ascii="宋体" w:hAnsi="宋体" w:hint="eastAsia"/>
        </w:rPr>
        <w:t>和将目标资产</w:t>
      </w:r>
      <w:r w:rsidRPr="007C6393">
        <w:rPr>
          <w:rFonts w:ascii="宋体" w:hAnsi="宋体" w:hint="eastAsia"/>
        </w:rPr>
        <w:t>延伸至</w:t>
      </w:r>
      <w:r>
        <w:rPr>
          <w:rFonts w:ascii="宋体" w:hAnsi="宋体" w:hint="eastAsia"/>
        </w:rPr>
        <w:t>Fama-French的</w:t>
      </w:r>
      <w:r w:rsidRPr="007C6393">
        <w:rPr>
          <w:rFonts w:ascii="宋体" w:hAnsi="宋体" w:hint="eastAsia"/>
        </w:rPr>
        <w:t>因子</w:t>
      </w:r>
      <w:r>
        <w:rPr>
          <w:rFonts w:ascii="宋体" w:hAnsi="宋体" w:hint="eastAsia"/>
        </w:rPr>
        <w:t>变量</w:t>
      </w:r>
      <w:r w:rsidRPr="007C6393">
        <w:rPr>
          <w:rFonts w:ascii="宋体" w:hAnsi="宋体" w:hint="eastAsia"/>
        </w:rPr>
        <w:t>。特别是2018和2019年，BL相关的中文</w:t>
      </w:r>
      <w:r>
        <w:rPr>
          <w:rFonts w:ascii="宋体" w:hAnsi="宋体" w:hint="eastAsia"/>
        </w:rPr>
        <w:t>论文</w:t>
      </w:r>
      <w:r w:rsidRPr="007C6393">
        <w:rPr>
          <w:rFonts w:ascii="宋体" w:hAnsi="宋体" w:hint="eastAsia"/>
        </w:rPr>
        <w:t>明显增加。</w:t>
      </w:r>
      <w:r>
        <w:rPr>
          <w:rFonts w:ascii="宋体" w:hAnsi="宋体"/>
        </w:rPr>
        <w:tab/>
      </w:r>
    </w:p>
    <w:p w:rsidR="0099280C" w:rsidRDefault="0099280C" w:rsidP="0099280C">
      <w:pPr>
        <w:rPr>
          <w:noProof/>
        </w:rPr>
      </w:pPr>
      <w:r>
        <w:tab/>
      </w:r>
      <w:r>
        <w:rPr>
          <w:rFonts w:hint="eastAsia"/>
          <w:noProof/>
        </w:rPr>
        <w:t>马家驹</w:t>
      </w:r>
      <w:r>
        <w:rPr>
          <w:rFonts w:hint="eastAsia"/>
          <w:noProof/>
        </w:rPr>
        <w:t>(2005)</w:t>
      </w:r>
      <w:r>
        <w:rPr>
          <w:rFonts w:hint="eastAsia"/>
          <w:noProof/>
        </w:rPr>
        <w:t>最早将市场流动性风险的测度作为观点输入</w:t>
      </w:r>
      <w:r>
        <w:rPr>
          <w:rFonts w:hint="eastAsia"/>
          <w:noProof/>
        </w:rPr>
        <w:t>BL</w:t>
      </w:r>
      <w:r>
        <w:rPr>
          <w:rFonts w:hint="eastAsia"/>
          <w:noProof/>
        </w:rPr>
        <w:t>模型，通过控制可接受流动性风险的上限获得由于均值</w:t>
      </w:r>
      <w:r>
        <w:rPr>
          <w:rFonts w:hint="eastAsia"/>
          <w:noProof/>
        </w:rPr>
        <w:t>-</w:t>
      </w:r>
      <w:r>
        <w:rPr>
          <w:rFonts w:hint="eastAsia"/>
          <w:noProof/>
        </w:rPr>
        <w:t>方差模型的优化配置解。</w:t>
      </w:r>
      <w:r w:rsidRPr="00940241">
        <w:rPr>
          <w:rFonts w:hint="eastAsia"/>
          <w:noProof/>
        </w:rPr>
        <w:t>张士强</w:t>
      </w:r>
      <w:r>
        <w:rPr>
          <w:rFonts w:hint="eastAsia"/>
          <w:noProof/>
        </w:rPr>
        <w:t xml:space="preserve"> ( 2008)</w:t>
      </w:r>
      <w:r>
        <w:rPr>
          <w:rFonts w:hint="eastAsia"/>
          <w:noProof/>
        </w:rPr>
        <w:t>从国内投资者面向全球市场配置资产的角度，使用历史波动率、</w:t>
      </w:r>
      <w:r>
        <w:rPr>
          <w:rFonts w:hint="eastAsia"/>
          <w:noProof/>
        </w:rPr>
        <w:t>VaR</w:t>
      </w:r>
      <w:r>
        <w:rPr>
          <w:rFonts w:hint="eastAsia"/>
          <w:noProof/>
        </w:rPr>
        <w:t>、</w:t>
      </w:r>
      <w:r>
        <w:rPr>
          <w:rFonts w:hint="eastAsia"/>
          <w:noProof/>
        </w:rPr>
        <w:t>CVaR</w:t>
      </w:r>
      <w:r>
        <w:rPr>
          <w:rFonts w:hint="eastAsia"/>
          <w:noProof/>
        </w:rPr>
        <w:t>等风险指标测度风险，并使用</w:t>
      </w:r>
      <w:r>
        <w:rPr>
          <w:rFonts w:hint="eastAsia"/>
          <w:noProof/>
        </w:rPr>
        <w:t>BL</w:t>
      </w:r>
      <w:r>
        <w:rPr>
          <w:rFonts w:hint="eastAsia"/>
          <w:noProof/>
        </w:rPr>
        <w:t>模型对全球资产配置的进行优化求解。</w:t>
      </w:r>
    </w:p>
    <w:p w:rsidR="0099280C" w:rsidRDefault="0099280C" w:rsidP="0099280C">
      <w:pPr>
        <w:ind w:firstLine="420"/>
        <w:rPr>
          <w:noProof/>
        </w:rPr>
      </w:pPr>
      <w:r>
        <w:t>温琪</w:t>
      </w:r>
      <w:r>
        <w:rPr>
          <w:rFonts w:hint="eastAsia"/>
          <w:noProof/>
        </w:rPr>
        <w:t xml:space="preserve"> (2011)</w:t>
      </w:r>
      <w:r>
        <w:rPr>
          <w:rFonts w:hint="eastAsia"/>
          <w:noProof/>
        </w:rPr>
        <w:t>首次采用诸如工业价格指数（</w:t>
      </w:r>
      <w:r>
        <w:rPr>
          <w:rFonts w:hint="eastAsia"/>
          <w:noProof/>
        </w:rPr>
        <w:t>PPI</w:t>
      </w:r>
      <w:r>
        <w:rPr>
          <w:rFonts w:hint="eastAsia"/>
          <w:noProof/>
        </w:rPr>
        <w:t>）、宏观经济景气指数、货币供应增速指标（</w:t>
      </w:r>
      <w:r>
        <w:rPr>
          <w:rFonts w:hint="eastAsia"/>
          <w:noProof/>
        </w:rPr>
        <w:t>M1</w:t>
      </w:r>
      <w:r>
        <w:rPr>
          <w:rFonts w:hint="eastAsia"/>
          <w:noProof/>
        </w:rPr>
        <w:t>、</w:t>
      </w:r>
      <w:r>
        <w:rPr>
          <w:rFonts w:hint="eastAsia"/>
          <w:noProof/>
        </w:rPr>
        <w:t>M</w:t>
      </w:r>
      <w:r>
        <w:rPr>
          <w:noProof/>
        </w:rPr>
        <w:t>2</w:t>
      </w:r>
      <w:r>
        <w:rPr>
          <w:rFonts w:hint="eastAsia"/>
          <w:noProof/>
        </w:rPr>
        <w:t>）等宏观经济指标作为多个沪深</w:t>
      </w:r>
      <w:r>
        <w:rPr>
          <w:rFonts w:hint="eastAsia"/>
          <w:noProof/>
        </w:rPr>
        <w:t>3</w:t>
      </w:r>
      <w:r>
        <w:rPr>
          <w:noProof/>
        </w:rPr>
        <w:t>00</w:t>
      </w:r>
      <w:r>
        <w:rPr>
          <w:rStyle w:val="ae"/>
          <w:noProof/>
        </w:rPr>
        <w:footnoteReference w:id="1"/>
      </w:r>
      <w:r>
        <w:rPr>
          <w:rFonts w:hint="eastAsia"/>
          <w:noProof/>
        </w:rPr>
        <w:t>行业指数的内生变量，结合</w:t>
      </w:r>
      <w:r>
        <w:rPr>
          <w:rFonts w:hint="eastAsia"/>
          <w:noProof/>
        </w:rPr>
        <w:t>GJR-Gar</w:t>
      </w:r>
      <w:r>
        <w:rPr>
          <w:noProof/>
        </w:rPr>
        <w:t>ch</w:t>
      </w:r>
      <w:r>
        <w:rPr>
          <w:rFonts w:hint="eastAsia"/>
          <w:noProof/>
        </w:rPr>
        <w:t>模型获取行业指数残差收益率的波动特征对行业指数收益率进行预测。将预测作为输入观点构建</w:t>
      </w:r>
      <w:r>
        <w:rPr>
          <w:rFonts w:hint="eastAsia"/>
          <w:noProof/>
        </w:rPr>
        <w:t>BL</w:t>
      </w:r>
      <w:r>
        <w:rPr>
          <w:rFonts w:hint="eastAsia"/>
          <w:noProof/>
        </w:rPr>
        <w:t>模型，发现在</w:t>
      </w:r>
      <w:r>
        <w:rPr>
          <w:rFonts w:hint="eastAsia"/>
          <w:noProof/>
        </w:rPr>
        <w:t>8</w:t>
      </w:r>
      <w:r>
        <w:rPr>
          <w:noProof/>
        </w:rPr>
        <w:t>4</w:t>
      </w:r>
      <w:r>
        <w:rPr>
          <w:rFonts w:hint="eastAsia"/>
          <w:noProof/>
        </w:rPr>
        <w:t>个月的样本空间内可以获得优于全市场市值加权组合和均值</w:t>
      </w:r>
      <w:r>
        <w:rPr>
          <w:rFonts w:hint="eastAsia"/>
          <w:noProof/>
        </w:rPr>
        <w:t>-</w:t>
      </w:r>
      <w:r>
        <w:rPr>
          <w:rFonts w:hint="eastAsia"/>
          <w:noProof/>
        </w:rPr>
        <w:t>方差模型的收益。</w:t>
      </w:r>
    </w:p>
    <w:p w:rsidR="0099280C" w:rsidRDefault="0099280C" w:rsidP="0099280C">
      <w:pPr>
        <w:ind w:firstLine="420"/>
        <w:rPr>
          <w:rFonts w:ascii="宋体" w:hAnsi="宋体"/>
        </w:rPr>
      </w:pPr>
      <w:r w:rsidRPr="001200E1">
        <w:rPr>
          <w:rFonts w:hint="eastAsia"/>
          <w:noProof/>
        </w:rPr>
        <w:t>贾慧</w:t>
      </w:r>
      <w:r>
        <w:rPr>
          <w:rFonts w:hint="eastAsia"/>
          <w:noProof/>
        </w:rPr>
        <w:t xml:space="preserve"> (2011) </w:t>
      </w:r>
      <w:r>
        <w:rPr>
          <w:rFonts w:hint="eastAsia"/>
          <w:noProof/>
        </w:rPr>
        <w:t>、王楠溪</w:t>
      </w:r>
      <w:r>
        <w:rPr>
          <w:rFonts w:hint="eastAsia"/>
          <w:noProof/>
        </w:rPr>
        <w:t xml:space="preserve"> (2012)</w:t>
      </w:r>
      <w:r>
        <w:rPr>
          <w:rFonts w:hint="eastAsia"/>
          <w:noProof/>
        </w:rPr>
        <w:t>使用了相近的</w:t>
      </w:r>
      <w:r>
        <w:rPr>
          <w:rFonts w:hint="eastAsia"/>
          <w:noProof/>
        </w:rPr>
        <w:t>ARMA-Garch</w:t>
      </w:r>
      <w:r>
        <w:rPr>
          <w:rFonts w:hint="eastAsia"/>
          <w:noProof/>
        </w:rPr>
        <w:t>模型，从波动率角度预测股票行业指数的收益率并将其作为</w:t>
      </w:r>
      <w:r>
        <w:rPr>
          <w:rFonts w:hint="eastAsia"/>
          <w:noProof/>
        </w:rPr>
        <w:t>BL</w:t>
      </w:r>
      <w:r>
        <w:rPr>
          <w:rFonts w:hint="eastAsia"/>
          <w:noProof/>
        </w:rPr>
        <w:t>模型的外生观点。实证组合结果中，</w:t>
      </w:r>
      <w:r>
        <w:rPr>
          <w:rFonts w:hint="eastAsia"/>
          <w:noProof/>
        </w:rPr>
        <w:t>BL</w:t>
      </w:r>
      <w:r>
        <w:rPr>
          <w:rFonts w:hint="eastAsia"/>
          <w:noProof/>
        </w:rPr>
        <w:t>组合的衡量风险调整收益的夏普比率指标均优于传统均值</w:t>
      </w:r>
      <w:r>
        <w:rPr>
          <w:rFonts w:hint="eastAsia"/>
          <w:noProof/>
        </w:rPr>
        <w:t>-</w:t>
      </w:r>
      <w:r>
        <w:rPr>
          <w:rFonts w:hint="eastAsia"/>
          <w:noProof/>
        </w:rPr>
        <w:t>方差组合。刘超</w:t>
      </w:r>
      <w:r>
        <w:rPr>
          <w:rFonts w:hint="eastAsia"/>
          <w:noProof/>
        </w:rPr>
        <w:t>(2013)</w:t>
      </w:r>
      <w:r>
        <w:rPr>
          <w:rFonts w:hint="eastAsia"/>
          <w:noProof/>
        </w:rPr>
        <w:t>同样使用沪深</w:t>
      </w:r>
      <w:r>
        <w:rPr>
          <w:rFonts w:hint="eastAsia"/>
          <w:noProof/>
        </w:rPr>
        <w:t>3</w:t>
      </w:r>
      <w:r>
        <w:rPr>
          <w:noProof/>
        </w:rPr>
        <w:t>00</w:t>
      </w:r>
      <w:r>
        <w:rPr>
          <w:rFonts w:hint="eastAsia"/>
          <w:noProof/>
        </w:rPr>
        <w:t>行业指数考察</w:t>
      </w:r>
      <w:r>
        <w:rPr>
          <w:rFonts w:hint="eastAsia"/>
          <w:noProof/>
        </w:rPr>
        <w:t>BL</w:t>
      </w:r>
      <w:r>
        <w:rPr>
          <w:rFonts w:hint="eastAsia"/>
          <w:noProof/>
        </w:rPr>
        <w:t>模型在不同做空限制条件、观点信心水平下投资组合表现，发现做空限制会使得组合收益和夏普比例下降。刘超</w:t>
      </w:r>
      <w:r>
        <w:rPr>
          <w:rFonts w:hint="eastAsia"/>
          <w:noProof/>
        </w:rPr>
        <w:t xml:space="preserve"> (20</w:t>
      </w:r>
      <w:r>
        <w:rPr>
          <w:noProof/>
        </w:rPr>
        <w:t>1</w:t>
      </w:r>
      <w:r>
        <w:rPr>
          <w:rFonts w:hint="eastAsia"/>
          <w:noProof/>
        </w:rPr>
        <w:t>5)</w:t>
      </w:r>
      <w:r>
        <w:rPr>
          <w:rFonts w:hint="eastAsia"/>
          <w:noProof/>
        </w:rPr>
        <w:t>基于</w:t>
      </w:r>
      <w:r>
        <w:rPr>
          <w:rFonts w:hint="eastAsia"/>
          <w:noProof/>
        </w:rPr>
        <w:t>Idzorek</w:t>
      </w:r>
      <w:r>
        <w:rPr>
          <w:rFonts w:hint="eastAsia"/>
          <w:noProof/>
        </w:rPr>
        <w:t>（</w:t>
      </w:r>
      <w:r>
        <w:rPr>
          <w:rFonts w:hint="eastAsia"/>
          <w:noProof/>
        </w:rPr>
        <w:t>2</w:t>
      </w:r>
      <w:r>
        <w:rPr>
          <w:noProof/>
        </w:rPr>
        <w:t>007</w:t>
      </w:r>
      <w:r>
        <w:rPr>
          <w:rFonts w:hint="eastAsia"/>
          <w:noProof/>
        </w:rPr>
        <w:t>）提出的</w:t>
      </w:r>
      <w:r>
        <w:rPr>
          <w:rFonts w:ascii="宋体" w:hAnsi="宋体" w:hint="eastAsia"/>
        </w:rPr>
        <w:t>观点误差矩阵，推导出BL模型最优权重和观点信心的计算公式。在实证部分将“光大乌龙</w:t>
      </w:r>
      <w:r>
        <w:rPr>
          <w:rFonts w:ascii="宋体" w:hAnsi="宋体" w:hint="eastAsia"/>
        </w:rPr>
        <w:lastRenderedPageBreak/>
        <w:t>指”事件作为内幕信息观点，测算基于内幕信息的BL模型最优权重，并对不同观点信心水平下的权重特征进行比较。</w:t>
      </w:r>
    </w:p>
    <w:p w:rsidR="0099280C" w:rsidRDefault="0099280C" w:rsidP="0099280C">
      <w:pPr>
        <w:ind w:firstLine="420"/>
        <w:rPr>
          <w:noProof/>
        </w:rPr>
      </w:pPr>
      <w:r>
        <w:rPr>
          <w:rFonts w:ascii="宋体" w:hAnsi="宋体" w:hint="eastAsia"/>
          <w:noProof/>
        </w:rPr>
        <w:t xml:space="preserve"> </w:t>
      </w:r>
      <w:r w:rsidRPr="007B45F9">
        <w:rPr>
          <w:rFonts w:ascii="宋体" w:hAnsi="宋体" w:hint="eastAsia"/>
          <w:noProof/>
        </w:rPr>
        <w:t>孟繁易(2017)</w:t>
      </w:r>
      <w:r>
        <w:rPr>
          <w:rFonts w:ascii="宋体" w:hAnsi="宋体" w:hint="eastAsia"/>
          <w:noProof/>
        </w:rPr>
        <w:t>对Cheung的</w:t>
      </w:r>
      <w:r>
        <w:rPr>
          <w:rFonts w:hint="eastAsia"/>
          <w:noProof/>
        </w:rPr>
        <w:t>Augmented</w:t>
      </w:r>
      <w:r>
        <w:rPr>
          <w:noProof/>
        </w:rPr>
        <w:t xml:space="preserve"> </w:t>
      </w:r>
      <w:r>
        <w:rPr>
          <w:rFonts w:hint="eastAsia"/>
          <w:noProof/>
        </w:rPr>
        <w:t>Black</w:t>
      </w:r>
      <w:r>
        <w:rPr>
          <w:noProof/>
        </w:rPr>
        <w:t xml:space="preserve"> </w:t>
      </w:r>
      <w:r>
        <w:rPr>
          <w:rFonts w:hint="eastAsia"/>
          <w:noProof/>
        </w:rPr>
        <w:t>Litterman</w:t>
      </w:r>
      <w:r>
        <w:rPr>
          <w:rFonts w:hint="eastAsia"/>
          <w:noProof/>
        </w:rPr>
        <w:t>模型进行较为细致地公式描述，并引入宏观经济指标如消费者物价指标（</w:t>
      </w:r>
      <w:r>
        <w:rPr>
          <w:rFonts w:hint="eastAsia"/>
          <w:noProof/>
        </w:rPr>
        <w:t>CPI</w:t>
      </w:r>
      <w:r>
        <w:rPr>
          <w:rFonts w:hint="eastAsia"/>
          <w:noProof/>
        </w:rPr>
        <w:t>）、银行间</w:t>
      </w:r>
      <w:r>
        <w:rPr>
          <w:rFonts w:hint="eastAsia"/>
          <w:noProof/>
        </w:rPr>
        <w:t>7</w:t>
      </w:r>
      <w:r>
        <w:rPr>
          <w:rFonts w:hint="eastAsia"/>
          <w:noProof/>
        </w:rPr>
        <w:t>天回购利率（</w:t>
      </w:r>
      <w:r>
        <w:rPr>
          <w:rFonts w:hint="eastAsia"/>
          <w:noProof/>
        </w:rPr>
        <w:t>R00</w:t>
      </w:r>
      <w:r>
        <w:rPr>
          <w:noProof/>
        </w:rPr>
        <w:t>7</w:t>
      </w:r>
      <w:r>
        <w:rPr>
          <w:rFonts w:hint="eastAsia"/>
          <w:noProof/>
        </w:rPr>
        <w:t>）、十年国债到期收益率三个指标作为资产变量的内生因子变量。在</w:t>
      </w:r>
      <w:r>
        <w:rPr>
          <w:rFonts w:hint="eastAsia"/>
          <w:noProof/>
        </w:rPr>
        <w:t>Garch</w:t>
      </w:r>
      <w:r>
        <w:rPr>
          <w:rFonts w:hint="eastAsia"/>
          <w:noProof/>
        </w:rPr>
        <w:t>模型中构建因子的收益预测数据，对原有的资产收益预测进行扩增。实证案例结果中发现相同观点信心水平下，</w:t>
      </w:r>
      <w:r>
        <w:rPr>
          <w:rFonts w:hint="eastAsia"/>
          <w:noProof/>
        </w:rPr>
        <w:t>ABL</w:t>
      </w:r>
      <w:r>
        <w:rPr>
          <w:rFonts w:hint="eastAsia"/>
          <w:noProof/>
        </w:rPr>
        <w:t>模型相比传统</w:t>
      </w:r>
      <w:r>
        <w:rPr>
          <w:rFonts w:hint="eastAsia"/>
          <w:noProof/>
        </w:rPr>
        <w:t>BL</w:t>
      </w:r>
      <w:r>
        <w:rPr>
          <w:rFonts w:hint="eastAsia"/>
          <w:noProof/>
        </w:rPr>
        <w:t>模型具有更高的收益率和更大的夏普比例，但也存在业绩稳定性弱于</w:t>
      </w:r>
      <w:r>
        <w:rPr>
          <w:rFonts w:hint="eastAsia"/>
          <w:noProof/>
        </w:rPr>
        <w:t>BL</w:t>
      </w:r>
      <w:r>
        <w:rPr>
          <w:rFonts w:hint="eastAsia"/>
          <w:noProof/>
        </w:rPr>
        <w:t>模型的特点。</w:t>
      </w:r>
    </w:p>
    <w:p w:rsidR="0099280C" w:rsidRDefault="0099280C" w:rsidP="0099280C">
      <w:pPr>
        <w:ind w:firstLine="420"/>
        <w:rPr>
          <w:noProof/>
        </w:rPr>
      </w:pPr>
      <w:r>
        <w:rPr>
          <w:rFonts w:hint="eastAsia"/>
          <w:noProof/>
        </w:rPr>
        <w:t xml:space="preserve"> </w:t>
      </w:r>
      <w:r>
        <w:rPr>
          <w:rFonts w:hint="eastAsia"/>
          <w:noProof/>
        </w:rPr>
        <w:t>李知常</w:t>
      </w:r>
      <w:r>
        <w:rPr>
          <w:rFonts w:hint="eastAsia"/>
          <w:noProof/>
        </w:rPr>
        <w:t>(2017)</w:t>
      </w:r>
      <w:r>
        <w:rPr>
          <w:rFonts w:hint="eastAsia"/>
          <w:noProof/>
        </w:rPr>
        <w:t>认为先验市场均衡组合配置应基于对不同行业收益而不应仅考虑风险中性、对于多个连续回测周期应评价组合权重变化的稳定性、基于资产历史夏普比例</w:t>
      </w:r>
      <w:r>
        <w:rPr>
          <w:rFonts w:hint="eastAsia"/>
          <w:noProof/>
        </w:rPr>
        <w:t>(</w:t>
      </w:r>
      <w:r>
        <w:rPr>
          <w:noProof/>
        </w:rPr>
        <w:t>EGP</w:t>
      </w:r>
      <w:r>
        <w:rPr>
          <w:rFonts w:hint="eastAsia"/>
          <w:noProof/>
        </w:rPr>
        <w:t>资产选择模型的主要分析指标</w:t>
      </w:r>
      <w:r>
        <w:rPr>
          <w:noProof/>
        </w:rPr>
        <w:t>)</w:t>
      </w:r>
      <w:r>
        <w:rPr>
          <w:rFonts w:hint="eastAsia"/>
          <w:noProof/>
        </w:rPr>
        <w:t>替代资产市值占比进行初始权重分配获得的初始权重变动更稳定且风险调整后的收益更高。</w:t>
      </w:r>
    </w:p>
    <w:p w:rsidR="0099280C" w:rsidRDefault="0099280C" w:rsidP="0099280C">
      <w:pPr>
        <w:ind w:firstLine="420"/>
        <w:rPr>
          <w:rFonts w:ascii="宋体" w:hAnsi="宋体"/>
          <w:noProof/>
        </w:rPr>
      </w:pPr>
      <w:r>
        <w:rPr>
          <w:rFonts w:ascii="宋体" w:hAnsi="宋体" w:hint="eastAsia"/>
        </w:rPr>
        <w:t>资产配置实践领域，</w:t>
      </w:r>
      <w:r w:rsidRPr="008468D6">
        <w:rPr>
          <w:rFonts w:ascii="宋体" w:hAnsi="宋体" w:hint="eastAsia"/>
          <w:noProof/>
        </w:rPr>
        <w:t>李心愉</w:t>
      </w:r>
      <w:r>
        <w:rPr>
          <w:rFonts w:ascii="宋体" w:hAnsi="宋体" w:hint="eastAsia"/>
          <w:noProof/>
        </w:rPr>
        <w:t>和</w:t>
      </w:r>
      <w:r w:rsidRPr="008468D6">
        <w:rPr>
          <w:rFonts w:ascii="宋体" w:hAnsi="宋体" w:hint="eastAsia"/>
          <w:noProof/>
        </w:rPr>
        <w:t>付丽莎</w:t>
      </w:r>
      <w:r>
        <w:rPr>
          <w:rFonts w:ascii="宋体" w:hAnsi="宋体" w:hint="eastAsia"/>
          <w:noProof/>
        </w:rPr>
        <w:t>（2</w:t>
      </w:r>
      <w:r>
        <w:rPr>
          <w:rFonts w:ascii="宋体" w:hAnsi="宋体"/>
          <w:noProof/>
        </w:rPr>
        <w:t>013</w:t>
      </w:r>
      <w:r>
        <w:rPr>
          <w:rFonts w:ascii="宋体" w:hAnsi="宋体" w:hint="eastAsia"/>
          <w:noProof/>
        </w:rPr>
        <w:t>）将中国保险业监督管理委员会对保险资金运用中对不同资产投资比例限制的条件加入保险资金BL模型的约束条件。</w:t>
      </w:r>
      <w:r w:rsidRPr="00D87EB3">
        <w:rPr>
          <w:rFonts w:ascii="宋体" w:hAnsi="宋体" w:hint="eastAsia"/>
          <w:noProof/>
        </w:rPr>
        <w:t>韩焯林(2018)</w:t>
      </w:r>
      <w:r>
        <w:rPr>
          <w:rFonts w:ascii="宋体" w:hAnsi="宋体" w:hint="eastAsia"/>
          <w:noProof/>
        </w:rPr>
        <w:t>使用BL模型对沪深港市场股票基金进行探索并发现BL配置组合可以获得优于大部分沪深港市场股票基金的夏普比例，但收益和波动率并无绝对优势。文中认为主要原因在于A股市场沪港深基金经理研究经验存在局限性，难以兼顾两个市场证券的研究。由于不同基金经理投资风格不同，在不讨论风险偏好的情况下难以假定基金经理投研能力的局限性，但对于中国市场基金公司未普及系统性资产配置框架的观点本文表示认同。</w:t>
      </w:r>
    </w:p>
    <w:p w:rsidR="0099280C" w:rsidRPr="00A35682" w:rsidRDefault="0099280C" w:rsidP="0099280C">
      <w:pPr>
        <w:ind w:firstLine="420"/>
        <w:rPr>
          <w:rFonts w:ascii="宋体" w:hAnsi="宋体"/>
          <w:noProof/>
        </w:rPr>
      </w:pPr>
      <w:r>
        <w:rPr>
          <w:rFonts w:ascii="宋体" w:hAnsi="宋体" w:hint="eastAsia"/>
          <w:noProof/>
        </w:rPr>
        <w:t>机器学习领域，</w:t>
      </w:r>
      <w:r w:rsidRPr="00A35682">
        <w:rPr>
          <w:rFonts w:ascii="宋体" w:hAnsi="宋体" w:hint="eastAsia"/>
          <w:noProof/>
        </w:rPr>
        <w:t>蔡德安</w:t>
      </w:r>
      <w:r>
        <w:rPr>
          <w:rFonts w:ascii="宋体" w:hAnsi="宋体" w:hint="eastAsia"/>
          <w:noProof/>
        </w:rPr>
        <w:t xml:space="preserve"> </w:t>
      </w:r>
      <w:r w:rsidRPr="00A35682">
        <w:rPr>
          <w:rFonts w:ascii="宋体" w:hAnsi="宋体" w:hint="eastAsia"/>
          <w:noProof/>
        </w:rPr>
        <w:t>(2019)</w:t>
      </w:r>
      <w:r>
        <w:rPr>
          <w:rFonts w:ascii="宋体" w:hAnsi="宋体" w:hint="eastAsia"/>
          <w:noProof/>
        </w:rPr>
        <w:t>使用动态时间规则算法</w:t>
      </w:r>
      <w:r w:rsidRPr="00A35682">
        <w:rPr>
          <w:rFonts w:ascii="宋体" w:hAnsi="宋体" w:hint="eastAsia"/>
          <w:noProof/>
        </w:rPr>
        <w:t>(Dynamic Time Warping</w:t>
      </w:r>
      <w:r>
        <w:rPr>
          <w:rFonts w:ascii="宋体" w:hAnsi="宋体" w:hint="eastAsia"/>
          <w:noProof/>
        </w:rPr>
        <w:t>，</w:t>
      </w:r>
      <w:r w:rsidRPr="00A35682">
        <w:rPr>
          <w:rFonts w:ascii="宋体" w:hAnsi="宋体" w:hint="eastAsia"/>
          <w:noProof/>
        </w:rPr>
        <w:t xml:space="preserve">DTW) </w:t>
      </w:r>
      <w:r>
        <w:rPr>
          <w:rFonts w:ascii="宋体" w:hAnsi="宋体" w:hint="eastAsia"/>
          <w:noProof/>
        </w:rPr>
        <w:t>匹配资产收益率</w:t>
      </w:r>
      <w:r w:rsidRPr="00A35682">
        <w:rPr>
          <w:rFonts w:ascii="宋体" w:hAnsi="宋体" w:hint="eastAsia"/>
          <w:noProof/>
        </w:rPr>
        <w:t>时间序列数据里相似的片段，</w:t>
      </w:r>
      <w:r>
        <w:rPr>
          <w:rFonts w:ascii="宋体" w:hAnsi="宋体" w:hint="eastAsia"/>
          <w:noProof/>
        </w:rPr>
        <w:t>并使用K-临近算法（KNN）对资产收益率波动的预测作为观点输入BL模型</w:t>
      </w:r>
      <w:r w:rsidRPr="00A35682">
        <w:rPr>
          <w:rFonts w:ascii="宋体" w:hAnsi="宋体" w:hint="eastAsia"/>
          <w:noProof/>
        </w:rPr>
        <w:t>。</w:t>
      </w:r>
    </w:p>
    <w:p w:rsidR="0099280C" w:rsidRPr="001206C5" w:rsidRDefault="0099280C" w:rsidP="0099280C">
      <w:pPr>
        <w:rPr>
          <w:rFonts w:ascii="宋体" w:hAnsi="宋体"/>
        </w:rPr>
      </w:pPr>
    </w:p>
    <w:p w:rsidR="0099280C" w:rsidRPr="006E78C3" w:rsidRDefault="0099280C" w:rsidP="0099280C">
      <w:pPr>
        <w:pStyle w:val="2"/>
        <w:spacing w:before="480" w:after="120" w:line="400" w:lineRule="exact"/>
        <w:rPr>
          <w:rFonts w:ascii="黑体" w:eastAsia="黑体" w:hAnsi="黑体"/>
          <w:b w:val="0"/>
          <w:sz w:val="28"/>
          <w:szCs w:val="28"/>
        </w:rPr>
      </w:pPr>
      <w:r w:rsidRPr="00132E2A">
        <w:rPr>
          <w:rFonts w:asciiTheme="minorEastAsia" w:hAnsiTheme="minorEastAsia" w:hint="eastAsia"/>
        </w:rPr>
        <w:t>（</w:t>
      </w:r>
      <w:r>
        <w:rPr>
          <w:rFonts w:asciiTheme="minorEastAsia" w:hAnsiTheme="minorEastAsia" w:hint="eastAsia"/>
        </w:rPr>
        <w:t>四</w:t>
      </w:r>
      <w:r w:rsidRPr="00132E2A">
        <w:rPr>
          <w:rFonts w:asciiTheme="minorEastAsia" w:hAnsiTheme="minorEastAsia" w:hint="eastAsia"/>
        </w:rPr>
        <w:t>）</w:t>
      </w:r>
      <w:r w:rsidRPr="00823D84">
        <w:rPr>
          <w:rFonts w:ascii="黑体" w:eastAsia="黑体" w:hAnsi="黑体" w:cs="宋体" w:hint="eastAsia"/>
          <w:b w:val="0"/>
          <w:sz w:val="28"/>
          <w:szCs w:val="28"/>
        </w:rPr>
        <w:t>使用BL模型进行资产配置流程</w:t>
      </w:r>
      <w:r>
        <w:rPr>
          <w:rFonts w:ascii="黑体" w:eastAsia="黑体" w:hAnsi="黑体" w:cs="宋体" w:hint="eastAsia"/>
          <w:b w:val="0"/>
          <w:sz w:val="28"/>
          <w:szCs w:val="28"/>
        </w:rPr>
        <w:t>和问题</w:t>
      </w:r>
    </w:p>
    <w:p w:rsidR="0099280C" w:rsidRPr="00AD5164" w:rsidRDefault="0099280C" w:rsidP="0099280C">
      <w:pPr>
        <w:ind w:firstLine="420"/>
        <w:rPr>
          <w:rFonts w:ascii="宋体" w:hAnsi="宋体"/>
          <w:szCs w:val="21"/>
        </w:rPr>
      </w:pPr>
      <w:r w:rsidRPr="00AD5164">
        <w:rPr>
          <w:rFonts w:ascii="宋体" w:hAnsi="宋体" w:hint="eastAsia"/>
          <w:szCs w:val="21"/>
        </w:rPr>
        <w:t>相比于仅使用证券历史收益率数据的经典均值—方差最优资产配置模型，BL模型可以通过输入定量的观点预测数据使得资产组合收益更稳定和更优。本节尝试简要描述BL模型应用于实践中资产配置流程涉及的步骤。</w:t>
      </w:r>
    </w:p>
    <w:p w:rsidR="0099280C" w:rsidRPr="00AD5164" w:rsidRDefault="0099280C" w:rsidP="0099280C">
      <w:pPr>
        <w:rPr>
          <w:rFonts w:ascii="宋体" w:hAnsi="宋体"/>
          <w:szCs w:val="21"/>
        </w:rPr>
      </w:pPr>
      <w:r w:rsidRPr="00AD5164">
        <w:rPr>
          <w:rFonts w:ascii="宋体" w:hAnsi="宋体" w:hint="eastAsia"/>
          <w:szCs w:val="21"/>
        </w:rPr>
        <w:tab/>
        <w:t>首先，投资者需要确定资产空间（包括可投资的证券对象和数量）、并且确定资产空间内每只证券的总市值、可投资市值和其他因子（例如证券纳入因子）。对于样本空间内的所有证券，需要选择合适的时间窗口获得历史价格变动的收益率数据并计算资产波动的协方差矩阵。Litterm</w:t>
      </w:r>
      <w:r w:rsidRPr="00AD5164">
        <w:rPr>
          <w:rFonts w:ascii="宋体" w:hAnsi="宋体"/>
          <w:szCs w:val="21"/>
        </w:rPr>
        <w:t>an</w:t>
      </w:r>
      <w:r w:rsidRPr="00AD5164">
        <w:rPr>
          <w:rFonts w:ascii="宋体" w:hAnsi="宋体" w:hint="eastAsia"/>
          <w:szCs w:val="21"/>
        </w:rPr>
        <w:t>、Bevan和Winkelmann在2003年前梳理的高盛公司实践中</w:t>
      </w:r>
      <w:r>
        <w:rPr>
          <w:rFonts w:ascii="宋体" w:hAnsi="宋体" w:hint="eastAsia"/>
          <w:szCs w:val="21"/>
        </w:rPr>
        <w:t>一般</w:t>
      </w:r>
      <w:r w:rsidRPr="00AD5164">
        <w:rPr>
          <w:rFonts w:ascii="宋体" w:hAnsi="宋体" w:hint="eastAsia"/>
          <w:szCs w:val="21"/>
        </w:rPr>
        <w:t>使用60个月的历史超额收益数据</w:t>
      </w:r>
      <w:r w:rsidRPr="00AD5164">
        <w:rPr>
          <w:rFonts w:ascii="宋体" w:hAnsi="宋体" w:hint="eastAsia"/>
          <w:noProof/>
          <w:szCs w:val="21"/>
        </w:rPr>
        <w:t xml:space="preserve"> (Walters, 2014)。像中国、美国这样较大的国家通常各自有几千至几万只股票或债券，专业投资者主要使用一种或几种指数体系对大类资产进行跟踪，例如对全球股票市场进行分类的MSCI指数系列、代表中国市场股票可交易市值前300名的中证沪深300指数和其他中证规模类指数、代表中国市场不同风险的中债债券指数系列等。在股票、债券、银行保本理财这些可交易性较好的资产之外，房地产、信托产品、私募基金、实物资产等难以频繁交易的资产即便对于专业投资者也较难获得充分的市场价格收益率信息。结合BL模型本身的特点，本文设计的模型将仅限于可交易性较好且价格信息可以充分获得的资产或资产指数。对于股票和债券资产，应分别通过反向最优化算法计算基于资本资产定价模型（简称CAPM）的市场均衡组合收益。</w:t>
      </w:r>
    </w:p>
    <w:p w:rsidR="0099280C" w:rsidRPr="00AD5164" w:rsidRDefault="0099280C" w:rsidP="0099280C">
      <w:pPr>
        <w:rPr>
          <w:rFonts w:ascii="宋体" w:hAnsi="宋体"/>
          <w:szCs w:val="21"/>
        </w:rPr>
      </w:pPr>
      <w:r w:rsidRPr="00AD5164">
        <w:rPr>
          <w:rFonts w:ascii="宋体" w:hAnsi="宋体"/>
          <w:szCs w:val="21"/>
        </w:rPr>
        <w:tab/>
      </w:r>
      <w:r w:rsidRPr="00AD5164">
        <w:rPr>
          <w:rFonts w:ascii="宋体" w:hAnsi="宋体" w:hint="eastAsia"/>
          <w:szCs w:val="21"/>
        </w:rPr>
        <w:t>其次，在输入BL资产配置模型前，投资者需要自行对形式各异的内外部的观点进</w:t>
      </w:r>
      <w:r w:rsidRPr="00AD5164">
        <w:rPr>
          <w:rFonts w:ascii="宋体" w:hAnsi="宋体" w:hint="eastAsia"/>
          <w:szCs w:val="21"/>
        </w:rPr>
        <w:lastRenderedPageBreak/>
        <w:t>行定量处理。只有包括观点预测收益率均值、波动率、观点可信度三者的观点才可以被BL模型解析。经过20多年</w:t>
      </w:r>
      <w:r>
        <w:rPr>
          <w:rFonts w:ascii="宋体" w:hAnsi="宋体" w:hint="eastAsia"/>
          <w:szCs w:val="21"/>
        </w:rPr>
        <w:t>的</w:t>
      </w:r>
      <w:r w:rsidRPr="00AD5164">
        <w:rPr>
          <w:rFonts w:ascii="宋体" w:hAnsi="宋体" w:hint="eastAsia"/>
          <w:szCs w:val="21"/>
        </w:rPr>
        <w:t>发展，A股市场公开发布的研究报告仍普遍存在分析过程过多但有效预测观点较少的特点</w:t>
      </w:r>
      <w:r>
        <w:rPr>
          <w:rFonts w:ascii="宋体" w:hAnsi="宋体" w:hint="eastAsia"/>
          <w:szCs w:val="21"/>
        </w:rPr>
        <w:t>。</w:t>
      </w:r>
      <w:r w:rsidRPr="00AD5164">
        <w:rPr>
          <w:rFonts w:ascii="宋体" w:hAnsi="宋体" w:hint="eastAsia"/>
          <w:szCs w:val="21"/>
        </w:rPr>
        <w:t>不少研究报告为了避免预测失败</w:t>
      </w:r>
      <w:r>
        <w:rPr>
          <w:rFonts w:ascii="宋体" w:hAnsi="宋体" w:hint="eastAsia"/>
          <w:szCs w:val="21"/>
        </w:rPr>
        <w:t>，很愿意</w:t>
      </w:r>
      <w:r w:rsidRPr="00AD5164">
        <w:rPr>
          <w:rFonts w:ascii="宋体" w:hAnsi="宋体" w:hint="eastAsia"/>
          <w:szCs w:val="21"/>
        </w:rPr>
        <w:t>使用含糊不清的文字描述替代数字化的定量观点。在证券收益率的预测观点中，仍存在格式标准不统一、无效信息较多、预测观点频繁更新、预测有效期长短不一</w:t>
      </w:r>
      <w:r w:rsidRPr="00AD5164">
        <w:rPr>
          <w:rStyle w:val="ae"/>
          <w:rFonts w:ascii="宋体" w:hAnsi="宋体"/>
          <w:szCs w:val="21"/>
        </w:rPr>
        <w:footnoteReference w:id="2"/>
      </w:r>
      <w:r w:rsidRPr="00AD5164">
        <w:rPr>
          <w:rFonts w:ascii="宋体" w:hAnsi="宋体" w:hint="eastAsia"/>
          <w:szCs w:val="21"/>
        </w:rPr>
        <w:t>、预测值偏重于证券财务指标等问题。BL模型在计算所有输入的观点时，通过矩阵计算的方式可以将不同观点之间缺失或矛盾的部分给予简化。</w:t>
      </w:r>
    </w:p>
    <w:p w:rsidR="0099280C" w:rsidRPr="00AD5164" w:rsidRDefault="0099280C" w:rsidP="0099280C">
      <w:pPr>
        <w:rPr>
          <w:rFonts w:ascii="宋体" w:hAnsi="宋体"/>
          <w:szCs w:val="21"/>
        </w:rPr>
      </w:pPr>
      <w:r w:rsidRPr="00AD5164">
        <w:rPr>
          <w:rFonts w:ascii="宋体" w:hAnsi="宋体"/>
          <w:szCs w:val="21"/>
        </w:rPr>
        <w:tab/>
      </w:r>
      <w:r w:rsidRPr="00AD5164">
        <w:rPr>
          <w:rFonts w:ascii="宋体" w:hAnsi="宋体" w:hint="eastAsia"/>
          <w:szCs w:val="21"/>
        </w:rPr>
        <w:t>然后，基于资产历史数据和观点预测的收益，BL模型可以计算出新的资产预测收益和波动率，并获得改进后的资产组合有效前沿和最优组合。对于股票类资产，国内外均有增强型BL（Augmented</w:t>
      </w:r>
      <w:r w:rsidRPr="00AD5164">
        <w:rPr>
          <w:rFonts w:ascii="宋体" w:hAnsi="宋体"/>
          <w:szCs w:val="21"/>
        </w:rPr>
        <w:t xml:space="preserve"> </w:t>
      </w:r>
      <w:r w:rsidRPr="00AD5164">
        <w:rPr>
          <w:rFonts w:ascii="宋体" w:hAnsi="宋体" w:hint="eastAsia"/>
          <w:szCs w:val="21"/>
        </w:rPr>
        <w:t>BL）模型增加了多因子变量作为资产变量的一部分。</w:t>
      </w:r>
    </w:p>
    <w:p w:rsidR="0099280C" w:rsidRPr="00AD5164" w:rsidRDefault="0099280C" w:rsidP="0099280C">
      <w:pPr>
        <w:rPr>
          <w:rFonts w:ascii="宋体" w:hAnsi="宋体"/>
          <w:szCs w:val="21"/>
        </w:rPr>
      </w:pPr>
      <w:r w:rsidRPr="00AD5164">
        <w:rPr>
          <w:rFonts w:ascii="宋体" w:hAnsi="宋体"/>
          <w:szCs w:val="21"/>
        </w:rPr>
        <w:tab/>
      </w:r>
      <w:r w:rsidRPr="00AD5164">
        <w:rPr>
          <w:rFonts w:ascii="宋体" w:hAnsi="宋体" w:hint="eastAsia"/>
          <w:szCs w:val="21"/>
        </w:rPr>
        <w:t>最后，大部分文献</w:t>
      </w:r>
      <w:r w:rsidRPr="00AD5164">
        <w:rPr>
          <w:rFonts w:ascii="宋体" w:hAnsi="宋体" w:hint="eastAsia"/>
          <w:noProof/>
          <w:szCs w:val="21"/>
        </w:rPr>
        <w:t xml:space="preserve"> (Walters, 2014)</w:t>
      </w:r>
      <w:r w:rsidRPr="00AD5164">
        <w:rPr>
          <w:rFonts w:ascii="宋体" w:hAnsi="宋体" w:hint="eastAsia"/>
          <w:szCs w:val="21"/>
        </w:rPr>
        <w:t>倾向使用封闭形式的公式作为不施加限制的均值-方差最优化结果。从处于结论简洁的角度，使用非极端的观点有助于获得稳定的优化结果。2000年以来金融市场历次危机使得监管机构普遍加强对证券卖空（即负数的证券权重）或过度杠杆倍数的限制。从投资组合风险和资产变现的角度，单只证券或同类型证券持有集中度的比例限制通常会写入基金或投资组合的合同内。从机构投资者组合管理的角度，充分地对资产组合设置限制条件会获得更好地效果。这是因为无限制条件下的最优化结果，在投资实践中必然被机构内部风险控制系统拦截，</w:t>
      </w:r>
      <w:bookmarkStart w:id="1" w:name="_Hlk19734816"/>
      <w:r w:rsidRPr="00AD5164">
        <w:rPr>
          <w:rFonts w:ascii="宋体" w:hAnsi="宋体" w:hint="eastAsia"/>
          <w:szCs w:val="21"/>
        </w:rPr>
        <w:t>需要</w:t>
      </w:r>
      <w:r>
        <w:rPr>
          <w:rFonts w:ascii="宋体" w:hAnsi="宋体" w:hint="eastAsia"/>
          <w:szCs w:val="21"/>
        </w:rPr>
        <w:t>人工根据</w:t>
      </w:r>
      <w:r w:rsidRPr="00AD5164">
        <w:rPr>
          <w:rFonts w:ascii="宋体" w:hAnsi="宋体" w:hint="eastAsia"/>
          <w:szCs w:val="21"/>
        </w:rPr>
        <w:t>风险控制条件</w:t>
      </w:r>
      <w:r>
        <w:rPr>
          <w:rFonts w:ascii="宋体" w:hAnsi="宋体" w:hint="eastAsia"/>
          <w:szCs w:val="21"/>
        </w:rPr>
        <w:t>修改投资计划后</w:t>
      </w:r>
      <w:r w:rsidRPr="00AD5164">
        <w:rPr>
          <w:rFonts w:ascii="宋体" w:hAnsi="宋体" w:hint="eastAsia"/>
          <w:szCs w:val="21"/>
        </w:rPr>
        <w:t>才可以进入交易执行环节。</w:t>
      </w:r>
      <w:r>
        <w:rPr>
          <w:rFonts w:ascii="宋体" w:hAnsi="宋体" w:hint="eastAsia"/>
          <w:szCs w:val="21"/>
        </w:rPr>
        <w:t>临时的人工决策将对组合绩效产品难以预料的风险。</w:t>
      </w:r>
      <w:bookmarkEnd w:id="1"/>
    </w:p>
    <w:p w:rsidR="0099280C" w:rsidRPr="00AD5164" w:rsidRDefault="0099280C" w:rsidP="0099280C">
      <w:pPr>
        <w:rPr>
          <w:rFonts w:ascii="宋体" w:hAnsi="宋体"/>
          <w:szCs w:val="21"/>
        </w:rPr>
      </w:pPr>
      <w:r w:rsidRPr="00AD5164">
        <w:rPr>
          <w:rFonts w:ascii="宋体" w:hAnsi="宋体"/>
          <w:szCs w:val="21"/>
        </w:rPr>
        <w:tab/>
      </w:r>
      <w:r w:rsidRPr="00AD5164">
        <w:rPr>
          <w:rFonts w:ascii="宋体" w:hAnsi="宋体" w:hint="eastAsia"/>
          <w:szCs w:val="21"/>
        </w:rPr>
        <w:t>但由于BL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rsidR="0099280C" w:rsidRDefault="0099280C" w:rsidP="0099280C">
      <w:pPr>
        <w:rPr>
          <w:rFonts w:ascii="宋体" w:hAnsi="宋体"/>
          <w:sz w:val="24"/>
        </w:rPr>
      </w:pPr>
    </w:p>
    <w:p w:rsidR="0099280C" w:rsidRPr="006E78C3" w:rsidRDefault="0099280C" w:rsidP="0099280C">
      <w:pPr>
        <w:pStyle w:val="2"/>
        <w:spacing w:before="480" w:after="120" w:line="400" w:lineRule="exact"/>
        <w:rPr>
          <w:rFonts w:ascii="黑体" w:eastAsia="黑体" w:hAnsi="黑体"/>
          <w:b w:val="0"/>
          <w:sz w:val="28"/>
          <w:szCs w:val="28"/>
        </w:rPr>
      </w:pPr>
      <w:r w:rsidRPr="00132E2A">
        <w:rPr>
          <w:rFonts w:asciiTheme="minorEastAsia" w:hAnsiTheme="minorEastAsia" w:hint="eastAsia"/>
        </w:rPr>
        <w:t>（</w:t>
      </w:r>
      <w:r>
        <w:rPr>
          <w:rFonts w:asciiTheme="minorEastAsia" w:hAnsiTheme="minorEastAsia" w:hint="eastAsia"/>
        </w:rPr>
        <w:t>五</w:t>
      </w:r>
      <w:r w:rsidRPr="00132E2A">
        <w:rPr>
          <w:rFonts w:asciiTheme="minorEastAsia" w:hAnsiTheme="minorEastAsia" w:hint="eastAsia"/>
        </w:rPr>
        <w:t>）</w:t>
      </w:r>
      <w:r>
        <w:rPr>
          <w:rFonts w:ascii="黑体" w:eastAsia="黑体" w:hAnsi="黑体" w:cs="宋体" w:hint="eastAsia"/>
          <w:b w:val="0"/>
          <w:sz w:val="28"/>
          <w:szCs w:val="28"/>
        </w:rPr>
        <w:t>改进</w:t>
      </w:r>
      <w:r w:rsidRPr="00823D84">
        <w:rPr>
          <w:rFonts w:ascii="黑体" w:eastAsia="黑体" w:hAnsi="黑体" w:cs="宋体" w:hint="eastAsia"/>
          <w:b w:val="0"/>
          <w:sz w:val="28"/>
          <w:szCs w:val="28"/>
        </w:rPr>
        <w:t>BL模型</w:t>
      </w:r>
      <w:r>
        <w:rPr>
          <w:rFonts w:ascii="黑体" w:eastAsia="黑体" w:hAnsi="黑体" w:cs="宋体" w:hint="eastAsia"/>
          <w:b w:val="0"/>
          <w:sz w:val="28"/>
          <w:szCs w:val="28"/>
        </w:rPr>
        <w:t>的主要内容与创新点</w:t>
      </w:r>
    </w:p>
    <w:p w:rsidR="0099280C" w:rsidRPr="007C6393" w:rsidRDefault="0099280C" w:rsidP="0099280C">
      <w:pPr>
        <w:rPr>
          <w:rFonts w:ascii="宋体" w:hAnsi="宋体"/>
        </w:rPr>
      </w:pPr>
      <w:r>
        <w:tab/>
      </w:r>
      <w:r w:rsidRPr="007C6393">
        <w:rPr>
          <w:rFonts w:ascii="宋体" w:hAnsi="宋体" w:hint="eastAsia"/>
        </w:rPr>
        <w:t>从理论模型的角度，我们希望在以下几个角度进行创新：</w:t>
      </w:r>
    </w:p>
    <w:p w:rsidR="0099280C" w:rsidRPr="007C6393" w:rsidRDefault="0099280C" w:rsidP="0099280C">
      <w:pPr>
        <w:rPr>
          <w:rFonts w:ascii="宋体" w:hAnsi="宋体"/>
        </w:rPr>
      </w:pPr>
      <w:r w:rsidRPr="007C6393">
        <w:rPr>
          <w:rFonts w:ascii="宋体" w:hAnsi="宋体" w:hint="eastAsia"/>
        </w:rPr>
        <w:t xml:space="preserve">    1.建立资产变量的预筛选机制，剔除信息价值低、变量间相关性较高的变量，使得之后的矩阵计算不容易出现矩阵不可倒、无解的情况；</w:t>
      </w:r>
    </w:p>
    <w:p w:rsidR="0099280C" w:rsidRPr="007C6393" w:rsidRDefault="0099280C" w:rsidP="0099280C">
      <w:pPr>
        <w:rPr>
          <w:rFonts w:ascii="宋体" w:hAnsi="宋体"/>
        </w:rPr>
      </w:pPr>
      <w:r w:rsidRPr="007C6393">
        <w:rPr>
          <w:rFonts w:ascii="宋体" w:hAnsi="宋体" w:hint="eastAsia"/>
        </w:rPr>
        <w:t xml:space="preserve">    2，经典BL模型仅考虑指数、个股变量，2012年后出现的Augmented BL模型增加了多因子（主要是行业和</w:t>
      </w:r>
      <w:r>
        <w:rPr>
          <w:rFonts w:ascii="宋体" w:hAnsi="宋体" w:hint="eastAsia"/>
        </w:rPr>
        <w:t>Fama-French模型中</w:t>
      </w:r>
      <w:r w:rsidRPr="007C6393">
        <w:rPr>
          <w:rFonts w:ascii="宋体" w:hAnsi="宋体" w:hint="eastAsia"/>
        </w:rPr>
        <w:t>的5种因子）变量。因子变量和指数、个股变量容易存在较强的相关性，因此</w:t>
      </w:r>
      <w:r>
        <w:rPr>
          <w:rFonts w:ascii="宋体" w:hAnsi="宋体" w:hint="eastAsia"/>
        </w:rPr>
        <w:t>应</w:t>
      </w:r>
      <w:r w:rsidRPr="007C6393">
        <w:rPr>
          <w:rFonts w:ascii="宋体" w:hAnsi="宋体" w:hint="eastAsia"/>
        </w:rPr>
        <w:t>对两类变量分别寻求最优解，之后将不同的最优解做为新的变量构建第二层的优化模型，有助于决策人评估和跟踪不同层次优化模型的表现</w:t>
      </w:r>
      <w:r>
        <w:rPr>
          <w:rFonts w:ascii="宋体" w:hAnsi="宋体" w:hint="eastAsia"/>
        </w:rPr>
        <w:t>；</w:t>
      </w:r>
    </w:p>
    <w:p w:rsidR="0099280C" w:rsidRPr="007C6393" w:rsidRDefault="0099280C" w:rsidP="0099280C">
      <w:pPr>
        <w:rPr>
          <w:rFonts w:ascii="宋体" w:hAnsi="宋体"/>
        </w:rPr>
      </w:pPr>
      <w:r w:rsidRPr="007C6393">
        <w:rPr>
          <w:rFonts w:ascii="宋体" w:hAnsi="宋体" w:hint="eastAsia"/>
        </w:rPr>
        <w:t xml:space="preserve">    3，BL模型的计算仅基于某一时点，尚未考虑在包括多个时点的一段时期内如何实现组合目标最优。同时将多时点和</w:t>
      </w:r>
      <w:r>
        <w:rPr>
          <w:rFonts w:ascii="宋体" w:hAnsi="宋体" w:hint="eastAsia"/>
        </w:rPr>
        <w:t>相邻</w:t>
      </w:r>
      <w:r w:rsidRPr="007C6393">
        <w:rPr>
          <w:rFonts w:ascii="宋体" w:hAnsi="宋体" w:hint="eastAsia"/>
        </w:rPr>
        <w:t>两</w:t>
      </w:r>
      <w:r>
        <w:rPr>
          <w:rFonts w:ascii="宋体" w:hAnsi="宋体" w:hint="eastAsia"/>
        </w:rPr>
        <w:t>个</w:t>
      </w:r>
      <w:r w:rsidRPr="007C6393">
        <w:rPr>
          <w:rFonts w:ascii="宋体" w:hAnsi="宋体" w:hint="eastAsia"/>
        </w:rPr>
        <w:t>时点间的组合权重调整比例进行限制，使得实证案例的仿真计算过程更具有可操作性(例如月度权重调整上限30%或12个月累计调整上限300%等)</w:t>
      </w:r>
      <w:r>
        <w:rPr>
          <w:rFonts w:ascii="宋体" w:hAnsi="宋体" w:hint="eastAsia"/>
        </w:rPr>
        <w:t>；</w:t>
      </w:r>
    </w:p>
    <w:p w:rsidR="0099280C" w:rsidRPr="007C6393" w:rsidRDefault="0099280C" w:rsidP="0099280C">
      <w:pPr>
        <w:rPr>
          <w:rFonts w:ascii="宋体" w:hAnsi="宋体"/>
        </w:rPr>
      </w:pPr>
      <w:r w:rsidRPr="007C6393">
        <w:rPr>
          <w:rFonts w:ascii="宋体" w:hAnsi="宋体" w:hint="eastAsia"/>
        </w:rPr>
        <w:t xml:space="preserve">    4，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w:t>
      </w:r>
      <w:r w:rsidRPr="007C6393">
        <w:rPr>
          <w:rFonts w:ascii="宋体" w:hAnsi="宋体" w:hint="eastAsia"/>
        </w:rPr>
        <w:lastRenderedPageBreak/>
        <w:t>地预测，计划对四个不同的市场状态进行划分</w:t>
      </w:r>
      <w:r>
        <w:rPr>
          <w:rFonts w:ascii="宋体" w:hAnsi="宋体" w:hint="eastAsia"/>
        </w:rPr>
        <w:t>并赋予时点的市场状态概率权重。假设</w:t>
      </w:r>
      <w:r w:rsidRPr="007C6393">
        <w:rPr>
          <w:rFonts w:ascii="宋体" w:hAnsi="宋体" w:hint="eastAsia"/>
        </w:rPr>
        <w:t>预测能力存在的情况下，</w:t>
      </w:r>
      <w:r>
        <w:rPr>
          <w:rFonts w:ascii="宋体" w:hAnsi="宋体" w:hint="eastAsia"/>
        </w:rPr>
        <w:t>对资产预测所处市场状态</w:t>
      </w:r>
      <w:r w:rsidRPr="007C6393">
        <w:rPr>
          <w:rFonts w:ascii="宋体" w:hAnsi="宋体" w:hint="eastAsia"/>
        </w:rPr>
        <w:t>能获得比全历史</w:t>
      </w:r>
      <w:r>
        <w:rPr>
          <w:rFonts w:ascii="宋体" w:hAnsi="宋体" w:hint="eastAsia"/>
        </w:rPr>
        <w:t>样本计算出一个状态</w:t>
      </w:r>
      <w:r w:rsidRPr="007C6393">
        <w:rPr>
          <w:rFonts w:ascii="宋体" w:hAnsi="宋体" w:hint="eastAsia"/>
        </w:rPr>
        <w:t>有更好的预测</w:t>
      </w:r>
      <w:r>
        <w:rPr>
          <w:rFonts w:ascii="宋体" w:hAnsi="宋体" w:hint="eastAsia"/>
        </w:rPr>
        <w:t>价值；</w:t>
      </w:r>
    </w:p>
    <w:p w:rsidR="0099280C" w:rsidRPr="007C6393" w:rsidRDefault="0099280C" w:rsidP="0099280C">
      <w:pPr>
        <w:rPr>
          <w:rFonts w:ascii="宋体" w:hAnsi="宋体"/>
        </w:rPr>
      </w:pPr>
      <w:r>
        <w:rPr>
          <w:rFonts w:ascii="宋体" w:hAnsi="宋体"/>
        </w:rPr>
        <w:tab/>
      </w:r>
      <w:r w:rsidRPr="007C6393">
        <w:rPr>
          <w:rFonts w:ascii="宋体" w:hAnsi="宋体" w:hint="eastAsia"/>
        </w:rPr>
        <w:t>5，针对</w:t>
      </w:r>
      <w:r>
        <w:rPr>
          <w:rFonts w:ascii="宋体" w:hAnsi="宋体" w:hint="eastAsia"/>
        </w:rPr>
        <w:t>尚未发生过的</w:t>
      </w:r>
      <w:r w:rsidRPr="007C6393">
        <w:rPr>
          <w:rFonts w:ascii="宋体" w:hAnsi="宋体" w:hint="eastAsia"/>
        </w:rPr>
        <w:t>市场异常波动场景，引入极端值理论（EVT）对历史上未发生过的尾部风险进行仿真，使得资产配置方案预测值能应对金融危机场景下的尾部风险</w:t>
      </w:r>
      <w:r>
        <w:rPr>
          <w:rFonts w:ascii="宋体" w:hAnsi="宋体" w:hint="eastAsia"/>
        </w:rPr>
        <w:t>；</w:t>
      </w:r>
    </w:p>
    <w:p w:rsidR="0099280C" w:rsidRPr="007C6393" w:rsidRDefault="0099280C" w:rsidP="0099280C">
      <w:pPr>
        <w:rPr>
          <w:rFonts w:ascii="宋体" w:hAnsi="宋体"/>
        </w:rPr>
      </w:pPr>
      <w:r>
        <w:rPr>
          <w:rFonts w:ascii="宋体" w:hAnsi="宋体"/>
        </w:rPr>
        <w:tab/>
      </w:r>
      <w:r w:rsidRPr="007C6393">
        <w:rPr>
          <w:rFonts w:ascii="宋体" w:hAnsi="宋体" w:hint="eastAsia"/>
        </w:rPr>
        <w:t>6，对样本内多时期的预测值和实际值的偏离建立记忆变量滚动打分，用于调整变量中的观点可信度、历史市场状态的调整项、投资者效用函数中风险厌恶系数等。</w:t>
      </w:r>
    </w:p>
    <w:p w:rsidR="0099280C" w:rsidRPr="007C6393" w:rsidRDefault="0099280C" w:rsidP="0099280C">
      <w:pPr>
        <w:jc w:val="center"/>
        <w:rPr>
          <w:rFonts w:ascii="宋体" w:hAnsi="宋体"/>
        </w:rPr>
      </w:pPr>
    </w:p>
    <w:p w:rsidR="0099280C" w:rsidRPr="007C6393" w:rsidRDefault="0099280C" w:rsidP="0099280C">
      <w:pPr>
        <w:spacing w:after="75"/>
        <w:rPr>
          <w:rFonts w:ascii="宋体" w:hAnsi="宋体" w:cs="宋体"/>
          <w:color w:val="000000"/>
          <w:kern w:val="0"/>
        </w:rPr>
      </w:pPr>
      <w:r w:rsidRPr="007C6393">
        <w:rPr>
          <w:rFonts w:ascii="宋体" w:hAnsi="宋体"/>
        </w:rPr>
        <w:tab/>
      </w:r>
      <w:r w:rsidRPr="007C6393">
        <w:rPr>
          <w:rFonts w:ascii="宋体" w:hAnsi="宋体" w:cs="宋体" w:hint="eastAsia"/>
          <w:color w:val="000000"/>
          <w:kern w:val="0"/>
        </w:rPr>
        <w:t>从实证案例的角度，我们希望在以下几个角度进行分析：</w:t>
      </w:r>
    </w:p>
    <w:p w:rsidR="0099280C" w:rsidRPr="002F0CF4" w:rsidRDefault="0099280C" w:rsidP="0099280C">
      <w:pPr>
        <w:widowControl/>
        <w:spacing w:after="75"/>
        <w:ind w:firstLine="420"/>
        <w:jc w:val="left"/>
        <w:rPr>
          <w:rFonts w:ascii="宋体" w:hAnsi="宋体" w:cs="宋体"/>
          <w:color w:val="000000"/>
          <w:kern w:val="0"/>
        </w:rPr>
      </w:pPr>
      <w:r w:rsidRPr="002F0CF4">
        <w:rPr>
          <w:rFonts w:ascii="宋体" w:hAnsi="宋体" w:cs="宋体" w:hint="eastAsia"/>
          <w:color w:val="000000"/>
          <w:kern w:val="0"/>
        </w:rPr>
        <w:t>1，</w:t>
      </w:r>
      <w:r>
        <w:rPr>
          <w:rFonts w:ascii="宋体" w:hAnsi="宋体" w:cs="宋体" w:hint="eastAsia"/>
          <w:color w:val="000000"/>
          <w:kern w:val="0"/>
        </w:rPr>
        <w:t>近年文章中</w:t>
      </w:r>
      <w:r w:rsidRPr="002F0CF4">
        <w:rPr>
          <w:rFonts w:ascii="宋体" w:hAnsi="宋体" w:cs="宋体" w:hint="eastAsia"/>
          <w:color w:val="000000"/>
          <w:kern w:val="0"/>
        </w:rPr>
        <w:t>后验的主观观点通常会使用宏观经济指标</w:t>
      </w:r>
      <w:r>
        <w:rPr>
          <w:rFonts w:ascii="宋体" w:hAnsi="宋体" w:cs="宋体" w:hint="eastAsia"/>
          <w:color w:val="000000"/>
          <w:kern w:val="0"/>
        </w:rPr>
        <w:t>作为资产的内生变量并结合回归方程的残差波动率进行收益率预测。</w:t>
      </w:r>
      <w:r w:rsidRPr="002F0CF4">
        <w:rPr>
          <w:rFonts w:ascii="宋体" w:hAnsi="宋体" w:cs="宋体" w:hint="eastAsia"/>
          <w:color w:val="000000"/>
          <w:kern w:val="0"/>
        </w:rPr>
        <w:t>但实践中通常没有持续有效的分析指标。对此，我们计划参考和改进“</w:t>
      </w:r>
      <w:r>
        <w:rPr>
          <w:rFonts w:ascii="宋体" w:hAnsi="宋体" w:cs="宋体" w:hint="eastAsia"/>
          <w:color w:val="000000"/>
          <w:kern w:val="0"/>
        </w:rPr>
        <w:t>美</w:t>
      </w:r>
      <w:r w:rsidRPr="002F0CF4">
        <w:rPr>
          <w:rFonts w:ascii="宋体" w:hAnsi="宋体" w:cs="宋体" w:hint="eastAsia"/>
          <w:color w:val="000000"/>
          <w:kern w:val="0"/>
        </w:rPr>
        <w:t>林</w:t>
      </w:r>
      <w:r>
        <w:rPr>
          <w:rFonts w:ascii="宋体" w:hAnsi="宋体" w:cs="宋体" w:hint="eastAsia"/>
          <w:color w:val="000000"/>
          <w:kern w:val="0"/>
        </w:rPr>
        <w:t>投资</w:t>
      </w:r>
      <w:r w:rsidRPr="002F0CF4">
        <w:rPr>
          <w:rFonts w:ascii="宋体" w:hAnsi="宋体" w:cs="宋体" w:hint="eastAsia"/>
          <w:color w:val="000000"/>
          <w:kern w:val="0"/>
        </w:rPr>
        <w:t>时钟”</w:t>
      </w:r>
      <w:r>
        <w:rPr>
          <w:rFonts w:ascii="宋体" w:hAnsi="宋体" w:cs="宋体" w:hint="eastAsia"/>
          <w:noProof/>
          <w:color w:val="000000"/>
          <w:kern w:val="0"/>
        </w:rPr>
        <w:t xml:space="preserve"> </w:t>
      </w:r>
      <w:r w:rsidRPr="006E61C5">
        <w:rPr>
          <w:rFonts w:ascii="宋体" w:hAnsi="宋体" w:cs="宋体" w:hint="eastAsia"/>
          <w:noProof/>
          <w:color w:val="000000"/>
          <w:kern w:val="0"/>
        </w:rPr>
        <w:t>(Merrill Lynch, 2004)</w:t>
      </w:r>
      <w:r w:rsidRPr="002F0CF4">
        <w:rPr>
          <w:rFonts w:ascii="宋体" w:hAnsi="宋体" w:cs="宋体" w:hint="eastAsia"/>
          <w:color w:val="000000"/>
          <w:kern w:val="0"/>
        </w:rPr>
        <w:t>等市场状态的划分方式，对历史宏观指标组合数值与大类资产收益率(如股票、债券、商品)进行一一匹配，形成宏观视角对资产收益率的主观预测；</w:t>
      </w:r>
    </w:p>
    <w:p w:rsidR="0099280C" w:rsidRDefault="0099280C" w:rsidP="0099280C">
      <w:pPr>
        <w:widowControl/>
        <w:spacing w:after="75"/>
        <w:ind w:firstLine="420"/>
        <w:jc w:val="left"/>
      </w:pPr>
      <w:r w:rsidRPr="002F0CF4">
        <w:rPr>
          <w:rFonts w:ascii="宋体" w:hAnsi="宋体" w:cs="宋体" w:hint="eastAsia"/>
          <w:color w:val="000000"/>
          <w:kern w:val="0"/>
        </w:rPr>
        <w:t>2，由于中国证券市场过去10年经历了快速改革和发展，期间发生的例如“股权分置改革”、“2015股灾”对市场资产收益率的概率分布都产生了根本性的改变</w:t>
      </w:r>
      <w:r>
        <w:rPr>
          <w:rFonts w:ascii="宋体" w:hAnsi="宋体" w:cs="宋体" w:hint="eastAsia"/>
          <w:color w:val="000000"/>
          <w:kern w:val="0"/>
        </w:rPr>
        <w:t>。通过</w:t>
      </w:r>
      <w:r w:rsidRPr="002F0CF4">
        <w:rPr>
          <w:rFonts w:ascii="宋体" w:hAnsi="宋体" w:cs="宋体" w:hint="eastAsia"/>
          <w:color w:val="000000"/>
          <w:kern w:val="0"/>
        </w:rPr>
        <w:t>对</w:t>
      </w:r>
      <w:r>
        <w:rPr>
          <w:rFonts w:ascii="宋体" w:hAnsi="宋体" w:cs="宋体" w:hint="eastAsia"/>
          <w:color w:val="000000"/>
          <w:kern w:val="0"/>
        </w:rPr>
        <w:t>重大变革期</w:t>
      </w:r>
      <w:r w:rsidRPr="002F0CF4">
        <w:rPr>
          <w:rFonts w:ascii="宋体" w:hAnsi="宋体" w:cs="宋体" w:hint="eastAsia"/>
          <w:color w:val="000000"/>
          <w:kern w:val="0"/>
        </w:rPr>
        <w:t>进行分段独立仿真</w:t>
      </w:r>
      <w:r>
        <w:rPr>
          <w:rFonts w:ascii="宋体" w:hAnsi="宋体" w:cs="宋体" w:hint="eastAsia"/>
          <w:color w:val="000000"/>
          <w:kern w:val="0"/>
        </w:rPr>
        <w:t>，可能有助于获取更贴近实际的资产配置方案。</w:t>
      </w:r>
    </w:p>
    <w:p w:rsidR="0099280C" w:rsidRDefault="0099280C" w:rsidP="0099280C"/>
    <w:p w:rsidR="00DA3C04" w:rsidRPr="0099280C"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333CD1" w:rsidRPr="00132E2A" w:rsidRDefault="001D2806" w:rsidP="00333CD1">
      <w:pPr>
        <w:pStyle w:val="2"/>
        <w:rPr>
          <w:rFonts w:asciiTheme="minorEastAsia" w:eastAsiaTheme="minorEastAsia" w:hAnsiTheme="minorEastAsia" w:cs="Times New Roman"/>
        </w:rPr>
      </w:pPr>
      <w:r>
        <w:rPr>
          <w:rFonts w:asciiTheme="minorEastAsia" w:eastAsiaTheme="minorEastAsia" w:hAnsiTheme="minorEastAsia" w:hint="eastAsia"/>
        </w:rPr>
        <w:t>二</w:t>
      </w:r>
      <w:r w:rsidR="00333CD1" w:rsidRPr="00132E2A">
        <w:rPr>
          <w:rFonts w:asciiTheme="minorEastAsia" w:eastAsiaTheme="minorEastAsia" w:hAnsiTheme="minorEastAsia" w:hint="eastAsia"/>
        </w:rPr>
        <w:t>、</w:t>
      </w:r>
      <w:r w:rsidRPr="001D2806">
        <w:rPr>
          <w:rFonts w:asciiTheme="minorEastAsia" w:eastAsiaTheme="minorEastAsia" w:hAnsiTheme="minorEastAsia" w:hint="eastAsia"/>
        </w:rPr>
        <w:t>B</w:t>
      </w:r>
      <w:r w:rsidR="00816904">
        <w:rPr>
          <w:rFonts w:asciiTheme="minorEastAsia" w:eastAsiaTheme="minorEastAsia" w:hAnsiTheme="minorEastAsia" w:hint="eastAsia"/>
        </w:rPr>
        <w:t>L</w:t>
      </w:r>
      <w:r w:rsidRPr="001D2806">
        <w:rPr>
          <w:rFonts w:asciiTheme="minorEastAsia" w:eastAsiaTheme="minorEastAsia" w:hAnsiTheme="minorEastAsia" w:hint="eastAsia"/>
        </w:rPr>
        <w:t>模型</w:t>
      </w:r>
      <w:r>
        <w:rPr>
          <w:rFonts w:asciiTheme="minorEastAsia" w:eastAsiaTheme="minorEastAsia" w:hAnsiTheme="minorEastAsia" w:hint="eastAsia"/>
        </w:rPr>
        <w:t>研究</w:t>
      </w:r>
    </w:p>
    <w:p w:rsidR="003A04F3" w:rsidRDefault="003A04F3" w:rsidP="003A04F3">
      <w:pPr>
        <w:ind w:firstLine="420"/>
        <w:rPr>
          <w:rFonts w:ascii="宋体" w:hAnsi="宋体"/>
        </w:rPr>
      </w:pPr>
      <w:r>
        <w:rPr>
          <w:rFonts w:ascii="宋体" w:hAnsi="宋体" w:hint="eastAsia"/>
        </w:rPr>
        <w:t>Black</w:t>
      </w:r>
      <w:r>
        <w:rPr>
          <w:rFonts w:ascii="宋体" w:hAnsi="宋体"/>
        </w:rPr>
        <w:t xml:space="preserve"> </w:t>
      </w:r>
      <w:r>
        <w:rPr>
          <w:rFonts w:ascii="宋体" w:hAnsi="宋体" w:hint="eastAsia"/>
        </w:rPr>
        <w:t>Litterman在Markowitz“均值-方差”（Mean-Variance，下简称MV）最优配置策略的基础上，基于贝叶斯分析方法引入观点计算最优配置权重。“均值-方差”最优配置策略的主要输入变量为投资者风险偏好、对资产历史收益率的平均值和波动率，并假设收益率的分布服从正态分布。完全基于历史收益率价格使得配置策略无法反映市场最新的定量或定性信息。假定市场仅有两种资产且收益率历史波动率相近，则收益率均值较高的资产会获得较高的正权重而收益率均值低的资产会得到负权重，这在有做空限制的投资实践中价值有限。若投资实践中有效信息传递存在低效率、投资者对信息反应速度快慢不同，那么可以利用对资产收益率数据以外的信息获取超额收益。</w:t>
      </w:r>
    </w:p>
    <w:p w:rsidR="003A04F3" w:rsidRPr="004D1999" w:rsidRDefault="003A04F3" w:rsidP="003A04F3">
      <w:pPr>
        <w:rPr>
          <w:rFonts w:ascii="宋体" w:hAnsi="宋体"/>
        </w:rPr>
      </w:pPr>
      <w:r>
        <w:rPr>
          <w:rFonts w:ascii="宋体" w:hAnsi="宋体"/>
        </w:rPr>
        <w:tab/>
      </w:r>
    </w:p>
    <w:p w:rsidR="003A04F3" w:rsidRDefault="003A04F3" w:rsidP="003A04F3">
      <w:pPr>
        <w:pStyle w:val="2"/>
      </w:pPr>
      <w:r>
        <w:rPr>
          <w:rFonts w:hint="eastAsia"/>
        </w:rPr>
        <w:lastRenderedPageBreak/>
        <w:t>（一）</w:t>
      </w:r>
      <w:r w:rsidR="000E07A4" w:rsidRPr="000E07A4">
        <w:rPr>
          <w:rFonts w:hint="eastAsia"/>
        </w:rPr>
        <w:t>Black Litterman</w:t>
      </w:r>
      <w:r w:rsidR="000E07A4" w:rsidRPr="000E07A4">
        <w:rPr>
          <w:rFonts w:hint="eastAsia"/>
        </w:rPr>
        <w:t>资产配置模型</w:t>
      </w:r>
    </w:p>
    <w:p w:rsidR="000E07A4" w:rsidRPr="000E07A4" w:rsidRDefault="000E07A4" w:rsidP="000E07A4">
      <w:pPr>
        <w:pStyle w:val="3"/>
        <w:rPr>
          <w:rFonts w:ascii="黑体" w:hAnsi="黑体" w:hint="eastAsia"/>
        </w:rPr>
      </w:pPr>
      <w:r>
        <w:rPr>
          <w:rFonts w:ascii="黑体" w:hAnsi="黑体" w:hint="eastAsia"/>
        </w:rPr>
        <w:t>1.</w:t>
      </w:r>
      <w:r>
        <w:rPr>
          <w:rFonts w:ascii="黑体" w:hAnsi="黑体"/>
        </w:rPr>
        <w:t xml:space="preserve"> </w:t>
      </w:r>
      <w:r>
        <w:rPr>
          <w:rFonts w:ascii="黑体" w:hAnsi="黑体" w:hint="eastAsia"/>
        </w:rPr>
        <w:t>经典和其他</w:t>
      </w:r>
      <w:r w:rsidRPr="008106B7">
        <w:t>Black Litterman</w:t>
      </w:r>
      <w:r>
        <w:rPr>
          <w:rFonts w:ascii="黑体" w:hAnsi="黑体" w:hint="eastAsia"/>
        </w:rPr>
        <w:t>模型</w:t>
      </w:r>
    </w:p>
    <w:p w:rsidR="003A04F3" w:rsidRDefault="003A04F3" w:rsidP="003A04F3">
      <w:pPr>
        <w:ind w:firstLine="420"/>
        <w:rPr>
          <w:rFonts w:ascii="宋体" w:hAnsi="宋体"/>
        </w:rPr>
      </w:pPr>
      <w:r>
        <w:rPr>
          <w:rFonts w:ascii="宋体" w:hAnsi="宋体" w:hint="eastAsia"/>
        </w:rPr>
        <w:t>本节介绍经典</w:t>
      </w:r>
      <w:r w:rsidRPr="0047726C">
        <w:rPr>
          <w:rFonts w:ascii="宋体" w:hAnsi="宋体" w:hint="eastAsia"/>
        </w:rPr>
        <w:t>Black</w:t>
      </w:r>
      <w:r>
        <w:rPr>
          <w:rFonts w:ascii="宋体" w:hAnsi="宋体"/>
        </w:rPr>
        <w:t xml:space="preserve"> </w:t>
      </w:r>
      <w:r>
        <w:rPr>
          <w:rFonts w:ascii="宋体" w:hAnsi="宋体" w:hint="eastAsia"/>
        </w:rPr>
        <w:t>Litterman模型的假设、变量和主要计算过程。经典BL模型中假设n个资产收益率向量</w:t>
      </w:r>
      <m:oMath>
        <m:r>
          <m:rPr>
            <m:sty m:val="p"/>
          </m:rPr>
          <w:rPr>
            <w:rFonts w:ascii="Cambria Math" w:hAnsi="Cambria Math"/>
          </w:rPr>
          <m:t>r</m:t>
        </m:r>
      </m:oMath>
      <w:r>
        <w:rPr>
          <w:rFonts w:ascii="宋体" w:hAnsi="宋体" w:hint="eastAsia"/>
        </w:rPr>
        <w:t>的值属于正态分布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B44F4F" w:rsidRDefault="003A04F3" w:rsidP="00460419">
            <w:pPr>
              <w:jc w:val="center"/>
              <w:rPr>
                <w:rFonts w:ascii="宋体" w:hAnsi="宋体"/>
              </w:rPr>
            </w:pPr>
            <m:oMathPara>
              <m:oMath>
                <m:r>
                  <m:rPr>
                    <m:sty m:val="p"/>
                  </m:rPr>
                  <w:rPr>
                    <w:rFonts w:ascii="Cambria Math" w:hAnsi="Cambria Math"/>
                  </w:rPr>
                  <m:t>r~N</m:t>
                </m:r>
                <m:d>
                  <m:dPr>
                    <m:ctrlPr>
                      <w:rPr>
                        <w:rFonts w:ascii="Cambria Math" w:hAnsi="Cambria Math"/>
                      </w:rPr>
                    </m:ctrlPr>
                  </m:dPr>
                  <m:e>
                    <m:r>
                      <m:rPr>
                        <m:sty m:val="p"/>
                      </m:rPr>
                      <w:rPr>
                        <w:rFonts w:ascii="Cambria Math" w:hAnsi="Cambria Math"/>
                      </w:rPr>
                      <m:t>μ,Σ</m:t>
                    </m:r>
                  </m:e>
                </m:d>
              </m:oMath>
            </m:oMathPara>
          </w:p>
        </w:tc>
        <w:tc>
          <w:tcPr>
            <w:tcW w:w="1373" w:type="dxa"/>
            <w:tcBorders>
              <w:top w:val="nil"/>
              <w:left w:val="nil"/>
              <w:bottom w:val="nil"/>
              <w:right w:val="nil"/>
            </w:tcBorders>
            <w:shd w:val="clear" w:color="auto" w:fill="auto"/>
          </w:tcPr>
          <w:p w:rsidR="003A04F3" w:rsidRPr="00B44F4F" w:rsidRDefault="003A04F3"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1</w:t>
            </w:r>
            <w:r w:rsidRPr="00081BE0">
              <w:fldChar w:fldCharType="end"/>
            </w:r>
            <w:r w:rsidRPr="00081BE0">
              <w:t>)</w:t>
            </w:r>
          </w:p>
        </w:tc>
      </w:tr>
    </w:tbl>
    <w:p w:rsidR="003A04F3" w:rsidRDefault="003A04F3" w:rsidP="003A04F3">
      <w:pPr>
        <w:rPr>
          <w:rFonts w:ascii="宋体" w:hAnsi="宋体"/>
        </w:rPr>
      </w:pPr>
      <w:r>
        <w:rPr>
          <w:rFonts w:ascii="宋体" w:hAnsi="宋体" w:hint="eastAsia"/>
        </w:rPr>
        <w:t>其中</w:t>
      </w:r>
      <m:oMath>
        <m:r>
          <m:rPr>
            <m:sty m:val="p"/>
          </m:rPr>
          <w:rPr>
            <w:rFonts w:ascii="Cambria Math" w:hAnsi="Cambria Math"/>
          </w:rPr>
          <m:t>μ</m:t>
        </m:r>
      </m:oMath>
      <w:r>
        <w:rPr>
          <w:rFonts w:ascii="宋体" w:hAnsi="宋体" w:hint="eastAsia"/>
        </w:rPr>
        <w:t>是正态分布下收益率的理论期望值向量、</w:t>
      </w:r>
      <m:oMath>
        <m:r>
          <m:rPr>
            <m:sty m:val="p"/>
          </m:rPr>
          <w:rPr>
            <w:rFonts w:ascii="Cambria Math" w:hAnsi="Cambria Math"/>
          </w:rPr>
          <m:t>Σ</m:t>
        </m:r>
      </m:oMath>
      <w:r>
        <w:rPr>
          <w:rFonts w:ascii="宋体" w:hAnsi="宋体" w:hint="eastAsia"/>
        </w:rPr>
        <w:t>是收益率的理论协方差矩阵，两者都是未知变量。替代BL和超脱BL模型通常取消了</w:t>
      </w:r>
      <m:oMath>
        <m:r>
          <m:rPr>
            <m:sty m:val="p"/>
          </m:rPr>
          <w:rPr>
            <w:rFonts w:ascii="Cambria Math" w:hAnsi="Cambria Math"/>
          </w:rPr>
          <m:t>μ</m:t>
        </m:r>
      </m:oMath>
      <w:r>
        <w:rPr>
          <w:rFonts w:ascii="宋体" w:hAnsi="宋体" w:hint="eastAsia"/>
        </w:rPr>
        <w:t>是正态分布的假设，仅适用某一时点的预测值。</w:t>
      </w:r>
    </w:p>
    <w:p w:rsidR="003A04F3" w:rsidRPr="0047726C" w:rsidRDefault="003A04F3" w:rsidP="003A04F3">
      <w:pPr>
        <w:rPr>
          <w:rFonts w:ascii="宋体" w:hAnsi="宋体"/>
        </w:rPr>
      </w:pPr>
      <w:r>
        <w:rPr>
          <w:rFonts w:ascii="宋体" w:hAnsi="宋体"/>
        </w:rPr>
        <w:tab/>
      </w:r>
      <w:r>
        <w:rPr>
          <w:rFonts w:ascii="宋体" w:hAnsi="宋体" w:hint="eastAsia"/>
        </w:rPr>
        <w:t>虽然未知变量</w:t>
      </w:r>
      <m:oMath>
        <m:r>
          <m:rPr>
            <m:sty m:val="p"/>
          </m:rPr>
          <w:rPr>
            <w:rFonts w:ascii="Cambria Math" w:hAnsi="Cambria Math"/>
          </w:rPr>
          <m:t>μ</m:t>
        </m:r>
      </m:oMath>
      <w:r>
        <w:rPr>
          <w:rFonts w:ascii="宋体" w:hAnsi="宋体" w:hint="eastAsia"/>
        </w:rPr>
        <w:t>无法取值，但可以假设其自身的正态分布为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B44F4F" w:rsidRDefault="003A04F3" w:rsidP="00460419">
            <w:pPr>
              <w:jc w:val="center"/>
              <w:rPr>
                <w:rFonts w:ascii="宋体" w:hAnsi="宋体"/>
              </w:rPr>
            </w:pPr>
            <m:oMathPara>
              <m:oMath>
                <m:r>
                  <m:rPr>
                    <m:sty m:val="p"/>
                  </m:rPr>
                  <w:rPr>
                    <w:rFonts w:ascii="Cambria Math" w:hAnsi="Cambria Math"/>
                  </w:rPr>
                  <m:t>μ~N</m:t>
                </m:r>
                <m:d>
                  <m:dPr>
                    <m:ctrlPr>
                      <w:rPr>
                        <w:rFonts w:ascii="Cambria Math" w:hAnsi="Cambria Math"/>
                      </w:rPr>
                    </m:ctrlPr>
                  </m:dPr>
                  <m:e>
                    <m:r>
                      <m:rPr>
                        <m:sty m:val="p"/>
                      </m:rPr>
                      <w:rPr>
                        <w:rFonts w:ascii="Cambria Math" w:hAnsi="Cambria Math"/>
                      </w:rPr>
                      <m:t>π,</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rsidR="003A04F3" w:rsidRPr="00B44F4F" w:rsidRDefault="003A04F3" w:rsidP="00460419">
            <w:pPr>
              <w:keepNext/>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2</w:t>
            </w:r>
            <w:r w:rsidRPr="00081BE0">
              <w:fldChar w:fldCharType="end"/>
            </w:r>
            <w:r w:rsidRPr="00081BE0">
              <w:t>)</w:t>
            </w:r>
          </w:p>
        </w:tc>
      </w:tr>
    </w:tbl>
    <w:p w:rsidR="003A04F3" w:rsidRPr="0047726C" w:rsidRDefault="003A04F3" w:rsidP="003A04F3">
      <w:pPr>
        <w:rPr>
          <w:rFonts w:ascii="宋体" w:hAnsi="宋体"/>
        </w:rPr>
      </w:pPr>
      <w:r>
        <w:rPr>
          <w:rFonts w:ascii="宋体" w:hAnsi="宋体" w:hint="eastAsia"/>
        </w:rPr>
        <w:t>其中</w:t>
      </w:r>
      <m:oMath>
        <m:r>
          <m:rPr>
            <m:sty m:val="p"/>
          </m:rPr>
          <w:rPr>
            <w:rFonts w:ascii="Cambria Math" w:hAnsi="Cambria Math"/>
          </w:rPr>
          <m:t>π</m:t>
        </m:r>
      </m:oMath>
      <w:r>
        <w:rPr>
          <w:rFonts w:ascii="宋体" w:hAnsi="宋体" w:hint="eastAsia"/>
        </w:rPr>
        <w:t>是对收益率期望的预测、</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ascii="宋体" w:hAnsi="宋体" w:hint="eastAsia"/>
        </w:rPr>
        <w:t>是对资产收益率协方差的预测。预测对应的残差</w:t>
      </w:r>
      <m:oMath>
        <m:r>
          <m:rPr>
            <m:sty m:val="p"/>
          </m:rPr>
          <w:rPr>
            <w:rFonts w:ascii="Cambria Math" w:hAnsi="Cambria Math"/>
          </w:rPr>
          <m:t>ϵ</m:t>
        </m:r>
      </m:oMath>
      <w:r>
        <w:rPr>
          <w:rFonts w:ascii="宋体" w:hAnsi="宋体" w:hint="eastAsia"/>
        </w:rPr>
        <w:t>来自于</w:t>
      </w:r>
      <m:oMath>
        <m:r>
          <m:rPr>
            <m:sty m:val="p"/>
          </m:rPr>
          <w:rPr>
            <w:rFonts w:ascii="Cambria Math" w:hAnsi="Cambria Math"/>
          </w:rPr>
          <m:t>μ</m:t>
        </m:r>
      </m:oMath>
      <w:r>
        <w:rPr>
          <w:rFonts w:ascii="宋体" w:hAnsi="宋体" w:hint="eastAsia"/>
        </w:rPr>
        <w:t>和</w:t>
      </w:r>
      <m:oMath>
        <m:r>
          <m:rPr>
            <m:sty m:val="p"/>
          </m:rPr>
          <w:rPr>
            <w:rFonts w:ascii="Cambria Math" w:hAnsi="Cambria Math"/>
          </w:rPr>
          <m:t>π</m:t>
        </m:r>
      </m:oMath>
      <w:r>
        <w:rPr>
          <w:rFonts w:ascii="宋体" w:hAnsi="宋体" w:hint="eastAsia"/>
        </w:rPr>
        <w:t>的差异，且属于正态分布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B44F4F" w:rsidRDefault="003A04F3" w:rsidP="00460419">
            <w:pPr>
              <w:jc w:val="center"/>
              <w:rPr>
                <w:rFonts w:ascii="宋体" w:hAnsi="宋体"/>
              </w:rPr>
            </w:pPr>
            <m:oMathPara>
              <m:oMath>
                <m:r>
                  <m:rPr>
                    <m:sty m:val="p"/>
                  </m:rPr>
                  <w:rPr>
                    <w:rFonts w:ascii="Cambria Math" w:hAnsi="Cambria Math"/>
                  </w:rPr>
                  <m:t>ϵ~N</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rsidR="003A04F3" w:rsidRPr="00B44F4F" w:rsidRDefault="003A04F3" w:rsidP="00460419">
            <w:pPr>
              <w:keepNext/>
              <w:jc w:val="right"/>
              <w:rPr>
                <w:rFonts w:ascii="宋体" w:hAnsi="宋体"/>
              </w:rPr>
            </w:pPr>
            <w:r>
              <w:t xml:space="preserve">(1. </w:t>
            </w:r>
            <w:r>
              <w:fldChar w:fldCharType="begin"/>
            </w:r>
            <w:r>
              <w:instrText xml:space="preserve"> SEQ (1. \* ARABIC </w:instrText>
            </w:r>
            <w:r>
              <w:fldChar w:fldCharType="separate"/>
            </w:r>
            <w:r>
              <w:rPr>
                <w:noProof/>
              </w:rPr>
              <w:t>3</w:t>
            </w:r>
            <w:r>
              <w:fldChar w:fldCharType="end"/>
            </w:r>
            <w:r>
              <w:rPr>
                <w:rFonts w:hint="eastAsia"/>
              </w:rPr>
              <w:t>)</w:t>
            </w:r>
          </w:p>
        </w:tc>
      </w:tr>
    </w:tbl>
    <w:p w:rsidR="003A04F3" w:rsidRDefault="003A04F3" w:rsidP="003A04F3">
      <w:pPr>
        <w:pStyle w:val="a3"/>
      </w:pPr>
      <w:r>
        <w:rPr>
          <w:rFonts w:hint="eastAsia"/>
        </w:rPr>
        <w:t>根据定义，</w:t>
      </w:r>
      <m:oMath>
        <m:r>
          <m:rPr>
            <m:sty m:val="p"/>
          </m:rPr>
          <w:rPr>
            <w:rFonts w:ascii="Cambria Math" w:hAnsi="Cambria Math"/>
          </w:rPr>
          <m:t>ϵ</m:t>
        </m:r>
        <m:r>
          <m:rPr>
            <m:sty m:val="p"/>
          </m:rPr>
          <w:rPr>
            <w:rFonts w:ascii="Cambria Math" w:hAnsi="Cambria Math" w:hint="eastAsia"/>
          </w:rPr>
          <m:t>和</m:t>
        </m:r>
        <m:r>
          <m:rPr>
            <m:sty m:val="p"/>
          </m:rPr>
          <w:rPr>
            <w:rFonts w:ascii="Cambria Math" w:hAnsi="Cambria Math"/>
          </w:rPr>
          <m:t>π</m:t>
        </m:r>
      </m:oMath>
      <w:r>
        <w:rPr>
          <w:rFonts w:hint="eastAsia"/>
        </w:rPr>
        <w:t>相互独立，因此若定义</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oMath>
      <w:r>
        <w:rPr>
          <w:rFonts w:hint="eastAsia"/>
        </w:rPr>
        <w:t>为资产收益率的方差矩阵，则预测的协方差矩阵为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B44F4F" w:rsidRDefault="003A04F3" w:rsidP="00460419">
            <w:pPr>
              <w:jc w:val="cente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hint="eastAsia"/>
                  </w:rPr>
                  <m:t>=</m:t>
                </m:r>
                <m:r>
                  <m:rPr>
                    <m:sty m:val="p"/>
                  </m:rPr>
                  <w:rPr>
                    <w:rFonts w:ascii="Cambria Math" w:hAnsi="Cambria Math"/>
                  </w:rPr>
                  <m:t>Σ</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m:oMathPara>
          </w:p>
        </w:tc>
        <w:tc>
          <w:tcPr>
            <w:tcW w:w="1373" w:type="dxa"/>
            <w:tcBorders>
              <w:top w:val="nil"/>
              <w:left w:val="nil"/>
              <w:bottom w:val="nil"/>
              <w:right w:val="nil"/>
            </w:tcBorders>
            <w:shd w:val="clear" w:color="auto" w:fill="auto"/>
          </w:tcPr>
          <w:p w:rsidR="003A04F3" w:rsidRPr="00B44F4F" w:rsidRDefault="003A04F3" w:rsidP="00460419">
            <w:pPr>
              <w:jc w:val="right"/>
              <w:rPr>
                <w:rFonts w:ascii="宋体" w:hAnsi="宋体"/>
              </w:rPr>
            </w:pPr>
            <w:bookmarkStart w:id="2" w:name="_Ref19789501"/>
            <w:r w:rsidRPr="00081BE0">
              <w:t xml:space="preserve">(1. </w:t>
            </w:r>
            <w:r w:rsidRPr="00081BE0">
              <w:fldChar w:fldCharType="begin"/>
            </w:r>
            <w:r w:rsidRPr="00081BE0">
              <w:instrText xml:space="preserve"> SEQ (1. \* ARABIC </w:instrText>
            </w:r>
            <w:r w:rsidRPr="00081BE0">
              <w:fldChar w:fldCharType="separate"/>
            </w:r>
            <w:r>
              <w:rPr>
                <w:noProof/>
              </w:rPr>
              <w:t>4</w:t>
            </w:r>
            <w:r w:rsidRPr="00081BE0">
              <w:fldChar w:fldCharType="end"/>
            </w:r>
            <w:r w:rsidRPr="00081BE0">
              <w:t>)</w:t>
            </w:r>
            <w:bookmarkEnd w:id="2"/>
          </w:p>
        </w:tc>
      </w:tr>
    </w:tbl>
    <w:p w:rsidR="003A04F3" w:rsidRDefault="003A04F3" w:rsidP="003A04F3">
      <w:r>
        <w:tab/>
      </w:r>
      <w:r>
        <w:rPr>
          <w:rFonts w:hint="eastAsia"/>
        </w:rPr>
        <w:t>由公式</w:t>
      </w:r>
      <w:r>
        <w:fldChar w:fldCharType="begin"/>
      </w:r>
      <w:r>
        <w:instrText xml:space="preserve"> </w:instrText>
      </w:r>
      <w:r>
        <w:rPr>
          <w:rFonts w:hint="eastAsia"/>
        </w:rPr>
        <w:instrText>REF _Ref19789501 \h</w:instrText>
      </w:r>
      <w:r>
        <w:instrText xml:space="preserve"> </w:instrText>
      </w:r>
      <w:r>
        <w:fldChar w:fldCharType="separate"/>
      </w:r>
      <w:r w:rsidRPr="00081BE0">
        <w:t xml:space="preserve">(1. </w:t>
      </w:r>
      <w:r>
        <w:rPr>
          <w:noProof/>
        </w:rPr>
        <w:t>4</w:t>
      </w:r>
      <w:r w:rsidRPr="00081BE0">
        <w:t>)</w:t>
      </w:r>
      <w:r>
        <w:fldChar w:fldCharType="end"/>
      </w:r>
      <w:r>
        <w:rPr>
          <w:rFonts w:hint="eastAsia"/>
        </w:rPr>
        <w:t>可知</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，对资产收益率协方差的预测越大，则误差</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越大。</w:t>
      </w:r>
    </w:p>
    <w:p w:rsidR="003A04F3" w:rsidRDefault="003A04F3" w:rsidP="003A04F3"/>
    <w:p w:rsidR="003A04F3" w:rsidRPr="002138C7" w:rsidRDefault="000E07A4" w:rsidP="002F2360">
      <w:pPr>
        <w:pStyle w:val="4"/>
      </w:pPr>
      <w:r>
        <w:rPr>
          <w:rFonts w:hint="eastAsia"/>
        </w:rPr>
        <w:t>（</w:t>
      </w:r>
      <w:r>
        <w:rPr>
          <w:rFonts w:hint="eastAsia"/>
        </w:rPr>
        <w:t>1</w:t>
      </w:r>
      <w:r>
        <w:rPr>
          <w:rFonts w:hint="eastAsia"/>
        </w:rPr>
        <w:t>）</w:t>
      </w:r>
      <w:r w:rsidR="003A04F3">
        <w:rPr>
          <w:rFonts w:hint="eastAsia"/>
        </w:rPr>
        <w:t>市场组合的均衡收益和投资者效用函数</w:t>
      </w:r>
    </w:p>
    <w:p w:rsidR="003A04F3" w:rsidRDefault="003A04F3" w:rsidP="003A04F3">
      <w:r>
        <w:tab/>
      </w:r>
      <w:r>
        <w:rPr>
          <w:rFonts w:hint="eastAsia"/>
        </w:rPr>
        <w:t>经典</w:t>
      </w:r>
      <w:r>
        <w:rPr>
          <w:rFonts w:hint="eastAsia"/>
        </w:rPr>
        <w:t>BL</w:t>
      </w:r>
      <w:r>
        <w:rPr>
          <w:rFonts w:hint="eastAsia"/>
        </w:rPr>
        <w:t>模型使用市场中性（均衡状态）组合作为对先验收益率的组合配置预测，最优化的目标方程可以是任意一种效用函数。投资实践中应用最广的是是基于最大化均值和最小化方差设计的二次效用函数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B44F4F" w:rsidRDefault="003A04F3" w:rsidP="00460419">
            <w:pPr>
              <w:jc w:val="center"/>
              <w:rPr>
                <w:rFonts w:ascii="宋体" w:hAnsi="宋体"/>
              </w:rPr>
            </w:pPr>
            <m:oMathPara>
              <m:oMath>
                <m:r>
                  <m:rPr>
                    <m:sty m:val="p"/>
                  </m:rPr>
                  <w:rPr>
                    <w:rFonts w:ascii="Cambria Math" w:hAnsi="Cambria Math" w:hint="eastAsia"/>
                  </w:rPr>
                  <m:t>U</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f>
                  <m:fPr>
                    <m:ctrlPr>
                      <w:rPr>
                        <w:rFonts w:ascii="Cambria Math" w:hAnsi="Cambria Math"/>
                      </w:rPr>
                    </m:ctrlPr>
                  </m:fPr>
                  <m:num>
                    <m:r>
                      <m:rPr>
                        <m:sty m:val="p"/>
                      </m:rPr>
                      <w:rPr>
                        <w:rFonts w:ascii="Cambria Math" w:hAnsi="Cambria Math"/>
                      </w:rPr>
                      <m:t>λ</m:t>
                    </m:r>
                  </m:num>
                  <m:den>
                    <m:r>
                      <w:rPr>
                        <w:rFonts w:ascii="Cambria Math" w:hAnsi="Cambria Math"/>
                      </w:rPr>
                      <m:t>2</m:t>
                    </m:r>
                  </m:den>
                </m:f>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rsidR="003A04F3" w:rsidRPr="00B44F4F" w:rsidRDefault="003A04F3" w:rsidP="00460419">
            <w:pPr>
              <w:keepNext/>
              <w:jc w:val="right"/>
              <w:rPr>
                <w:rFonts w:ascii="宋体" w:hAnsi="宋体"/>
              </w:rPr>
            </w:pPr>
            <w:r>
              <w:t xml:space="preserve">(1. </w:t>
            </w:r>
            <w:r>
              <w:fldChar w:fldCharType="begin"/>
            </w:r>
            <w:r>
              <w:instrText xml:space="preserve"> SEQ (1. \* ARABIC </w:instrText>
            </w:r>
            <w:r>
              <w:fldChar w:fldCharType="separate"/>
            </w:r>
            <w:r>
              <w:rPr>
                <w:noProof/>
              </w:rPr>
              <w:t>5</w:t>
            </w:r>
            <w:r>
              <w:fldChar w:fldCharType="end"/>
            </w:r>
            <w:r w:rsidRPr="00081BE0">
              <w:t>)</w:t>
            </w:r>
          </w:p>
        </w:tc>
      </w:tr>
    </w:tbl>
    <w:p w:rsidR="003A04F3" w:rsidRPr="003C5130" w:rsidRDefault="003A04F3" w:rsidP="003A04F3">
      <w:pPr>
        <w:pStyle w:val="a3"/>
        <w:rPr>
          <w:rFonts w:asciiTheme="minorEastAsia" w:eastAsiaTheme="minorEastAsia" w:hAnsiTheme="minorEastAsia"/>
        </w:rPr>
      </w:pPr>
      <w:r w:rsidRPr="003C5130">
        <w:rPr>
          <w:rFonts w:asciiTheme="minorEastAsia" w:eastAsiaTheme="minorEastAsia" w:hAnsiTheme="minorEastAsia" w:hint="eastAsia"/>
        </w:rPr>
        <w:t>其中</w:t>
      </w:r>
      <m:oMath>
        <m:r>
          <w:rPr>
            <w:rFonts w:ascii="Cambria Math" w:eastAsiaTheme="minorEastAsia" w:hAnsi="Cambria Math"/>
          </w:rPr>
          <m:t>w</m:t>
        </m:r>
      </m:oMath>
      <w:r w:rsidRPr="003C5130">
        <w:rPr>
          <w:rFonts w:asciiTheme="minorEastAsia" w:eastAsiaTheme="minorEastAsia" w:hAnsiTheme="minorEastAsia" w:hint="eastAsia"/>
        </w:rPr>
        <w:t>是资产权重的向量，</w:t>
      </w:r>
      <m:oMath>
        <m:r>
          <m:rPr>
            <m:sty m:val="p"/>
          </m:rPr>
          <w:rPr>
            <w:rFonts w:ascii="Cambria Math" w:eastAsiaTheme="minorEastAsia" w:hAnsi="Cambria Math"/>
          </w:rPr>
          <m:t>Π</m:t>
        </m:r>
      </m:oMath>
      <w:r w:rsidRPr="003C5130">
        <w:rPr>
          <w:rFonts w:asciiTheme="minorEastAsia" w:eastAsiaTheme="minorEastAsia" w:hAnsiTheme="minorEastAsia" w:hint="eastAsia"/>
        </w:rPr>
        <w:t>（等于</w:t>
      </w:r>
      <m:oMath>
        <m:r>
          <m:rPr>
            <m:sty m:val="p"/>
          </m:rPr>
          <w:rPr>
            <w:rFonts w:ascii="Cambria Math" w:eastAsiaTheme="minorEastAsia" w:hAnsi="Cambria Math"/>
          </w:rPr>
          <m:t>μ</m:t>
        </m:r>
      </m:oMath>
      <w:r w:rsidRPr="003C5130">
        <w:rPr>
          <w:rFonts w:asciiTheme="minorEastAsia" w:eastAsiaTheme="minorEastAsia" w:hAnsiTheme="minorEastAsia" w:hint="eastAsia"/>
        </w:rPr>
        <w:t>）是代表每个资产超额收益的向量，风险厌恶参数</w:t>
      </w:r>
      <m:oMath>
        <m:r>
          <m:rPr>
            <m:sty m:val="p"/>
          </m:rPr>
          <w:rPr>
            <w:rFonts w:ascii="Cambria Math" w:eastAsiaTheme="minorEastAsia" w:hAnsi="Cambria Math"/>
          </w:rPr>
          <m:t>λ</m:t>
        </m:r>
      </m:oMath>
      <w:r w:rsidRPr="003C5130">
        <w:rPr>
          <w:rFonts w:asciiTheme="minorEastAsia" w:eastAsiaTheme="minorEastAsia" w:hAnsiTheme="minorEastAsia" w:hint="eastAsia"/>
        </w:rPr>
        <w:t>用来描述不同风险偏好投资者的效用。</w:t>
      </w:r>
    </w:p>
    <w:p w:rsidR="003A04F3" w:rsidRDefault="003A04F3" w:rsidP="003A04F3">
      <w:r>
        <w:tab/>
      </w:r>
      <w:r>
        <w:rPr>
          <w:rFonts w:hint="eastAsia"/>
        </w:rPr>
        <w:t>该效用函数的优点是先验组合可以被简化为资本资产定价模型（简称</w:t>
      </w:r>
      <w:r>
        <w:rPr>
          <w:rFonts w:hint="eastAsia"/>
        </w:rPr>
        <w:t>CAPM</w:t>
      </w:r>
      <w:r>
        <w:rPr>
          <w:rFonts w:hint="eastAsia"/>
        </w:rPr>
        <w:t>），相比于效用函数使用收益率下行风险（条件在险价值，</w:t>
      </w:r>
      <w:r>
        <w:rPr>
          <w:rFonts w:hint="eastAsia"/>
        </w:rPr>
        <w:t>CVaR</w:t>
      </w:r>
      <w:r>
        <w:rPr>
          <w:rFonts w:hint="eastAsia"/>
        </w:rPr>
        <w:t>）可以保持效用函数的对称性。因此，</w:t>
      </w:r>
      <w:r>
        <w:rPr>
          <w:rFonts w:hint="eastAsia"/>
        </w:rPr>
        <w:t>BL</w:t>
      </w:r>
      <w:r>
        <w:rPr>
          <w:rFonts w:hint="eastAsia"/>
        </w:rPr>
        <w:t>模型的资产收益率先验分布就是</w:t>
      </w:r>
      <w:r>
        <w:rPr>
          <w:rFonts w:hint="eastAsia"/>
        </w:rPr>
        <w:t>CAPM</w:t>
      </w:r>
      <w:r>
        <w:rPr>
          <w:rFonts w:hint="eastAsia"/>
        </w:rPr>
        <w:t>模型市场组合相对于无风险资产的预测平均超额收益。</w:t>
      </w:r>
      <w:r>
        <w:rPr>
          <w:rFonts w:hint="eastAsia"/>
        </w:rPr>
        <w:t>CAPM</w:t>
      </w:r>
      <w:r>
        <w:rPr>
          <w:rFonts w:hint="eastAsia"/>
        </w:rPr>
        <w:t>模型假设资产收益率服从正太分布，且和所有资产组成的市场中性组合具备线性关系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B44F4F" w:rsidRDefault="003A04F3" w:rsidP="00460419">
            <w:pPr>
              <w:jc w:val="center"/>
              <w:rPr>
                <w:rFonts w:ascii="宋体" w:hAnsi="宋体"/>
              </w:rPr>
            </w:pPr>
            <m:oMathPara>
              <m:oMath>
                <m:r>
                  <m:rPr>
                    <m:sty m:val="p"/>
                  </m:rPr>
                  <w:rPr>
                    <w:rFonts w:ascii="Cambria Math" w:hAnsi="Cambria Math" w:hint="eastAsia"/>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+β</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+α</m:t>
                </m:r>
              </m:oMath>
            </m:oMathPara>
          </w:p>
        </w:tc>
        <w:tc>
          <w:tcPr>
            <w:tcW w:w="1373" w:type="dxa"/>
            <w:tcBorders>
              <w:top w:val="nil"/>
              <w:left w:val="nil"/>
              <w:bottom w:val="nil"/>
              <w:right w:val="nil"/>
            </w:tcBorders>
            <w:shd w:val="clear" w:color="auto" w:fill="auto"/>
          </w:tcPr>
          <w:p w:rsidR="003A04F3" w:rsidRPr="00B44F4F" w:rsidRDefault="003A04F3"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6</w:t>
            </w:r>
            <w:r w:rsidRPr="00081BE0">
              <w:fldChar w:fldCharType="end"/>
            </w:r>
            <w:r w:rsidRPr="00081BE0">
              <w:t>)</w:t>
            </w:r>
          </w:p>
        </w:tc>
      </w:tr>
    </w:tbl>
    <w:p w:rsidR="003A04F3" w:rsidRDefault="003A04F3" w:rsidP="003A04F3">
      <w:r>
        <w:rPr>
          <w:rFonts w:hint="eastAsia"/>
        </w:rPr>
        <w:t>其中</w:t>
      </w:r>
      <m:oMath>
        <m:r>
          <m:rPr>
            <m:sty m:val="p"/>
          </m:rPr>
          <w:rPr>
            <w:rFonts w:ascii="Cambria Math" w:hAnsi="Cambria Math"/>
          </w:rPr>
          <m:t>r</m:t>
        </m:r>
      </m:oMath>
      <w:r>
        <w:rPr>
          <w:rFonts w:hint="eastAsia"/>
        </w:rPr>
        <w:t>代表某种资产或某个投资组合的收益、</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代表无风险收益、</w:t>
      </w:r>
      <m:oMath>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代表市场中性组合的超额收益、</w:t>
      </w:r>
      <m:oMath>
        <m:r>
          <m:rPr>
            <m:sty m:val="p"/>
          </m:rPr>
          <w:rPr>
            <w:rFonts w:ascii="Cambria Math" w:hAnsi="Cambria Math"/>
          </w:rPr>
          <m:t>β</m:t>
        </m:r>
      </m:oMath>
      <w:r>
        <w:rPr>
          <w:rFonts w:hint="eastAsia"/>
        </w:rPr>
        <w:t>代表线性回归系数，计算公式为</w:t>
      </w:r>
      <m:oMath>
        <m:r>
          <m:rPr>
            <m:sty m:val="p"/>
          </m:rPr>
          <w:rPr>
            <w:rFonts w:ascii="Cambria Math" w:hAnsi="Cambria Math"/>
          </w:rPr>
          <m:t>β</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hint="eastAsia"/>
                  </w:rPr>
                  <m:t>p</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w:r>
        <w:rPr>
          <w:rFonts w:hint="eastAsia"/>
        </w:rPr>
        <w:t>、</w:t>
      </w:r>
      <m:oMath>
        <m:r>
          <m:rPr>
            <m:sty m:val="p"/>
          </m:rPr>
          <w:rPr>
            <w:rFonts w:ascii="Cambria Math" w:hAnsi="Cambria Math"/>
          </w:rPr>
          <m:t>α</m:t>
        </m:r>
      </m:oMath>
      <w:r>
        <w:rPr>
          <w:rFonts w:hint="eastAsia"/>
        </w:rPr>
        <w:t>是线性方程中的残差项或称为资产特质化</w:t>
      </w:r>
      <w:r>
        <w:rPr>
          <w:rFonts w:hint="eastAsia"/>
        </w:rPr>
        <w:t>(</w:t>
      </w:r>
      <w:r>
        <w:t>idiosyncratic)</w:t>
      </w:r>
      <w:r>
        <w:rPr>
          <w:rFonts w:hint="eastAsia"/>
        </w:rPr>
        <w:t>超额收益。</w:t>
      </w:r>
    </w:p>
    <w:p w:rsidR="003A04F3" w:rsidRDefault="003A04F3" w:rsidP="003A04F3">
      <w:r>
        <w:tab/>
      </w:r>
      <w:r>
        <w:rPr>
          <w:rFonts w:hint="eastAsia"/>
        </w:rPr>
        <w:t>CAPM</w:t>
      </w:r>
      <w:r>
        <w:rPr>
          <w:rFonts w:hint="eastAsia"/>
        </w:rPr>
        <w:t>模型中资产收益的选择会对组合最优解产生显著的影响。无风险资产的收益率取决于投资者。对于欧美市场投资者，无风险收益通常可以采用当地货币对应的本国中央政府发行债券；对于中国市场绝大部分投资者，无风险收益可以采用银行</w:t>
      </w:r>
      <w:r>
        <w:rPr>
          <w:rFonts w:hint="eastAsia"/>
        </w:rPr>
        <w:t>1</w:t>
      </w:r>
      <w:r>
        <w:rPr>
          <w:rFonts w:hint="eastAsia"/>
        </w:rPr>
        <w:t>年及以</w:t>
      </w:r>
      <w:r>
        <w:rPr>
          <w:rFonts w:hint="eastAsia"/>
        </w:rPr>
        <w:lastRenderedPageBreak/>
        <w:t>内的活期存款利率代替；对于中国市场的专业投资者，银行理财或货币基金可以获得比银行存款更优的无风险收益。理论模型角度，风险资产应该包括房地产、珠宝古玩、数字货币、股权基金等流动性或安全性不佳的所有资产类别，但由专业投资者管理的投资组合仅可以依据合同约定投资于流动性好的股票、债券、衍生品、基金、现金工具几类证券。这几类资产实际上构成了资产配置模型的可投资空间。</w:t>
      </w:r>
    </w:p>
    <w:p w:rsidR="003A04F3" w:rsidRDefault="003A04F3" w:rsidP="003A04F3">
      <w:r>
        <w:tab/>
      </w:r>
      <w:r>
        <w:rPr>
          <w:rFonts w:hint="eastAsia"/>
        </w:rPr>
        <w:t>通过预先检验和调整资产协方差矩阵使其满足正定（</w:t>
      </w:r>
      <w:r>
        <w:rPr>
          <w:rFonts w:hint="eastAsia"/>
        </w:rPr>
        <w:t>positive</w:t>
      </w:r>
      <w:r>
        <w:t xml:space="preserve"> </w:t>
      </w:r>
      <w:r>
        <w:rPr>
          <w:rFonts w:hint="eastAsia"/>
        </w:rPr>
        <w:t>definite</w:t>
      </w:r>
      <w:r>
        <w:rPr>
          <w:rFonts w:hint="eastAsia"/>
        </w:rPr>
        <w:t>）条件后，可以对效用函数求解。由于（</w:t>
      </w:r>
      <w:r>
        <w:rPr>
          <w:rFonts w:hint="eastAsia"/>
        </w:rPr>
        <w:t>1</w:t>
      </w:r>
      <w:r>
        <w:t>.5</w:t>
      </w:r>
      <w:r>
        <w:rPr>
          <w:rFonts w:hint="eastAsia"/>
        </w:rPr>
        <w:t>）二次效用函数为凸（</w:t>
      </w:r>
      <w:r>
        <w:rPr>
          <w:rFonts w:hint="eastAsia"/>
        </w:rPr>
        <w:t>convex</w:t>
      </w:r>
      <w:r>
        <w:rPr>
          <w:rFonts w:hint="eastAsia"/>
        </w:rPr>
        <w:t>），因此对资产权重变量</w:t>
      </w:r>
      <m:oMath>
        <m:r>
          <w:rPr>
            <w:rFonts w:ascii="Cambria Math" w:hAnsi="Cambria Math"/>
          </w:rPr>
          <m:t>w</m:t>
        </m:r>
      </m:oMath>
      <w:r>
        <w:rPr>
          <w:rFonts w:hint="eastAsia"/>
        </w:rPr>
        <w:t>取一阶导可以得到唯一的全局最优解</w:t>
      </w:r>
      <m:oMath>
        <m:r>
          <w:rPr>
            <w:rFonts w:ascii="Cambria Math" w:hAnsi="Cambria Math"/>
          </w:rPr>
          <m:t>w</m:t>
        </m:r>
      </m:oMath>
      <w:r>
        <w:rPr>
          <w:rFonts w:hint="eastAsia"/>
        </w:rPr>
        <w:t>，其对应的资产超额收益的向量</w:t>
      </w:r>
      <m:oMath>
        <m:r>
          <m:rPr>
            <m:sty m:val="p"/>
          </m:rPr>
          <w:rPr>
            <w:rFonts w:ascii="Cambria Math" w:hAnsi="Cambria Math"/>
          </w:rPr>
          <m:t>Π</m:t>
        </m:r>
      </m:oMath>
      <w:r>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ED25B2"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B44F4F" w:rsidRDefault="003A04F3" w:rsidP="00460419">
            <w:pPr>
              <w:jc w:val="center"/>
              <w:rPr>
                <w:rFonts w:ascii="宋体" w:hAnsi="宋体"/>
              </w:rPr>
            </w:pPr>
            <m:oMathPara>
              <m:oMath>
                <m:f>
                  <m:fPr>
                    <m:ctrlPr>
                      <w:rPr>
                        <w:rFonts w:ascii="Cambria Math" w:hAnsi="Cambria Math"/>
                      </w:rPr>
                    </m:ctrlPr>
                  </m:fPr>
                  <m:num>
                    <m:r>
                      <w:rPr>
                        <w:rFonts w:ascii="Cambria Math" w:hAnsi="Cambria Math" w:hint="eastAsia"/>
                      </w:rPr>
                      <m:t>d</m:t>
                    </m:r>
                    <m:r>
                      <w:rPr>
                        <w:rFonts w:ascii="Cambria Math" w:hAnsi="Cambria Math"/>
                      </w:rPr>
                      <m:t>U</m:t>
                    </m:r>
                  </m:num>
                  <m:den>
                    <m:r>
                      <w:rPr>
                        <w:rFonts w:ascii="Cambria Math" w:hAnsi="Cambria Math"/>
                      </w:rPr>
                      <m:t>dw</m:t>
                    </m:r>
                  </m:den>
                </m:f>
                <m:r>
                  <w:rPr>
                    <w:rFonts w:ascii="Cambria Math" w:hAnsi="Cambria Math" w:hint="eastAsia"/>
                  </w:rPr>
                  <m:t>=</m:t>
                </m:r>
                <m:r>
                  <m:rPr>
                    <m:sty m:val="p"/>
                  </m:rPr>
                  <w:rPr>
                    <w:rFonts w:ascii="Cambria Math" w:hAnsi="Cambria Math"/>
                  </w:rPr>
                  <m:t>Π-λΣ</m:t>
                </m:r>
                <m:r>
                  <m:rPr>
                    <m:sty m:val="p"/>
                  </m:rPr>
                  <w:rPr>
                    <w:rFonts w:ascii="Cambria Math" w:hAnsi="Cambria Math" w:hint="eastAsia"/>
                  </w:rPr>
                  <m:t>w</m:t>
                </m:r>
                <m:r>
                  <m:rPr>
                    <m:sty m:val="p"/>
                  </m:rPr>
                  <w:rPr>
                    <w:rFonts w:ascii="Cambria Math" w:hAnsi="Cambria Math"/>
                  </w:rPr>
                  <m:t>=0</m:t>
                </m:r>
              </m:oMath>
            </m:oMathPara>
          </w:p>
        </w:tc>
        <w:tc>
          <w:tcPr>
            <w:tcW w:w="1373" w:type="dxa"/>
            <w:tcBorders>
              <w:top w:val="nil"/>
              <w:left w:val="nil"/>
              <w:bottom w:val="nil"/>
              <w:right w:val="nil"/>
            </w:tcBorders>
            <w:shd w:val="clear" w:color="auto" w:fill="auto"/>
          </w:tcPr>
          <w:p w:rsidR="003A04F3" w:rsidRPr="00B44F4F" w:rsidRDefault="003A04F3" w:rsidP="00460419">
            <w:pPr>
              <w:jc w:val="right"/>
              <w:rPr>
                <w:rFonts w:ascii="宋体" w:hAnsi="宋体"/>
              </w:rPr>
            </w:pPr>
          </w:p>
        </w:tc>
      </w:tr>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Default="003A04F3" w:rsidP="00460419">
            <w:pPr>
              <w:rPr>
                <w:rFonts w:ascii="宋体" w:hAnsi="宋体" w:hint="eastAsia"/>
              </w:rPr>
            </w:pPr>
            <m:oMathPara>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λΣ</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rsidR="003A04F3" w:rsidRDefault="003A04F3" w:rsidP="00460419">
            <w:pPr>
              <w:pStyle w:val="a3"/>
            </w:pPr>
            <w:r>
              <w:t xml:space="preserve">(1. </w:t>
            </w:r>
            <w:r>
              <w:fldChar w:fldCharType="begin"/>
            </w:r>
            <w:r>
              <w:instrText xml:space="preserve"> SEQ (1. \* ARABIC </w:instrText>
            </w:r>
            <w:r>
              <w:fldChar w:fldCharType="separate"/>
            </w:r>
            <w:r>
              <w:rPr>
                <w:noProof/>
              </w:rPr>
              <w:t>7</w:t>
            </w:r>
            <w:r>
              <w:fldChar w:fldCharType="end"/>
            </w:r>
            <w:r w:rsidRPr="00081BE0">
              <w:t>)</w:t>
            </w:r>
          </w:p>
        </w:tc>
      </w:tr>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8A5E08" w:rsidRDefault="003A04F3" w:rsidP="00460419">
            <w:pPr>
              <w:jc w:val="center"/>
              <w:rPr>
                <w:rFonts w:ascii="Cambria Math" w:hAnsi="Cambria Math"/>
                <w:oMath/>
              </w:rPr>
            </w:pPr>
            <m:oMathPara>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c>
        <w:tc>
          <w:tcPr>
            <w:tcW w:w="1373" w:type="dxa"/>
            <w:tcBorders>
              <w:top w:val="nil"/>
              <w:left w:val="nil"/>
              <w:bottom w:val="nil"/>
              <w:right w:val="nil"/>
            </w:tcBorders>
            <w:shd w:val="clear" w:color="auto" w:fill="auto"/>
          </w:tcPr>
          <w:p w:rsidR="003A04F3" w:rsidRPr="008A5E08" w:rsidRDefault="003A04F3" w:rsidP="00460419">
            <w:pPr>
              <w:pStyle w:val="a3"/>
            </w:pPr>
            <w:r w:rsidRPr="00081BE0">
              <w:t xml:space="preserve">(1. </w:t>
            </w:r>
            <w:r w:rsidRPr="00081BE0">
              <w:fldChar w:fldCharType="begin"/>
            </w:r>
            <w:r w:rsidRPr="00081BE0">
              <w:instrText xml:space="preserve"> SEQ (1. \* ARABIC </w:instrText>
            </w:r>
            <w:r w:rsidRPr="00081BE0">
              <w:fldChar w:fldCharType="separate"/>
            </w:r>
            <w:r>
              <w:rPr>
                <w:noProof/>
              </w:rPr>
              <w:t>8</w:t>
            </w:r>
            <w:r w:rsidRPr="00081BE0">
              <w:fldChar w:fldCharType="end"/>
            </w:r>
            <w:r w:rsidRPr="00081BE0">
              <w:t>)</w:t>
            </w:r>
          </w:p>
        </w:tc>
      </w:tr>
    </w:tbl>
    <w:p w:rsidR="003A04F3" w:rsidRPr="00996C5A" w:rsidRDefault="003A04F3" w:rsidP="003A04F3">
      <w:r>
        <w:tab/>
      </w:r>
      <w:r>
        <w:rPr>
          <w:rFonts w:hint="eastAsia"/>
        </w:rPr>
        <w:t>根据定义，可以推导出风险厌恶参数</w:t>
      </w:r>
      <m:oMath>
        <m:r>
          <m:rPr>
            <m:sty m:val="p"/>
          </m:rPr>
          <w:rPr>
            <w:rFonts w:ascii="Cambria Math" w:hAnsi="Cambria Math"/>
          </w:rPr>
          <m:t>λ</m:t>
        </m:r>
      </m:oMath>
      <w:r>
        <w:rPr>
          <w:rFonts w:hint="eastAsia"/>
        </w:rPr>
        <w:t>为夏普比率</w:t>
      </w:r>
      <m:oMath>
        <m:r>
          <m:rPr>
            <m:sty m:val="p"/>
          </m:rPr>
          <w:rPr>
            <w:rFonts w:ascii="Cambria Math" w:hAnsi="Cambria Math" w:hint="eastAsia"/>
          </w:rPr>
          <m:t>SR</m:t>
        </m:r>
        <m:r>
          <m:rPr>
            <m:sty m:val="p"/>
          </m:rPr>
          <w:rPr>
            <w:rFonts w:ascii="Cambria Math" w:hAnsi="Cambria Math"/>
          </w:rPr>
          <m:t>=</m:t>
        </m:r>
        <m:f>
          <m:fPr>
            <m:ctrlPr>
              <w:rPr>
                <w:rFonts w:ascii="Cambria Math" w:hAnsi="Cambria Math"/>
              </w:rPr>
            </m:ctrlPr>
          </m:fPr>
          <m:num>
            <m:r>
              <w:rPr>
                <w:rFonts w:ascii="Cambria Math" w:hAnsi="Cambria Math" w:hint="eastAsia"/>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w:r>
        <w:rPr>
          <w:rFonts w:hint="eastAsia"/>
        </w:rPr>
        <w:t>和资产波动率的比值</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B44F4F" w:rsidRDefault="003A04F3" w:rsidP="00460419">
            <w:pPr>
              <w:jc w:val="center"/>
              <w:rPr>
                <w:rFonts w:ascii="宋体" w:hAnsi="宋体"/>
              </w:rPr>
            </w:pPr>
            <m:oMathPara>
              <m:oMath>
                <m:r>
                  <m:rPr>
                    <m:sty m:val="p"/>
                  </m:rPr>
                  <w:rPr>
                    <w:rFonts w:ascii="Cambria Math" w:hAnsi="Cambria Math"/>
                  </w:rPr>
                  <m:t>λ=</m:t>
                </m:r>
                <m:f>
                  <m:fPr>
                    <m:ctrlPr>
                      <w:rPr>
                        <w:rFonts w:ascii="Cambria Math" w:hAnsi="Cambria Math"/>
                        <w:i/>
                      </w:rPr>
                    </m:ctrlPr>
                  </m:fPr>
                  <m:num>
                    <m:r>
                      <m:rPr>
                        <m:sty m:val="p"/>
                      </m:rPr>
                      <w:rPr>
                        <w:rFonts w:ascii="Cambria Math" w:hAnsi="Cambria Math"/>
                      </w:rPr>
                      <m:t>Π</m:t>
                    </m:r>
                  </m:num>
                  <m:den>
                    <m:r>
                      <m:rPr>
                        <m:sty m:val="p"/>
                      </m:rPr>
                      <w:rPr>
                        <w:rFonts w:ascii="Cambria Math" w:hAnsi="Cambria Math"/>
                      </w:rPr>
                      <m:t>Σ</m:t>
                    </m:r>
                    <m:r>
                      <m:rPr>
                        <m:sty m:val="p"/>
                      </m:rPr>
                      <w:rPr>
                        <w:rFonts w:ascii="Cambria Math" w:hAnsi="Cambria Math" w:hint="eastAsia"/>
                      </w:rPr>
                      <m:t>w</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num>
                  <m:den>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den>
                </m:f>
                <m:r>
                  <m:rPr>
                    <m:sty m:val="p"/>
                  </m:rPr>
                  <w:rPr>
                    <w:rFonts w:ascii="Cambria Math" w:hAnsi="Cambria Math" w:hint="eastAsia"/>
                  </w:rPr>
                  <m:t>=</m:t>
                </m:r>
                <m:f>
                  <m:fPr>
                    <m:ctrlPr>
                      <w:rPr>
                        <w:rFonts w:ascii="Cambria Math" w:hAnsi="Cambria Math"/>
                      </w:rPr>
                    </m:ctrlPr>
                  </m:fPr>
                  <m:num>
                    <m:r>
                      <w:rPr>
                        <w:rFonts w:ascii="Cambria Math" w:hAnsi="Cambria Math" w:hint="eastAsia"/>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ty m:val="p"/>
                  </m:rPr>
                  <w:rPr>
                    <w:rFonts w:ascii="Cambria Math" w:hAnsi="Cambria Math" w:hint="eastAsia"/>
                  </w:rPr>
                  <m:t>=</m:t>
                </m:r>
                <m:f>
                  <m:fPr>
                    <m:ctrlPr>
                      <w:rPr>
                        <w:rFonts w:ascii="Cambria Math" w:hAnsi="Cambria Math"/>
                      </w:rPr>
                    </m:ctrlPr>
                  </m:fPr>
                  <m:num>
                    <m:sSub>
                      <m:sSubPr>
                        <m:ctrlPr>
                          <w:rPr>
                            <w:rFonts w:ascii="Cambria Math" w:eastAsia="宋体" w:hAnsi="Cambria Math" w:cs="Times New Roman"/>
                            <w:i/>
                            <w:sz w:val="21"/>
                            <w:szCs w:val="24"/>
                          </w:rPr>
                        </m:ctrlPr>
                      </m:sSubPr>
                      <m:e>
                        <m:r>
                          <w:rPr>
                            <w:rFonts w:ascii="Cambria Math" w:hAnsi="Cambria Math" w:hint="eastAsia"/>
                          </w:rPr>
                          <m:t>r</m:t>
                        </m:r>
                      </m:e>
                      <m:sub>
                        <m:r>
                          <w:rPr>
                            <w:rFonts w:ascii="Cambria Math" w:hAnsi="Cambria Math" w:hint="eastAsia"/>
                          </w:rPr>
                          <m:t>m</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Sup>
                      <m:sSubSupPr>
                        <m:ctrlPr>
                          <w:rPr>
                            <w:rFonts w:ascii="Cambria Math" w:eastAsia="宋体" w:hAnsi="Cambria Math" w:cs="Times New Roman"/>
                            <w:i/>
                            <w:sz w:val="21"/>
                            <w:szCs w:val="24"/>
                          </w:rPr>
                        </m:ctrlPr>
                      </m:sSubSupPr>
                      <m:e>
                        <m:r>
                          <w:rPr>
                            <w:rFonts w:ascii="Cambria Math" w:hAnsi="Cambria Math"/>
                          </w:rPr>
                          <m:t>σ</m:t>
                        </m:r>
                      </m:e>
                      <m:sub>
                        <m:r>
                          <w:rPr>
                            <w:rFonts w:ascii="Cambria Math" w:hAnsi="Cambria Math"/>
                          </w:rPr>
                          <m:t>m</m:t>
                        </m:r>
                      </m:sub>
                      <m:sup>
                        <m:r>
                          <w:rPr>
                            <w:rFonts w:ascii="Cambria Math" w:hAnsi="Cambria Math"/>
                          </w:rPr>
                          <m:t>2</m:t>
                        </m:r>
                      </m:sup>
                    </m:sSubSup>
                  </m:den>
                </m:f>
                <m:r>
                  <m:rPr>
                    <m:sty m:val="p"/>
                  </m:rPr>
                  <w:rPr>
                    <w:rFonts w:ascii="Cambria Math" w:hAnsi="Cambria Math" w:hint="eastAsia"/>
                  </w:rPr>
                  <m:t>=</m:t>
                </m:r>
                <m:f>
                  <m:fPr>
                    <m:ctrlPr>
                      <w:rPr>
                        <w:rFonts w:ascii="Cambria Math" w:hAnsi="Cambria Math"/>
                      </w:rPr>
                    </m:ctrlPr>
                  </m:fPr>
                  <m:num>
                    <m:sSub>
                      <m:sSubPr>
                        <m:ctrlPr>
                          <w:rPr>
                            <w:rFonts w:ascii="Cambria Math" w:eastAsia="宋体" w:hAnsi="Cambria Math" w:cs="Times New Roman"/>
                            <w:i/>
                            <w:sz w:val="21"/>
                            <w:szCs w:val="24"/>
                          </w:rPr>
                        </m:ctrlPr>
                      </m:sSubPr>
                      <m:e>
                        <m:r>
                          <w:rPr>
                            <w:rFonts w:ascii="Cambria Math" w:hAnsi="Cambria Math"/>
                          </w:rPr>
                          <m:t>SR</m:t>
                        </m:r>
                      </m:e>
                      <m:sub>
                        <m:r>
                          <w:rPr>
                            <w:rFonts w:ascii="Cambria Math" w:hAnsi="Cambria Math" w:hint="eastAsia"/>
                          </w:rPr>
                          <m:t>m</m:t>
                        </m:r>
                      </m:sub>
                    </m:sSub>
                  </m:num>
                  <m:den>
                    <m:sSub>
                      <m:sSubPr>
                        <m:ctrlPr>
                          <w:rPr>
                            <w:rFonts w:ascii="Cambria Math" w:eastAsia="宋体" w:hAnsi="Cambria Math" w:cs="Times New Roman"/>
                            <w:i/>
                            <w:sz w:val="21"/>
                            <w:szCs w:val="24"/>
                          </w:rPr>
                        </m:ctrlPr>
                      </m:sSubPr>
                      <m:e>
                        <m:r>
                          <w:rPr>
                            <w:rFonts w:ascii="Cambria Math" w:hAnsi="Cambria Math"/>
                          </w:rPr>
                          <m:t>σ</m:t>
                        </m:r>
                      </m:e>
                      <m:sub>
                        <m:r>
                          <w:rPr>
                            <w:rFonts w:ascii="Cambria Math" w:hAnsi="Cambria Math"/>
                          </w:rPr>
                          <m:t>m</m:t>
                        </m:r>
                      </m:sub>
                    </m:sSub>
                  </m:den>
                </m:f>
              </m:oMath>
            </m:oMathPara>
          </w:p>
        </w:tc>
        <w:tc>
          <w:tcPr>
            <w:tcW w:w="1373" w:type="dxa"/>
            <w:tcBorders>
              <w:top w:val="nil"/>
              <w:left w:val="nil"/>
              <w:bottom w:val="nil"/>
              <w:right w:val="nil"/>
            </w:tcBorders>
            <w:shd w:val="clear" w:color="auto" w:fill="auto"/>
          </w:tcPr>
          <w:p w:rsidR="003A04F3" w:rsidRPr="00B44F4F" w:rsidRDefault="003A04F3"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9</w:t>
            </w:r>
            <w:r w:rsidRPr="00081BE0">
              <w:fldChar w:fldCharType="end"/>
            </w:r>
            <w:r w:rsidRPr="00081BE0">
              <w:t>)</w:t>
            </w:r>
          </w:p>
        </w:tc>
      </w:tr>
    </w:tbl>
    <w:p w:rsidR="003A04F3" w:rsidRDefault="003A04F3" w:rsidP="003A04F3">
      <w:pPr>
        <w:rPr>
          <w:rFonts w:hint="eastAsia"/>
        </w:rPr>
      </w:pPr>
      <w:r>
        <w:rPr>
          <w:rFonts w:hint="eastAsia"/>
        </w:rPr>
        <w:t>其中，若将投资组合基准（通常为某个指数组合）设置为市场均衡组合</w:t>
      </w:r>
      <w:r>
        <w:rPr>
          <w:rFonts w:hint="eastAsia"/>
        </w:rPr>
        <w:t>m</w:t>
      </w:r>
      <w:r>
        <w:rPr>
          <w:rFonts w:hint="eastAsia"/>
        </w:rPr>
        <w:t>，则可以通过组合历史收益率和方差计算，也可以通过组合的夏普比率</w:t>
      </w:r>
      <m:oMath>
        <m:sSub>
          <m:sSubPr>
            <m:ctrlPr>
              <w:rPr>
                <w:rFonts w:ascii="Cambria Math" w:eastAsia="宋体" w:hAnsi="Cambria Math" w:cs="Times New Roman"/>
                <w:i/>
                <w:sz w:val="21"/>
                <w:szCs w:val="24"/>
              </w:rPr>
            </m:ctrlPr>
          </m:sSubPr>
          <m:e>
            <m:r>
              <w:rPr>
                <w:rFonts w:ascii="Cambria Math" w:hAnsi="Cambria Math"/>
              </w:rPr>
              <m:t>SR</m:t>
            </m:r>
          </m:e>
          <m:sub>
            <m:r>
              <w:rPr>
                <w:rFonts w:ascii="Cambria Math" w:hAnsi="Cambria Math" w:hint="eastAsia"/>
              </w:rPr>
              <m:t>m</m:t>
            </m:r>
          </m:sub>
        </m:sSub>
      </m:oMath>
      <w:r>
        <w:rPr>
          <w:rFonts w:hint="eastAsia"/>
        </w:rPr>
        <w:t>、波动率</w:t>
      </w:r>
      <m:oMath>
        <m:sSub>
          <m:sSubPr>
            <m:ctrlPr>
              <w:rPr>
                <w:rFonts w:ascii="Cambria Math" w:eastAsia="宋体" w:hAnsi="Cambria Math" w:cs="Times New Roman"/>
                <w:i/>
                <w:sz w:val="21"/>
                <w:szCs w:val="24"/>
              </w:rPr>
            </m:ctrlPr>
          </m:sSubPr>
          <m:e>
            <m:r>
              <w:rPr>
                <w:rFonts w:ascii="Cambria Math" w:hAnsi="Cambria Math"/>
              </w:rPr>
              <m:t>σ</m:t>
            </m:r>
          </m:e>
          <m:sub>
            <m:r>
              <w:rPr>
                <w:rFonts w:ascii="Cambria Math" w:hAnsi="Cambria Math"/>
              </w:rPr>
              <m:t>m</m:t>
            </m:r>
          </m:sub>
        </m:sSub>
      </m:oMath>
      <w:r>
        <w:rPr>
          <w:rFonts w:hint="eastAsia"/>
        </w:rPr>
        <w:t>求解得到风险厌恶系数</w:t>
      </w:r>
      <m:oMath>
        <m:r>
          <m:rPr>
            <m:sty m:val="p"/>
          </m:rPr>
          <w:rPr>
            <w:rFonts w:ascii="Cambria Math" w:hAnsi="Cambria Math"/>
          </w:rPr>
          <m:t>λ</m:t>
        </m:r>
      </m:oMath>
      <w:r>
        <w:rPr>
          <w:rFonts w:hint="eastAsia"/>
        </w:rPr>
        <w:t>。基于（</w:t>
      </w:r>
      <w:r>
        <w:rPr>
          <w:rFonts w:hint="eastAsia"/>
        </w:rPr>
        <w:t>1</w:t>
      </w:r>
      <w:r>
        <w:t>.7</w:t>
      </w:r>
      <w:r>
        <w:rPr>
          <w:rFonts w:hint="eastAsia"/>
        </w:rPr>
        <w:t>）求解的收益率</w:t>
      </w:r>
      <m:oMath>
        <m:r>
          <m:rPr>
            <m:sty m:val="p"/>
          </m:rPr>
          <w:rPr>
            <w:rFonts w:ascii="Cambria Math" w:hAnsi="Cambria Math"/>
          </w:rPr>
          <m:t>Π</m:t>
        </m:r>
      </m:oMath>
      <w:r>
        <w:rPr>
          <w:rFonts w:hint="eastAsia"/>
        </w:rPr>
        <w:t>结合了投资者的风险偏好和组合资产的历史波动率信息。</w:t>
      </w:r>
    </w:p>
    <w:p w:rsidR="003A04F3" w:rsidRPr="00D535BB" w:rsidRDefault="003A04F3" w:rsidP="003A04F3">
      <w:r>
        <w:tab/>
      </w:r>
      <w:r>
        <w:rPr>
          <w:rFonts w:hint="eastAsia"/>
        </w:rPr>
        <w:t>以上最优权重、市场中性组合隐含收益的计算均基于经典的均值</w:t>
      </w:r>
      <w:r>
        <w:rPr>
          <w:rFonts w:hint="eastAsia"/>
        </w:rPr>
        <w:t>-</w:t>
      </w:r>
      <w:r>
        <w:rPr>
          <w:rFonts w:hint="eastAsia"/>
        </w:rPr>
        <w:t>方差模型，也就是</w:t>
      </w:r>
      <w:r>
        <w:rPr>
          <w:rFonts w:hint="eastAsia"/>
        </w:rPr>
        <w:t>BL</w:t>
      </w:r>
      <w:r>
        <w:rPr>
          <w:rFonts w:hint="eastAsia"/>
        </w:rPr>
        <w:t>模型的先验收益部分。</w:t>
      </w:r>
      <w:r>
        <w:rPr>
          <w:rFonts w:hint="eastAsia"/>
        </w:rPr>
        <w:t>BL</w:t>
      </w:r>
      <w:r>
        <w:rPr>
          <w:rFonts w:hint="eastAsia"/>
        </w:rPr>
        <w:t>模型为了简化对资产收益率方差的预测，将误差项</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用</w:t>
      </w:r>
      <m:oMath>
        <m:r>
          <m:rPr>
            <m:sty m:val="p"/>
          </m:rPr>
          <w:rPr>
            <w:rFonts w:ascii="Cambria Math" w:hAnsi="Cambria Math"/>
          </w:rPr>
          <m:t>Σ</m:t>
        </m:r>
      </m:oMath>
      <w:r>
        <w:rPr>
          <w:rFonts w:hint="eastAsia"/>
        </w:rPr>
        <w:t>乘以一个固定比例参数</w:t>
      </w:r>
      <m:oMath>
        <m:r>
          <m:rPr>
            <m:sty m:val="p"/>
          </m:rPr>
          <w:rPr>
            <w:rFonts w:ascii="Cambria Math" w:hAnsi="Cambria Math"/>
          </w:rPr>
          <m:t>τ</m:t>
        </m:r>
      </m:oMath>
      <w:r>
        <w:rPr>
          <w:rFonts w:hint="eastAsia"/>
        </w:rPr>
        <w:t>替代。则真是的预测资产收益率所属分布为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B44F4F" w:rsidRDefault="003A04F3" w:rsidP="00460419">
            <w:pPr>
              <w:jc w:val="center"/>
              <w:rPr>
                <w:rFonts w:ascii="宋体" w:hAnsi="宋体"/>
              </w:rPr>
            </w:pPr>
            <m:oMathPara>
              <m:oMath>
                <m:sSub>
                  <m:sSubPr>
                    <m:ctrlPr>
                      <w:rPr>
                        <w:rFonts w:ascii="Cambria Math" w:eastAsia="宋体" w:hAnsi="Cambria Math" w:cs="Times New Roman"/>
                        <w:sz w:val="21"/>
                        <w:szCs w:val="24"/>
                      </w:rPr>
                    </m:ctrlPr>
                  </m:sSubPr>
                  <m:e>
                    <m:r>
                      <m:rPr>
                        <m:sty m:val="p"/>
                      </m:rPr>
                      <w:rPr>
                        <w:rFonts w:ascii="Cambria Math" w:hAnsi="Cambria Math"/>
                      </w:rPr>
                      <m:t>r</m:t>
                    </m:r>
                  </m:e>
                  <m:sub>
                    <m:r>
                      <w:rPr>
                        <w:rFonts w:ascii="Cambria Math" w:hAnsi="Cambria Math"/>
                      </w:rPr>
                      <m:t>r</m:t>
                    </m:r>
                  </m:sub>
                </m:sSub>
                <m:r>
                  <m:rPr>
                    <m:sty m:val="p"/>
                  </m:rPr>
                  <w:rPr>
                    <w:rFonts w:ascii="Cambria Math" w:hAnsi="Cambria Math"/>
                  </w:rPr>
                  <m:t>~N</m:t>
                </m:r>
                <m:d>
                  <m:dPr>
                    <m:ctrlPr>
                      <w:rPr>
                        <w:rFonts w:ascii="Cambria Math" w:hAnsi="Cambria Math"/>
                      </w:rPr>
                    </m:ctrlPr>
                  </m:dPr>
                  <m:e>
                    <m:r>
                      <m:rPr>
                        <m:sty m:val="p"/>
                      </m:rPr>
                      <w:rPr>
                        <w:rFonts w:ascii="Cambria Math" w:hAnsi="Cambria Math"/>
                      </w:rPr>
                      <m:t xml:space="preserve">Π, </m:t>
                    </m:r>
                    <m:d>
                      <m:dPr>
                        <m:ctrlPr>
                          <w:rPr>
                            <w:rFonts w:ascii="Cambria Math" w:hAnsi="Cambria Math"/>
                          </w:rPr>
                        </m:ctrlPr>
                      </m:dPr>
                      <m:e>
                        <m:r>
                          <w:rPr>
                            <w:rFonts w:ascii="Cambria Math" w:hAnsi="Cambria Math"/>
                          </w:rPr>
                          <m:t>1+</m:t>
                        </m:r>
                        <m:r>
                          <m:rPr>
                            <m:sty m:val="p"/>
                          </m:rPr>
                          <w:rPr>
                            <w:rFonts w:ascii="Cambria Math" w:hAnsi="Cambria Math"/>
                          </w:rPr>
                          <m:t>τ</m:t>
                        </m:r>
                      </m:e>
                    </m:d>
                    <m:r>
                      <m:rPr>
                        <m:sty m:val="p"/>
                      </m:rPr>
                      <w:rPr>
                        <w:rFonts w:ascii="Cambria Math" w:hAnsi="Cambria Math"/>
                      </w:rPr>
                      <m:t>Σ</m:t>
                    </m:r>
                    <m:r>
                      <w:rPr>
                        <w:rFonts w:ascii="Cambria Math" w:hAnsi="Cambria Math"/>
                      </w:rPr>
                      <m:t xml:space="preserve"> </m:t>
                    </m:r>
                  </m:e>
                </m:d>
              </m:oMath>
            </m:oMathPara>
          </w:p>
        </w:tc>
        <w:tc>
          <w:tcPr>
            <w:tcW w:w="1373" w:type="dxa"/>
            <w:tcBorders>
              <w:top w:val="nil"/>
              <w:left w:val="nil"/>
              <w:bottom w:val="nil"/>
              <w:right w:val="nil"/>
            </w:tcBorders>
            <w:shd w:val="clear" w:color="auto" w:fill="auto"/>
          </w:tcPr>
          <w:p w:rsidR="003A04F3" w:rsidRPr="00B44F4F" w:rsidRDefault="003A04F3"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10</w:t>
            </w:r>
            <w:r w:rsidRPr="00081BE0">
              <w:fldChar w:fldCharType="end"/>
            </w:r>
            <w:r w:rsidRPr="00081BE0">
              <w:t>)</w:t>
            </w:r>
          </w:p>
        </w:tc>
      </w:tr>
    </w:tbl>
    <w:p w:rsidR="003A04F3" w:rsidRDefault="003A04F3" w:rsidP="003A04F3">
      <w:pPr>
        <w:ind w:firstLine="420"/>
      </w:pPr>
      <w:r>
        <w:rPr>
          <w:rFonts w:hint="eastAsia"/>
        </w:rPr>
        <w:t>均值</w:t>
      </w:r>
      <w:r>
        <w:rPr>
          <w:rFonts w:hint="eastAsia"/>
        </w:rPr>
        <w:t>-</w:t>
      </w:r>
      <w:r>
        <w:rPr>
          <w:rFonts w:hint="eastAsia"/>
        </w:rPr>
        <w:t>方差最优配置模型框架下，若投资者没有个人观点且无投资约束，则会</w:t>
      </w:r>
      <w:r>
        <w:rPr>
          <w:rFonts w:hint="eastAsia"/>
        </w:rPr>
        <w:t>1</w:t>
      </w:r>
      <w:r>
        <w:t>00</w:t>
      </w:r>
      <w:r>
        <w:rPr>
          <w:rFonts w:hint="eastAsia"/>
        </w:rPr>
        <w:t>%</w:t>
      </w:r>
      <w:r>
        <w:rPr>
          <w:rFonts w:hint="eastAsia"/>
        </w:rPr>
        <w:t>投资于市场中性组合。在存在对资产收益率预测不确定性（即</w:t>
      </w:r>
      <m:oMath>
        <m:r>
          <m:rPr>
            <m:sty m:val="p"/>
          </m:rPr>
          <w:rPr>
            <w:rFonts w:ascii="Cambria Math" w:hAnsi="Cambria Math"/>
          </w:rPr>
          <m:t>τ&gt;0</m:t>
        </m:r>
      </m:oMath>
      <w:r>
        <w:rPr>
          <w:rFonts w:hint="eastAsia"/>
        </w:rPr>
        <w:t>）的情况下，</w:t>
      </w:r>
      <m:oMath>
        <m:r>
          <m:rPr>
            <m:sty m:val="p"/>
          </m:rPr>
          <w:rPr>
            <w:rFonts w:ascii="Cambria Math" w:hAnsi="Cambria Math"/>
          </w:rPr>
          <m:t>1/(1+τ)</m:t>
        </m:r>
      </m:oMath>
      <w:r>
        <w:rPr>
          <w:rFonts w:hint="eastAsia"/>
        </w:rPr>
        <w:t>会投资于市场中性组合而</w:t>
      </w:r>
      <m:oMath>
        <m:r>
          <m:rPr>
            <m:sty m:val="p"/>
          </m:rPr>
          <w:rPr>
            <w:rFonts w:ascii="Cambria Math" w:hAnsi="Cambria Math"/>
          </w:rPr>
          <m:t>τ/(1+τ)</m:t>
        </m:r>
      </m:oMath>
      <w:r>
        <w:rPr>
          <w:rFonts w:hint="eastAsia"/>
        </w:rPr>
        <w:t>会投资于</w:t>
      </w:r>
      <w:r>
        <w:rPr>
          <w:rFonts w:hint="eastAsia"/>
        </w:rPr>
        <w:t>BL</w:t>
      </w:r>
      <w:r>
        <w:rPr>
          <w:rFonts w:hint="eastAsia"/>
        </w:rPr>
        <w:t>最优组合。</w:t>
      </w:r>
      <w:r>
        <w:rPr>
          <w:rFonts w:hint="eastAsia"/>
        </w:rPr>
        <w:t>BL</w:t>
      </w:r>
      <w:r>
        <w:rPr>
          <w:rFonts w:hint="eastAsia"/>
        </w:rPr>
        <w:t>最优配置框架下权重</w:t>
      </w:r>
      <m:oMath>
        <m:acc>
          <m:accPr>
            <m:ctrlPr>
              <w:rPr>
                <w:rFonts w:ascii="Cambria Math" w:eastAsia="宋体" w:hAnsi="Cambria Math" w:cs="Times New Roman"/>
                <w:sz w:val="21"/>
                <w:szCs w:val="24"/>
              </w:rPr>
            </m:ctrlPr>
          </m:accPr>
          <m:e>
            <m:r>
              <w:rPr>
                <w:rFonts w:ascii="Cambria Math" w:hAnsi="Cambria Math" w:hint="eastAsia"/>
              </w:rPr>
              <m:t>w</m:t>
            </m:r>
          </m:e>
        </m:acc>
      </m:oMath>
      <w:r>
        <w:rPr>
          <w:rFonts w:hint="eastAsia"/>
        </w:rPr>
        <w:t>为</w:t>
      </w:r>
    </w:p>
    <w:p w:rsidR="003A04F3" w:rsidRPr="00957F55" w:rsidRDefault="003A04F3" w:rsidP="003A04F3">
      <w:pPr>
        <w:ind w:firstLine="420"/>
        <w:jc w:val="center"/>
      </w:pPr>
      <m:oMathPara>
        <m:oMath>
          <m:acc>
            <m:accPr>
              <m:ctrlPr>
                <w:rPr>
                  <w:rFonts w:ascii="Cambria Math" w:eastAsia="宋体" w:hAnsi="Cambria Math" w:cs="Times New Roman"/>
                  <w:sz w:val="21"/>
                  <w:szCs w:val="24"/>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eastAsia="宋体" w:hAnsi="Cambria Math" w:cs="Times New Roman"/>
                      <w:sz w:val="21"/>
                      <w:szCs w:val="24"/>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rPr>
                <m:t>)</m:t>
              </m:r>
            </m:e>
            <m:sup>
              <m:r>
                <w:rPr>
                  <w:rFonts w:ascii="Cambria Math" w:hAnsi="Cambria Math"/>
                </w:rPr>
                <m:t>-1</m:t>
              </m:r>
            </m:sup>
          </m:sSup>
          <m:r>
            <m:rPr>
              <m:sty m:val="p"/>
            </m:rPr>
            <w:rPr>
              <w:rFonts w:ascii="Cambria Math" w:hAnsi="Cambria Math"/>
            </w:rPr>
            <m:t>Π</m:t>
          </m:r>
        </m:oMath>
      </m:oMathPara>
    </w:p>
    <w:p w:rsidR="003A04F3" w:rsidRDefault="003A04F3" w:rsidP="003A04F3">
      <w:pPr>
        <w:ind w:firstLine="420"/>
        <w:jc w:val="center"/>
        <w:rPr>
          <w:rFonts w:hint="eastAsia"/>
        </w:rPr>
      </w:pPr>
      <m:oMathPara>
        <m:oMath>
          <m:acc>
            <m:accPr>
              <m:ctrlPr>
                <w:rPr>
                  <w:rFonts w:ascii="Cambria Math" w:eastAsia="宋体" w:hAnsi="Cambria Math" w:cs="Times New Roman"/>
                  <w:sz w:val="21"/>
                  <w:szCs w:val="24"/>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d>
                <m:dPr>
                  <m:ctrlPr>
                    <w:rPr>
                      <w:rFonts w:ascii="Cambria Math" w:hAnsi="Cambria Math"/>
                      <w:i/>
                    </w:rPr>
                  </m:ctrlPr>
                </m:dPr>
                <m:e>
                  <m:r>
                    <w:rPr>
                      <w:rFonts w:ascii="Cambria Math" w:hAnsi="Cambria Math"/>
                    </w:rPr>
                    <m:t>1+</m:t>
                  </m:r>
                  <m:r>
                    <m:rPr>
                      <m:sty m:val="p"/>
                    </m:rPr>
                    <w:rPr>
                      <w:rFonts w:ascii="Cambria Math" w:hAnsi="Cambria Math"/>
                    </w:rPr>
                    <m:t>τ</m:t>
                  </m:r>
                </m:e>
              </m:d>
              <m:r>
                <m:rPr>
                  <m:sty m:val="p"/>
                </m:rPr>
                <w:rPr>
                  <w:rFonts w:ascii="Cambria Math" w:hAnsi="Cambria Math"/>
                </w:rPr>
                <m:t>Σ]</m:t>
              </m:r>
            </m:e>
            <m:sup>
              <m:r>
                <w:rPr>
                  <w:rFonts w:ascii="Cambria Math" w:hAnsi="Cambria Math"/>
                </w:rPr>
                <m:t>-1</m:t>
              </m:r>
            </m:sup>
          </m:sSup>
          <m:r>
            <m:rPr>
              <m:sty m:val="p"/>
            </m:rPr>
            <w:rPr>
              <w:rFonts w:ascii="Cambria Math" w:hAnsi="Cambria Math"/>
            </w:rPr>
            <m:t>Π</m:t>
          </m:r>
        </m:oMath>
      </m:oMathPara>
    </w:p>
    <w:p w:rsidR="003A04F3" w:rsidRDefault="003A04F3" w:rsidP="003A04F3">
      <w:pPr>
        <w:ind w:firstLine="420"/>
        <w:jc w:val="center"/>
        <w:rPr>
          <w:rFonts w:hint="eastAsia"/>
        </w:rPr>
      </w:pPr>
      <m:oMathPara>
        <m:oMath>
          <m:acc>
            <m:accPr>
              <m:ctrlPr>
                <w:rPr>
                  <w:rFonts w:ascii="Cambria Math" w:eastAsia="宋体" w:hAnsi="Cambria Math" w:cs="Times New Roman"/>
                  <w:sz w:val="21"/>
                  <w:szCs w:val="24"/>
                </w:rPr>
              </m:ctrlPr>
            </m:accPr>
            <m:e>
              <m:r>
                <w:rPr>
                  <w:rFonts w:ascii="Cambria Math" w:hAnsi="Cambria Math" w:hint="eastAsia"/>
                </w:rPr>
                <m:t>w</m:t>
              </m:r>
            </m:e>
          </m:acc>
          <m:r>
            <w:rPr>
              <w:rFonts w:ascii="Cambria Math" w:hAnsi="Cambria Math"/>
            </w:rPr>
            <m:t>=</m:t>
          </m:r>
          <m:f>
            <m:fPr>
              <m:ctrlPr>
                <w:rPr>
                  <w:rFonts w:ascii="Cambria Math" w:eastAsia="宋体" w:hAnsi="Cambria Math" w:cs="Times New Roman"/>
                  <w:sz w:val="21"/>
                  <w:szCs w:val="24"/>
                </w:rPr>
              </m:ctrlPr>
            </m:fPr>
            <m:num>
              <m:r>
                <w:rPr>
                  <w:rFonts w:ascii="Cambria Math" w:hAnsi="Cambria Math"/>
                </w:rPr>
                <m:t>1</m:t>
              </m:r>
            </m:num>
            <m:den>
              <m:r>
                <w:rPr>
                  <w:rFonts w:ascii="Cambria Math" w:hAnsi="Cambria Math"/>
                </w:rPr>
                <m:t>1+</m:t>
              </m:r>
              <m:r>
                <m:rPr>
                  <m:sty m:val="p"/>
                </m:rPr>
                <w:rPr>
                  <w:rFonts w:ascii="Cambria Math" w:hAnsi="Cambria Math"/>
                </w:rPr>
                <m:t>τ</m:t>
              </m:r>
            </m:den>
          </m:f>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A04F3" w:rsidRPr="00B44F4F" w:rsidTr="00460419">
        <w:trPr>
          <w:trHeight w:val="321"/>
        </w:trPr>
        <w:tc>
          <w:tcPr>
            <w:tcW w:w="900" w:type="dxa"/>
            <w:tcBorders>
              <w:top w:val="nil"/>
              <w:left w:val="nil"/>
              <w:bottom w:val="nil"/>
              <w:right w:val="nil"/>
            </w:tcBorders>
            <w:shd w:val="clear" w:color="auto" w:fill="auto"/>
          </w:tcPr>
          <w:p w:rsidR="003A04F3" w:rsidRPr="00B44F4F" w:rsidRDefault="003A04F3" w:rsidP="00460419">
            <w:pPr>
              <w:jc w:val="center"/>
              <w:rPr>
                <w:rFonts w:ascii="宋体" w:hAnsi="宋体"/>
              </w:rPr>
            </w:pPr>
          </w:p>
        </w:tc>
        <w:tc>
          <w:tcPr>
            <w:tcW w:w="6784" w:type="dxa"/>
            <w:tcBorders>
              <w:top w:val="nil"/>
              <w:left w:val="nil"/>
              <w:bottom w:val="nil"/>
              <w:right w:val="nil"/>
            </w:tcBorders>
            <w:shd w:val="clear" w:color="auto" w:fill="auto"/>
          </w:tcPr>
          <w:p w:rsidR="003A04F3" w:rsidRPr="002B2EB1" w:rsidRDefault="003A04F3" w:rsidP="00460419">
            <w:pPr>
              <w:ind w:firstLine="420"/>
              <w:jc w:val="center"/>
              <w:rPr>
                <w:rFonts w:ascii="Times New Roman" w:hAnsi="Times New Roman" w:hint="eastAsia"/>
              </w:rPr>
            </w:pPr>
            <m:oMathPara>
              <m:oMath>
                <m:acc>
                  <m:accPr>
                    <m:ctrlPr>
                      <w:rPr>
                        <w:rFonts w:ascii="Cambria Math" w:eastAsia="宋体" w:hAnsi="Cambria Math" w:cs="Times New Roman"/>
                        <w:sz w:val="21"/>
                        <w:szCs w:val="24"/>
                      </w:rPr>
                    </m:ctrlPr>
                  </m:accPr>
                  <m:e>
                    <m:r>
                      <w:rPr>
                        <w:rFonts w:ascii="Cambria Math" w:hAnsi="Cambria Math" w:hint="eastAsia"/>
                      </w:rPr>
                      <m:t>w</m:t>
                    </m:r>
                  </m:e>
                </m:acc>
                <m:r>
                  <w:rPr>
                    <w:rFonts w:ascii="Cambria Math" w:hAnsi="Cambria Math"/>
                  </w:rPr>
                  <m:t>=</m:t>
                </m:r>
                <m:f>
                  <m:fPr>
                    <m:ctrlPr>
                      <w:rPr>
                        <w:rFonts w:ascii="Cambria Math" w:eastAsia="宋体" w:hAnsi="Cambria Math" w:cs="Times New Roman"/>
                        <w:sz w:val="21"/>
                        <w:szCs w:val="24"/>
                      </w:rPr>
                    </m:ctrlPr>
                  </m:fPr>
                  <m:num>
                    <m:r>
                      <w:rPr>
                        <w:rFonts w:ascii="Cambria Math" w:hAnsi="Cambria Math"/>
                      </w:rPr>
                      <m:t>1</m:t>
                    </m:r>
                  </m:num>
                  <m:den>
                    <m:r>
                      <w:rPr>
                        <w:rFonts w:ascii="Cambria Math" w:hAnsi="Cambria Math"/>
                      </w:rPr>
                      <m:t>1+</m:t>
                    </m:r>
                    <m:r>
                      <m:rPr>
                        <m:sty m:val="p"/>
                      </m:rPr>
                      <w:rPr>
                        <w:rFonts w:ascii="Cambria Math" w:hAnsi="Cambria Math"/>
                      </w:rPr>
                      <m:t>τ</m:t>
                    </m:r>
                  </m:den>
                </m:f>
                <m:r>
                  <m:rPr>
                    <m:sty m:val="p"/>
                  </m:rPr>
                  <w:rPr>
                    <w:rFonts w:ascii="Cambria Math" w:hAnsi="Cambria Math"/>
                  </w:rPr>
                  <m:t>w</m:t>
                </m:r>
              </m:oMath>
            </m:oMathPara>
          </w:p>
        </w:tc>
        <w:tc>
          <w:tcPr>
            <w:tcW w:w="1373" w:type="dxa"/>
            <w:tcBorders>
              <w:top w:val="nil"/>
              <w:left w:val="nil"/>
              <w:bottom w:val="nil"/>
              <w:right w:val="nil"/>
            </w:tcBorders>
            <w:shd w:val="clear" w:color="auto" w:fill="auto"/>
          </w:tcPr>
          <w:p w:rsidR="003A04F3" w:rsidRPr="00B44F4F" w:rsidRDefault="003A04F3"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10</w:t>
            </w:r>
            <w:r w:rsidRPr="00081BE0">
              <w:fldChar w:fldCharType="end"/>
            </w:r>
            <w:r w:rsidRPr="00081BE0">
              <w:t>)</w:t>
            </w:r>
          </w:p>
        </w:tc>
      </w:tr>
    </w:tbl>
    <w:p w:rsidR="003A04F3" w:rsidRDefault="003A04F3" w:rsidP="003A04F3">
      <w:pPr>
        <w:rPr>
          <w:rFonts w:hint="eastAsia"/>
        </w:rPr>
      </w:pPr>
      <w:r>
        <w:tab/>
      </w:r>
      <w:r>
        <w:rPr>
          <w:rFonts w:hint="eastAsia"/>
        </w:rPr>
        <w:t>贝叶斯方法调整后的有效前沿</w:t>
      </w:r>
      <w:sdt>
        <w:sdtPr>
          <w:rPr>
            <w:rFonts w:hint="eastAsia"/>
          </w:rPr>
          <w:id w:val="-189835330"/>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(Walters, 2014)</w:t>
          </w:r>
          <w:r>
            <w:fldChar w:fldCharType="end"/>
          </w:r>
        </w:sdtContent>
      </w:sdt>
      <w:r>
        <w:rPr>
          <w:rFonts w:hint="eastAsia"/>
        </w:rPr>
        <w:t>相当于根据预测不确定性参数</w:t>
      </w:r>
      <m:oMath>
        <m:r>
          <m:rPr>
            <m:sty m:val="p"/>
          </m:rPr>
          <w:rPr>
            <w:rFonts w:ascii="Cambria Math" w:hAnsi="Cambria Math"/>
          </w:rPr>
          <m:t>τ</m:t>
        </m:r>
      </m:oMath>
      <w:r>
        <w:rPr>
          <w:rFonts w:hint="eastAsia"/>
        </w:rPr>
        <w:t>将原始有效前沿右移。新的有效前沿意味着相同资产收益率波动下组合预期收益有所下降。</w:t>
      </w:r>
    </w:p>
    <w:p w:rsidR="003A04F3" w:rsidRDefault="003A04F3" w:rsidP="003A04F3">
      <w:pPr>
        <w:jc w:val="center"/>
      </w:pPr>
      <w:r w:rsidRPr="006972A2">
        <w:rPr>
          <w:noProof/>
        </w:rPr>
        <w:lastRenderedPageBreak/>
        <w:drawing>
          <wp:inline distT="0" distB="0" distL="0" distR="0" wp14:anchorId="40406AC7" wp14:editId="024D248C">
            <wp:extent cx="4059633" cy="331321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504" cy="3316375"/>
                    </a:xfrm>
                    <a:prstGeom prst="rect">
                      <a:avLst/>
                    </a:prstGeom>
                    <a:noFill/>
                    <a:ln>
                      <a:noFill/>
                    </a:ln>
                  </pic:spPr>
                </pic:pic>
              </a:graphicData>
            </a:graphic>
          </wp:inline>
        </w:drawing>
      </w:r>
    </w:p>
    <w:p w:rsidR="003A04F3" w:rsidRDefault="003A04F3" w:rsidP="003A04F3">
      <w:pPr>
        <w:jc w:val="center"/>
      </w:pPr>
      <w:r>
        <w:rPr>
          <w:rFonts w:hint="eastAsia"/>
        </w:rPr>
        <w:t>图</w:t>
      </w:r>
      <w:r>
        <w:rPr>
          <w:rFonts w:hint="eastAsia"/>
        </w:rPr>
        <w:t>1</w:t>
      </w:r>
      <w:r>
        <w:t xml:space="preserve"> </w:t>
      </w:r>
      <w:r>
        <w:rPr>
          <w:rFonts w:hint="eastAsia"/>
        </w:rPr>
        <w:t>贝叶斯方法进行风险调整后的有效前沿</w:t>
      </w:r>
    </w:p>
    <w:p w:rsidR="003A04F3" w:rsidRDefault="003A04F3" w:rsidP="003A04F3">
      <w:pPr>
        <w:rPr>
          <w:rFonts w:hint="eastAsia"/>
        </w:rPr>
      </w:pPr>
    </w:p>
    <w:p w:rsidR="003A04F3" w:rsidRPr="002138C7" w:rsidRDefault="002F2360" w:rsidP="002F2360">
      <w:pPr>
        <w:pStyle w:val="4"/>
      </w:pPr>
      <w:r>
        <w:rPr>
          <w:rFonts w:hint="eastAsia"/>
        </w:rPr>
        <w:t>（</w:t>
      </w:r>
      <w:r>
        <w:rPr>
          <w:rFonts w:hint="eastAsia"/>
        </w:rPr>
        <w:t>2</w:t>
      </w:r>
      <w:r>
        <w:rPr>
          <w:rFonts w:hint="eastAsia"/>
        </w:rPr>
        <w:t>）</w:t>
      </w:r>
      <w:r w:rsidR="003A04F3">
        <w:rPr>
          <w:rFonts w:hint="eastAsia"/>
        </w:rPr>
        <w:t>投资者的定量观点</w:t>
      </w:r>
    </w:p>
    <w:p w:rsidR="00333CD1" w:rsidRPr="0099280C" w:rsidRDefault="00333CD1" w:rsidP="00333CD1">
      <w:pPr>
        <w:jc w:val="left"/>
        <w:rPr>
          <w:rFonts w:asciiTheme="minorEastAsia" w:hAnsiTheme="minorEastAsia"/>
        </w:rPr>
      </w:pPr>
    </w:p>
    <w:p w:rsidR="001D2806" w:rsidRDefault="001D2806" w:rsidP="00333CD1">
      <w:pPr>
        <w:jc w:val="left"/>
        <w:rPr>
          <w:rFonts w:asciiTheme="minorEastAsia" w:hAnsiTheme="minorEastAsia"/>
        </w:rPr>
      </w:pPr>
    </w:p>
    <w:p w:rsidR="000E07A4" w:rsidRPr="008A69FF" w:rsidRDefault="002F2360" w:rsidP="002F2360">
      <w:pPr>
        <w:pStyle w:val="3"/>
        <w:rPr>
          <w:rFonts w:ascii="黑体" w:hAnsi="黑体"/>
        </w:rPr>
      </w:pPr>
      <w:r>
        <w:rPr>
          <w:rFonts w:hint="eastAsia"/>
        </w:rPr>
        <w:t>2.</w:t>
      </w:r>
      <w:r>
        <w:t xml:space="preserve"> </w:t>
      </w:r>
      <w:r w:rsidR="000E07A4" w:rsidRPr="008106B7">
        <w:t>Black Litterman</w:t>
      </w:r>
      <w:r w:rsidR="000E07A4">
        <w:rPr>
          <w:rFonts w:ascii="黑体" w:hAnsi="黑体" w:hint="eastAsia"/>
        </w:rPr>
        <w:t>模型相关指标</w:t>
      </w:r>
    </w:p>
    <w:p w:rsidR="000E07A4" w:rsidRDefault="000E07A4" w:rsidP="000E07A4">
      <w:pPr>
        <w:rPr>
          <w:rFonts w:ascii="等线" w:hAnsi="等线"/>
        </w:rPr>
      </w:pPr>
    </w:p>
    <w:p w:rsidR="000E07A4" w:rsidRDefault="000E07A4" w:rsidP="000E07A4">
      <w:pPr>
        <w:rPr>
          <w:rFonts w:ascii="等线" w:hAnsi="等线"/>
        </w:rPr>
      </w:pPr>
    </w:p>
    <w:p w:rsidR="000E07A4" w:rsidRDefault="000E07A4" w:rsidP="000E07A4">
      <w:pPr>
        <w:rPr>
          <w:rFonts w:ascii="等线" w:hAnsi="等线"/>
        </w:rPr>
      </w:pPr>
    </w:p>
    <w:p w:rsidR="000E07A4" w:rsidRDefault="000E07A4" w:rsidP="000E07A4">
      <w:pPr>
        <w:rPr>
          <w:rFonts w:ascii="宋体" w:hAnsi="宋体"/>
        </w:rPr>
      </w:pPr>
    </w:p>
    <w:p w:rsidR="000E07A4" w:rsidRDefault="000E07A4" w:rsidP="000E07A4">
      <w:pPr>
        <w:rPr>
          <w:rFonts w:ascii="宋体" w:hAnsi="宋体"/>
        </w:rPr>
      </w:pPr>
    </w:p>
    <w:p w:rsidR="000E07A4" w:rsidRDefault="000E07A4" w:rsidP="000E07A4">
      <w:pPr>
        <w:rPr>
          <w:rFonts w:ascii="宋体" w:hAnsi="宋体"/>
        </w:rPr>
      </w:pPr>
    </w:p>
    <w:p w:rsidR="000E07A4" w:rsidRDefault="000E07A4" w:rsidP="000E07A4">
      <w:pPr>
        <w:rPr>
          <w:rFonts w:ascii="宋体" w:hAnsi="宋体"/>
        </w:rPr>
      </w:pPr>
    </w:p>
    <w:p w:rsidR="000E07A4" w:rsidRDefault="000E07A4" w:rsidP="000E07A4">
      <w:pPr>
        <w:rPr>
          <w:rFonts w:ascii="宋体" w:hAnsi="宋体"/>
        </w:rPr>
      </w:pPr>
    </w:p>
    <w:p w:rsidR="000E07A4" w:rsidRDefault="000E07A4" w:rsidP="000E07A4">
      <w:pPr>
        <w:rPr>
          <w:rFonts w:ascii="宋体" w:hAnsi="宋体"/>
        </w:rPr>
      </w:pPr>
    </w:p>
    <w:p w:rsidR="000E07A4" w:rsidRPr="008A69FF" w:rsidRDefault="002F2360" w:rsidP="0029548E">
      <w:pPr>
        <w:pStyle w:val="3"/>
        <w:rPr>
          <w:rFonts w:ascii="黑体" w:hAnsi="黑体"/>
        </w:rPr>
      </w:pPr>
      <w:r>
        <w:rPr>
          <w:rFonts w:hint="eastAsia"/>
        </w:rPr>
        <w:t>3.</w:t>
      </w:r>
      <w:r>
        <w:t xml:space="preserve"> </w:t>
      </w:r>
      <w:r w:rsidR="000E07A4" w:rsidRPr="008106B7">
        <w:t>Black Litterman</w:t>
      </w:r>
      <w:r w:rsidR="000E07A4">
        <w:rPr>
          <w:rFonts w:ascii="黑体" w:hAnsi="黑体" w:hint="eastAsia"/>
        </w:rPr>
        <w:t>模型常用参数</w:t>
      </w:r>
    </w:p>
    <w:p w:rsidR="000E07A4" w:rsidRDefault="000E07A4" w:rsidP="000E07A4">
      <w:pPr>
        <w:rPr>
          <w:rFonts w:ascii="宋体" w:hAnsi="宋体"/>
        </w:rPr>
      </w:pPr>
    </w:p>
    <w:p w:rsidR="000E07A4" w:rsidRPr="002138C7" w:rsidRDefault="0029548E" w:rsidP="0029548E">
      <w:pPr>
        <w:pStyle w:val="4"/>
      </w:pPr>
      <w:r>
        <w:rPr>
          <w:rFonts w:hint="eastAsia"/>
        </w:rPr>
        <w:lastRenderedPageBreak/>
        <w:t>（</w:t>
      </w:r>
      <w:r w:rsidR="000E07A4">
        <w:rPr>
          <w:rFonts w:hint="eastAsia"/>
        </w:rPr>
        <w:t>1</w:t>
      </w:r>
      <w:r>
        <w:rPr>
          <w:rFonts w:hint="eastAsia"/>
        </w:rPr>
        <w:t>）</w:t>
      </w:r>
      <w:r w:rsidR="000E07A4">
        <w:t xml:space="preserve"> </w:t>
      </w:r>
      <w:r w:rsidR="000E07A4" w:rsidRPr="002138C7">
        <w:rPr>
          <w:rFonts w:hint="eastAsia"/>
        </w:rPr>
        <w:t>基金产品的常见约束</w:t>
      </w:r>
    </w:p>
    <w:p w:rsidR="000E07A4" w:rsidRDefault="000E07A4" w:rsidP="000E07A4">
      <w:pPr>
        <w:rPr>
          <w:rFonts w:hint="eastAsia"/>
        </w:rPr>
      </w:pPr>
      <w:r>
        <w:tab/>
      </w:r>
      <w:r>
        <w:rPr>
          <w:rFonts w:hint="eastAsia"/>
        </w:rPr>
        <w:t>A</w:t>
      </w:r>
      <w:r>
        <w:rPr>
          <w:rFonts w:hint="eastAsia"/>
        </w:rPr>
        <w:t>股基金合同通常约定单券持仓比例不超过</w:t>
      </w:r>
      <w:r>
        <w:rPr>
          <w:rFonts w:hint="eastAsia"/>
        </w:rPr>
        <w:t>1</w:t>
      </w:r>
      <w:r>
        <w:t>0</w:t>
      </w:r>
      <w:r>
        <w:rPr>
          <w:rFonts w:hint="eastAsia"/>
        </w:rPr>
        <w:t>%</w:t>
      </w:r>
      <w:r>
        <w:rPr>
          <w:rFonts w:hint="eastAsia"/>
        </w:rPr>
        <w:t>，即</w:t>
      </w:r>
    </w:p>
    <w:p w:rsidR="000E07A4" w:rsidRPr="002C42E4" w:rsidRDefault="000E07A4" w:rsidP="000E07A4">
      <w:pPr>
        <w:jc w:val="center"/>
        <w:rPr>
          <w:rFonts w:hint="eastAsia"/>
        </w:rPr>
      </w:pPr>
      <m:oMathPara>
        <m:oMath>
          <m:sSub>
            <m:sSubPr>
              <m:ctrlPr>
                <w:rPr>
                  <w:rFonts w:ascii="Cambria Math" w:eastAsia="宋体" w:hAnsi="Cambria Math" w:cs="Times New Roman"/>
                  <w:sz w:val="21"/>
                  <w:szCs w:val="24"/>
                </w:rPr>
              </m:ctrlPr>
            </m:sSubPr>
            <m:e>
              <m:r>
                <w:rPr>
                  <w:rFonts w:ascii="Cambria Math" w:hAnsi="Cambria Math" w:hint="eastAsia"/>
                </w:rPr>
                <m:t>w</m:t>
              </m:r>
            </m:e>
            <m:sub>
              <m:r>
                <w:rPr>
                  <w:rFonts w:ascii="Cambria Math" w:hAnsi="Cambria Math"/>
                </w:rPr>
                <m:t>i</m:t>
              </m:r>
            </m:sub>
          </m:sSub>
          <m:r>
            <w:rPr>
              <w:rFonts w:ascii="Cambria Math" w:hAnsi="Cambria Math"/>
            </w:rPr>
            <m:t>≤10</m:t>
          </m:r>
          <m:r>
            <w:rPr>
              <w:rFonts w:ascii="Cambria Math" w:hAnsi="Cambria Math" w:hint="eastAsia"/>
            </w:rPr>
            <m:t>%</m:t>
          </m:r>
          <m:r>
            <w:rPr>
              <w:rFonts w:ascii="Cambria Math" w:hAnsi="Cambria Math"/>
            </w:rPr>
            <m:t xml:space="preserve">  </m:t>
          </m:r>
          <m:r>
            <w:rPr>
              <w:rFonts w:ascii="Cambria Math" w:hAnsi="Cambria Math" w:hint="eastAsia"/>
            </w:rPr>
            <m:t>对于所有资产</m:t>
          </m:r>
          <m:r>
            <w:rPr>
              <w:rFonts w:ascii="Cambria Math" w:hAnsi="Cambria Math" w:hint="eastAsia"/>
            </w:rPr>
            <m:t>i</m:t>
          </m:r>
          <m:r>
            <w:rPr>
              <w:rFonts w:ascii="Cambria Math" w:hAnsi="Cambria Math"/>
            </w:rPr>
            <m:t>∈{1,2,…,N}</m:t>
          </m:r>
        </m:oMath>
      </m:oMathPara>
    </w:p>
    <w:p w:rsidR="000E07A4" w:rsidRDefault="000E07A4" w:rsidP="000E07A4"/>
    <w:p w:rsidR="000E07A4" w:rsidRPr="002F6A62" w:rsidRDefault="000E07A4" w:rsidP="000E07A4"/>
    <w:p w:rsidR="000E07A4" w:rsidRPr="002F6A62" w:rsidRDefault="0029548E" w:rsidP="00CD2F10">
      <w:pPr>
        <w:pStyle w:val="4"/>
      </w:pPr>
      <w:r>
        <w:rPr>
          <w:rFonts w:hint="eastAsia"/>
        </w:rPr>
        <w:t>（</w:t>
      </w:r>
      <w:r>
        <w:rPr>
          <w:rFonts w:hint="eastAsia"/>
        </w:rPr>
        <w:t>2</w:t>
      </w:r>
      <w:r>
        <w:rPr>
          <w:rFonts w:hint="eastAsia"/>
        </w:rPr>
        <w:t>）</w:t>
      </w:r>
      <w:r w:rsidR="000E07A4" w:rsidRPr="002F6A62">
        <w:rPr>
          <w:rFonts w:hint="eastAsia"/>
        </w:rPr>
        <w:t>保险资金的常见约束</w:t>
      </w:r>
    </w:p>
    <w:p w:rsidR="000E07A4" w:rsidRDefault="000E07A4" w:rsidP="000E07A4">
      <w:pPr>
        <w:rPr>
          <w:rFonts w:ascii="宋体" w:hAnsi="宋体"/>
        </w:rPr>
      </w:pPr>
      <w:r>
        <w:rPr>
          <w:rFonts w:ascii="宋体" w:hAnsi="宋体"/>
        </w:rPr>
        <w:tab/>
      </w:r>
      <w:r>
        <w:rPr>
          <w:rFonts w:ascii="宋体" w:hAnsi="宋体" w:hint="eastAsia"/>
        </w:rPr>
        <w:t>保险资金运用过程主要可以投资于8类资产：银行存款、股票、国债、企业债、金融债、股票型基金、债券型基金、混合型基金（分别用数字1~</w:t>
      </w:r>
      <w:r>
        <w:rPr>
          <w:rFonts w:ascii="宋体" w:hAnsi="宋体"/>
        </w:rPr>
        <w:t>8</w:t>
      </w:r>
      <w:r>
        <w:rPr>
          <w:rFonts w:ascii="宋体" w:hAnsi="宋体" w:hint="eastAsia"/>
        </w:rPr>
        <w:t>指代）。则在BL模型原有的限制条件之上，根据银保监会对保险资金投资以上8类资产上限的规定</w:t>
      </w:r>
      <w:r>
        <w:rPr>
          <w:rStyle w:val="ae"/>
          <w:rFonts w:ascii="宋体" w:hAnsi="宋体"/>
        </w:rPr>
        <w:footnoteReference w:id="3"/>
      </w:r>
      <w:r>
        <w:rPr>
          <w:rFonts w:ascii="宋体" w:hAnsi="宋体" w:hint="eastAsia"/>
        </w:rPr>
        <w:t>，有如下限制条件：</w:t>
      </w:r>
    </w:p>
    <w:p w:rsidR="000E07A4" w:rsidRDefault="000E07A4" w:rsidP="000E07A4">
      <w:pPr>
        <w:rPr>
          <w:rFonts w:ascii="宋体" w:hAnsi="宋体" w:hint="eastAsia"/>
        </w:rPr>
      </w:pPr>
    </w:p>
    <w:p w:rsidR="000E07A4" w:rsidRDefault="000E07A4" w:rsidP="000E07A4">
      <w:pPr>
        <w:rPr>
          <w:rFonts w:ascii="宋体" w:hAnsi="宋体" w:hint="eastAsia"/>
        </w:rPr>
      </w:pPr>
      <w:r>
        <w:rPr>
          <w:rFonts w:ascii="宋体" w:hAnsi="宋体"/>
        </w:rPr>
        <w:tab/>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E07A4" w:rsidRPr="00B44F4F" w:rsidTr="00460419">
        <w:trPr>
          <w:trHeight w:val="321"/>
        </w:trPr>
        <w:tc>
          <w:tcPr>
            <w:tcW w:w="900" w:type="dxa"/>
            <w:tcBorders>
              <w:top w:val="nil"/>
              <w:left w:val="nil"/>
              <w:bottom w:val="nil"/>
              <w:right w:val="nil"/>
            </w:tcBorders>
            <w:shd w:val="clear" w:color="auto" w:fill="auto"/>
          </w:tcPr>
          <w:p w:rsidR="000E07A4" w:rsidRPr="00B44F4F" w:rsidRDefault="000E07A4" w:rsidP="00460419">
            <w:pPr>
              <w:jc w:val="center"/>
              <w:rPr>
                <w:rFonts w:ascii="宋体" w:hAnsi="宋体"/>
              </w:rPr>
            </w:pPr>
          </w:p>
        </w:tc>
        <w:tc>
          <w:tcPr>
            <w:tcW w:w="6784" w:type="dxa"/>
            <w:tcBorders>
              <w:top w:val="nil"/>
              <w:left w:val="nil"/>
              <w:bottom w:val="nil"/>
              <w:right w:val="nil"/>
            </w:tcBorders>
            <w:shd w:val="clear" w:color="auto" w:fill="auto"/>
          </w:tcPr>
          <w:p w:rsidR="000E07A4" w:rsidRPr="00B44F4F" w:rsidRDefault="000E07A4" w:rsidP="00460419">
            <w:pPr>
              <w:jc w:val="center"/>
              <w:rPr>
                <w:rFonts w:ascii="宋体" w:hAnsi="宋体"/>
              </w:rPr>
            </w:pPr>
            <m:oMathPara>
              <m:oMath>
                <m: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5</m:t>
                    </m:r>
                  </m:sub>
                </m:sSub>
                <m:r>
                  <m:rPr>
                    <m:sty m:val="p"/>
                  </m:rPr>
                  <w:rPr>
                    <w:rFonts w:ascii="Cambria Math" w:hAnsi="Cambria Math"/>
                  </w:rPr>
                  <m:t xml:space="preserve">)×g≥5% </m:t>
                </m:r>
              </m:oMath>
            </m:oMathPara>
          </w:p>
        </w:tc>
        <w:tc>
          <w:tcPr>
            <w:tcW w:w="1373" w:type="dxa"/>
            <w:tcBorders>
              <w:top w:val="nil"/>
              <w:left w:val="nil"/>
              <w:bottom w:val="nil"/>
              <w:right w:val="nil"/>
            </w:tcBorders>
            <w:shd w:val="clear" w:color="auto" w:fill="auto"/>
          </w:tcPr>
          <w:p w:rsidR="000E07A4" w:rsidRPr="00B44F4F" w:rsidRDefault="000E07A4"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11</w:t>
            </w:r>
            <w:r w:rsidRPr="00081BE0">
              <w:fldChar w:fldCharType="end"/>
            </w:r>
            <w:r w:rsidRPr="00081BE0">
              <w:t>)</w:t>
            </w:r>
          </w:p>
        </w:tc>
      </w:tr>
      <w:tr w:rsidR="000E07A4" w:rsidRPr="00B44F4F" w:rsidTr="00460419">
        <w:trPr>
          <w:trHeight w:val="321"/>
        </w:trPr>
        <w:tc>
          <w:tcPr>
            <w:tcW w:w="900" w:type="dxa"/>
            <w:tcBorders>
              <w:top w:val="nil"/>
              <w:left w:val="nil"/>
              <w:bottom w:val="nil"/>
              <w:right w:val="nil"/>
            </w:tcBorders>
            <w:shd w:val="clear" w:color="auto" w:fill="auto"/>
          </w:tcPr>
          <w:p w:rsidR="000E07A4" w:rsidRPr="00B44F4F" w:rsidRDefault="000E07A4" w:rsidP="00460419">
            <w:pPr>
              <w:jc w:val="center"/>
              <w:rPr>
                <w:rFonts w:ascii="宋体" w:hAnsi="宋体"/>
              </w:rPr>
            </w:pPr>
          </w:p>
        </w:tc>
        <w:tc>
          <w:tcPr>
            <w:tcW w:w="6784" w:type="dxa"/>
            <w:tcBorders>
              <w:top w:val="nil"/>
              <w:left w:val="nil"/>
              <w:bottom w:val="nil"/>
              <w:right w:val="nil"/>
            </w:tcBorders>
            <w:shd w:val="clear" w:color="auto" w:fill="auto"/>
          </w:tcPr>
          <w:p w:rsidR="000E07A4" w:rsidRPr="00B44F4F" w:rsidRDefault="000E07A4" w:rsidP="00460419">
            <w:pPr>
              <w:jc w:val="center"/>
              <w:rPr>
                <w:rFonts w:ascii="宋体" w:hAnsi="宋体"/>
              </w:rPr>
            </w:pPr>
            <m:oMathPara>
              <m:oMath>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4</m:t>
                    </m:r>
                  </m:sub>
                </m:sSub>
                <m:r>
                  <m:rPr>
                    <m:sty m:val="p"/>
                  </m:rPr>
                  <w:rPr>
                    <w:rFonts w:ascii="Cambria Math" w:hAnsi="Cambria Math"/>
                  </w:rPr>
                  <m:t xml:space="preserve">×g≤20% </m:t>
                </m:r>
              </m:oMath>
            </m:oMathPara>
          </w:p>
        </w:tc>
        <w:tc>
          <w:tcPr>
            <w:tcW w:w="1373" w:type="dxa"/>
            <w:tcBorders>
              <w:top w:val="nil"/>
              <w:left w:val="nil"/>
              <w:bottom w:val="nil"/>
              <w:right w:val="nil"/>
            </w:tcBorders>
            <w:shd w:val="clear" w:color="auto" w:fill="auto"/>
          </w:tcPr>
          <w:p w:rsidR="000E07A4" w:rsidRPr="00B44F4F" w:rsidRDefault="000E07A4"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12</w:t>
            </w:r>
            <w:r w:rsidRPr="00081BE0">
              <w:fldChar w:fldCharType="end"/>
            </w:r>
            <w:r w:rsidRPr="00081BE0">
              <w:t>)</w:t>
            </w:r>
          </w:p>
        </w:tc>
      </w:tr>
      <w:tr w:rsidR="000E07A4" w:rsidRPr="00B44F4F" w:rsidTr="00460419">
        <w:trPr>
          <w:trHeight w:val="321"/>
        </w:trPr>
        <w:tc>
          <w:tcPr>
            <w:tcW w:w="900" w:type="dxa"/>
            <w:tcBorders>
              <w:top w:val="nil"/>
              <w:left w:val="nil"/>
              <w:bottom w:val="nil"/>
              <w:right w:val="nil"/>
            </w:tcBorders>
            <w:shd w:val="clear" w:color="auto" w:fill="auto"/>
          </w:tcPr>
          <w:p w:rsidR="000E07A4" w:rsidRPr="00B44F4F" w:rsidRDefault="000E07A4" w:rsidP="00460419">
            <w:pPr>
              <w:jc w:val="center"/>
              <w:rPr>
                <w:rFonts w:ascii="宋体" w:hAnsi="宋体"/>
              </w:rPr>
            </w:pPr>
          </w:p>
        </w:tc>
        <w:tc>
          <w:tcPr>
            <w:tcW w:w="6784" w:type="dxa"/>
            <w:tcBorders>
              <w:top w:val="nil"/>
              <w:left w:val="nil"/>
              <w:bottom w:val="nil"/>
              <w:right w:val="nil"/>
            </w:tcBorders>
            <w:shd w:val="clear" w:color="auto" w:fill="auto"/>
          </w:tcPr>
          <w:p w:rsidR="000E07A4" w:rsidRPr="00B44F4F" w:rsidRDefault="000E07A4" w:rsidP="00460419">
            <w:pPr>
              <w:jc w:val="center"/>
              <w:rPr>
                <w:rFonts w:ascii="宋体" w:hAnsi="宋体"/>
              </w:rPr>
            </w:pPr>
            <m:oMathPara>
              <m:oMath>
                <m: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rsidR="000E07A4" w:rsidRPr="00B44F4F" w:rsidRDefault="000E07A4"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13</w:t>
            </w:r>
            <w:r w:rsidRPr="00081BE0">
              <w:fldChar w:fldCharType="end"/>
            </w:r>
            <w:r w:rsidRPr="00081BE0">
              <w:t>)</w:t>
            </w:r>
          </w:p>
        </w:tc>
      </w:tr>
      <w:tr w:rsidR="000E07A4" w:rsidRPr="00B44F4F" w:rsidTr="00460419">
        <w:trPr>
          <w:trHeight w:val="321"/>
        </w:trPr>
        <w:tc>
          <w:tcPr>
            <w:tcW w:w="900" w:type="dxa"/>
            <w:tcBorders>
              <w:top w:val="nil"/>
              <w:left w:val="nil"/>
              <w:bottom w:val="nil"/>
              <w:right w:val="nil"/>
            </w:tcBorders>
            <w:shd w:val="clear" w:color="auto" w:fill="auto"/>
          </w:tcPr>
          <w:p w:rsidR="000E07A4" w:rsidRPr="00B44F4F" w:rsidRDefault="000E07A4" w:rsidP="00460419">
            <w:pPr>
              <w:jc w:val="center"/>
              <w:rPr>
                <w:rFonts w:ascii="宋体" w:hAnsi="宋体"/>
              </w:rPr>
            </w:pPr>
          </w:p>
        </w:tc>
        <w:tc>
          <w:tcPr>
            <w:tcW w:w="6784" w:type="dxa"/>
            <w:tcBorders>
              <w:top w:val="nil"/>
              <w:left w:val="nil"/>
              <w:bottom w:val="nil"/>
              <w:right w:val="nil"/>
            </w:tcBorders>
            <w:shd w:val="clear" w:color="auto" w:fill="auto"/>
          </w:tcPr>
          <w:p w:rsidR="000E07A4" w:rsidRPr="00B44F4F" w:rsidRDefault="000E07A4" w:rsidP="00460419">
            <w:pPr>
              <w:jc w:val="center"/>
              <w:rPr>
                <w:rFonts w:ascii="宋体" w:hAnsi="宋体"/>
              </w:rPr>
            </w:pPr>
            <m:oMathPara>
              <m:oMath>
                <m: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)×g≤25% </m:t>
                </m:r>
              </m:oMath>
            </m:oMathPara>
          </w:p>
        </w:tc>
        <w:tc>
          <w:tcPr>
            <w:tcW w:w="1373" w:type="dxa"/>
            <w:tcBorders>
              <w:top w:val="nil"/>
              <w:left w:val="nil"/>
              <w:bottom w:val="nil"/>
              <w:right w:val="nil"/>
            </w:tcBorders>
            <w:shd w:val="clear" w:color="auto" w:fill="auto"/>
          </w:tcPr>
          <w:p w:rsidR="000E07A4" w:rsidRPr="00B44F4F" w:rsidRDefault="000E07A4"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14</w:t>
            </w:r>
            <w:r w:rsidRPr="00081BE0">
              <w:fldChar w:fldCharType="end"/>
            </w:r>
            <w:r w:rsidRPr="00081BE0">
              <w:t>)</w:t>
            </w:r>
          </w:p>
        </w:tc>
      </w:tr>
      <w:tr w:rsidR="000E07A4" w:rsidRPr="00B44F4F" w:rsidTr="00460419">
        <w:trPr>
          <w:trHeight w:val="321"/>
        </w:trPr>
        <w:tc>
          <w:tcPr>
            <w:tcW w:w="900" w:type="dxa"/>
            <w:tcBorders>
              <w:top w:val="nil"/>
              <w:left w:val="nil"/>
              <w:bottom w:val="nil"/>
              <w:right w:val="nil"/>
            </w:tcBorders>
            <w:shd w:val="clear" w:color="auto" w:fill="auto"/>
          </w:tcPr>
          <w:p w:rsidR="000E07A4" w:rsidRPr="00B44F4F" w:rsidRDefault="000E07A4" w:rsidP="00460419">
            <w:pPr>
              <w:jc w:val="center"/>
              <w:rPr>
                <w:rFonts w:ascii="宋体" w:hAnsi="宋体"/>
              </w:rPr>
            </w:pPr>
          </w:p>
        </w:tc>
        <w:tc>
          <w:tcPr>
            <w:tcW w:w="6784" w:type="dxa"/>
            <w:tcBorders>
              <w:top w:val="nil"/>
              <w:left w:val="nil"/>
              <w:bottom w:val="nil"/>
              <w:right w:val="nil"/>
            </w:tcBorders>
            <w:shd w:val="clear" w:color="auto" w:fill="auto"/>
          </w:tcPr>
          <w:p w:rsidR="000E07A4" w:rsidRPr="00B44F4F" w:rsidRDefault="000E07A4" w:rsidP="00460419">
            <w:pPr>
              <w:jc w:val="center"/>
              <w:rPr>
                <w:rFonts w:ascii="宋体" w:hAnsi="宋体"/>
              </w:rPr>
            </w:pPr>
            <m:oMathPara>
              <m:oMath>
                <m: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eastAsia="宋体" w:hAnsi="Cambria Math" w:cs="Times New Roman"/>
                        <w:sz w:val="21"/>
                        <w:szCs w:val="24"/>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rsidR="000E07A4" w:rsidRPr="00B44F4F" w:rsidRDefault="000E07A4" w:rsidP="00460419">
            <w:pPr>
              <w:jc w:val="right"/>
              <w:rPr>
                <w:rFonts w:ascii="宋体" w:hAnsi="宋体"/>
              </w:rPr>
            </w:pPr>
            <w:r w:rsidRPr="00081BE0">
              <w:t xml:space="preserve">(1. </w:t>
            </w:r>
            <w:r w:rsidRPr="00081BE0">
              <w:fldChar w:fldCharType="begin"/>
            </w:r>
            <w:r w:rsidRPr="00081BE0">
              <w:instrText xml:space="preserve"> SEQ (1. \* ARABIC </w:instrText>
            </w:r>
            <w:r w:rsidRPr="00081BE0">
              <w:fldChar w:fldCharType="separate"/>
            </w:r>
            <w:r>
              <w:rPr>
                <w:noProof/>
              </w:rPr>
              <w:t>15</w:t>
            </w:r>
            <w:r w:rsidRPr="00081BE0">
              <w:fldChar w:fldCharType="end"/>
            </w:r>
            <w:r w:rsidRPr="00081BE0">
              <w:t>)</w:t>
            </w:r>
          </w:p>
        </w:tc>
      </w:tr>
    </w:tbl>
    <w:p w:rsidR="000E07A4" w:rsidRDefault="000E07A4" w:rsidP="000E07A4">
      <w:pPr>
        <w:rPr>
          <w:rFonts w:ascii="宋体" w:hAnsi="宋体"/>
        </w:rPr>
      </w:pPr>
      <w:r>
        <w:rPr>
          <w:rFonts w:ascii="宋体" w:hAnsi="宋体" w:hint="eastAsia"/>
        </w:rPr>
        <w:t>例如：根据中国银保监会数据，2018年保险资金运用余额16.4万亿、总资产18.3万亿，则保险业可运用资金比例g的值为89.62%（16.4/18.3）。</w:t>
      </w:r>
    </w:p>
    <w:p w:rsidR="000E07A4" w:rsidRDefault="000E07A4" w:rsidP="000E07A4">
      <w:pPr>
        <w:rPr>
          <w:rFonts w:ascii="宋体" w:hAnsi="宋体" w:hint="eastAsia"/>
        </w:rPr>
      </w:pPr>
    </w:p>
    <w:p w:rsidR="000E07A4" w:rsidRDefault="000E07A4" w:rsidP="000E07A4">
      <w:pPr>
        <w:rPr>
          <w:rFonts w:ascii="宋体" w:hAnsi="宋体"/>
        </w:rPr>
      </w:pPr>
    </w:p>
    <w:p w:rsidR="000E07A4" w:rsidRDefault="000E07A4" w:rsidP="000E07A4">
      <w:pPr>
        <w:rPr>
          <w:rFonts w:ascii="宋体" w:hAnsi="宋体"/>
        </w:rPr>
      </w:pPr>
    </w:p>
    <w:p w:rsidR="000E07A4" w:rsidRDefault="000E07A4" w:rsidP="000E07A4">
      <w:pPr>
        <w:rPr>
          <w:rFonts w:ascii="宋体" w:hAnsi="宋体"/>
        </w:rPr>
      </w:pPr>
    </w:p>
    <w:p w:rsidR="000E07A4" w:rsidRPr="00FC3865" w:rsidRDefault="000E07A4" w:rsidP="000E07A4">
      <w:pPr>
        <w:rPr>
          <w:rFonts w:ascii="宋体" w:hAnsi="宋体" w:hint="eastAsia"/>
        </w:rPr>
      </w:pPr>
    </w:p>
    <w:p w:rsidR="000E07A4" w:rsidRPr="00426424" w:rsidRDefault="001B1BAE" w:rsidP="000E07A4">
      <w:pPr>
        <w:pStyle w:val="2"/>
        <w:spacing w:before="480" w:after="120" w:line="400" w:lineRule="exact"/>
        <w:rPr>
          <w:rFonts w:ascii="Times New Roman" w:eastAsia="黑体" w:hAnsi="Times New Roman"/>
          <w:b w:val="0"/>
          <w:sz w:val="28"/>
          <w:szCs w:val="28"/>
        </w:rPr>
      </w:pPr>
      <w:r>
        <w:rPr>
          <w:rFonts w:ascii="Times New Roman" w:eastAsia="黑体" w:hAnsi="Times New Roman" w:hint="eastAsia"/>
          <w:b w:val="0"/>
          <w:sz w:val="28"/>
          <w:szCs w:val="28"/>
        </w:rPr>
        <w:t>（二）</w:t>
      </w:r>
      <w:r w:rsidR="000E07A4" w:rsidRPr="00426424">
        <w:rPr>
          <w:rFonts w:ascii="Times New Roman" w:eastAsia="黑体" w:hAnsi="Times New Roman" w:hint="eastAsia"/>
          <w:b w:val="0"/>
          <w:sz w:val="28"/>
          <w:szCs w:val="28"/>
        </w:rPr>
        <w:t>中证、中债和</w:t>
      </w:r>
      <w:r w:rsidR="000E07A4" w:rsidRPr="00426424">
        <w:rPr>
          <w:rFonts w:ascii="Times New Roman" w:eastAsia="黑体" w:hAnsi="Times New Roman" w:hint="eastAsia"/>
          <w:b w:val="0"/>
          <w:sz w:val="28"/>
          <w:szCs w:val="28"/>
        </w:rPr>
        <w:t>MSCI</w:t>
      </w:r>
      <w:r w:rsidR="000E07A4" w:rsidRPr="00426424">
        <w:rPr>
          <w:rFonts w:ascii="Times New Roman" w:eastAsia="黑体" w:hAnsi="Times New Roman" w:hint="eastAsia"/>
          <w:b w:val="0"/>
          <w:sz w:val="28"/>
          <w:szCs w:val="28"/>
        </w:rPr>
        <w:t>指数体系研究</w:t>
      </w:r>
    </w:p>
    <w:p w:rsidR="001D2806" w:rsidRPr="000E07A4"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4648DE" w:rsidRPr="0032125D" w:rsidRDefault="004648DE" w:rsidP="004648DE">
      <w:pPr>
        <w:pStyle w:val="2"/>
      </w:pPr>
      <w:r w:rsidRPr="0032125D">
        <w:rPr>
          <w:rFonts w:hint="eastAsia"/>
        </w:rPr>
        <w:t>三</w:t>
      </w:r>
      <w:r w:rsidRPr="0032125D">
        <w:rPr>
          <w:rFonts w:hint="eastAsia"/>
        </w:rPr>
        <w:t xml:space="preserve"> </w:t>
      </w:r>
      <w:r w:rsidRPr="0032125D">
        <w:rPr>
          <w:rFonts w:hint="eastAsia"/>
        </w:rPr>
        <w:t>实证案例分析</w:t>
      </w:r>
    </w:p>
    <w:p w:rsidR="001D2806" w:rsidRDefault="001D2806" w:rsidP="00333CD1">
      <w:pPr>
        <w:jc w:val="left"/>
        <w:rPr>
          <w:rFonts w:asciiTheme="minorEastAsia" w:hAnsiTheme="minorEastAsia"/>
        </w:rPr>
      </w:pPr>
    </w:p>
    <w:p w:rsidR="00F9397B" w:rsidRPr="00132E2A" w:rsidRDefault="00F9397B" w:rsidP="00F9397B">
      <w:pPr>
        <w:pStyle w:val="3"/>
      </w:pPr>
      <w:r>
        <w:rPr>
          <w:rFonts w:hint="eastAsia"/>
        </w:rPr>
        <w:lastRenderedPageBreak/>
        <w:t>1</w:t>
      </w:r>
      <w:r>
        <w:t xml:space="preserve">. </w:t>
      </w:r>
      <w:r w:rsidRPr="00132E2A">
        <w:rPr>
          <w:rFonts w:hint="eastAsia"/>
        </w:rPr>
        <w:t>宏观经济</w:t>
      </w:r>
      <w:r>
        <w:rPr>
          <w:rFonts w:hint="eastAsia"/>
        </w:rPr>
        <w:t>指标</w:t>
      </w:r>
      <w:r w:rsidRPr="00132E2A">
        <w:rPr>
          <w:rFonts w:hint="eastAsia"/>
        </w:rPr>
        <w:t>对收益率的相关性分析</w:t>
      </w:r>
    </w:p>
    <w:p w:rsidR="001D2806" w:rsidRPr="00F9397B" w:rsidRDefault="001D2806" w:rsidP="00333CD1">
      <w:pPr>
        <w:jc w:val="left"/>
        <w:rPr>
          <w:rFonts w:asciiTheme="minorEastAsia" w:hAnsiTheme="minorEastAsia"/>
        </w:rPr>
      </w:pPr>
    </w:p>
    <w:p w:rsidR="00F9397B" w:rsidRPr="00132E2A" w:rsidRDefault="00F9397B" w:rsidP="00F9397B">
      <w:pPr>
        <w:pStyle w:val="3"/>
      </w:pPr>
      <w:r>
        <w:rPr>
          <w:rFonts w:hint="eastAsia"/>
        </w:rPr>
        <w:t>2</w:t>
      </w:r>
      <w:r>
        <w:t xml:space="preserve">. </w:t>
      </w:r>
      <w:r>
        <w:rPr>
          <w:rFonts w:hint="eastAsia"/>
        </w:rPr>
        <w:t>BL</w:t>
      </w:r>
      <w:r>
        <w:rPr>
          <w:rFonts w:hint="eastAsia"/>
        </w:rPr>
        <w:t>模型改进方案</w:t>
      </w:r>
    </w:p>
    <w:p w:rsidR="00F9397B" w:rsidRPr="00B22CB5" w:rsidRDefault="00F9397B" w:rsidP="00F9397B">
      <w:pPr>
        <w:jc w:val="left"/>
        <w:rPr>
          <w:rFonts w:ascii="等线" w:hAnsi="等线"/>
        </w:rPr>
      </w:pPr>
    </w:p>
    <w:p w:rsidR="00F9397B" w:rsidRPr="00B22CB5" w:rsidRDefault="00F9397B" w:rsidP="00F9397B">
      <w:pPr>
        <w:rPr>
          <w:rFonts w:ascii="等线" w:hAnsi="等线"/>
        </w:rPr>
      </w:pPr>
    </w:p>
    <w:p w:rsidR="00F9397B" w:rsidRPr="00B22CB5" w:rsidRDefault="00F9397B" w:rsidP="00F9397B">
      <w:pPr>
        <w:rPr>
          <w:rFonts w:ascii="等线" w:hAnsi="等线"/>
        </w:rPr>
      </w:pPr>
    </w:p>
    <w:p w:rsidR="00F9397B" w:rsidRPr="00B22CB5" w:rsidRDefault="00F9397B" w:rsidP="00F9397B">
      <w:pPr>
        <w:rPr>
          <w:rFonts w:ascii="等线" w:hAnsi="等线"/>
        </w:rPr>
      </w:pPr>
    </w:p>
    <w:p w:rsidR="00F9397B" w:rsidRPr="00132E2A" w:rsidRDefault="00F9397B" w:rsidP="00F9397B">
      <w:pPr>
        <w:pStyle w:val="3"/>
      </w:pPr>
      <w:r>
        <w:rPr>
          <w:rFonts w:hint="eastAsia"/>
        </w:rPr>
        <w:t>3</w:t>
      </w:r>
      <w:r>
        <w:t xml:space="preserve">. </w:t>
      </w:r>
      <w:r w:rsidRPr="00132E2A">
        <w:rPr>
          <w:rFonts w:hint="eastAsia"/>
        </w:rPr>
        <w:t>实证</w:t>
      </w:r>
      <w:r>
        <w:rPr>
          <w:rFonts w:hint="eastAsia"/>
        </w:rPr>
        <w:t>多资产配置</w:t>
      </w:r>
      <w:r w:rsidRPr="00132E2A">
        <w:rPr>
          <w:rFonts w:hint="eastAsia"/>
        </w:rPr>
        <w:t>组合</w:t>
      </w:r>
    </w:p>
    <w:p w:rsidR="001D2806" w:rsidRPr="00F9397B"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E13C48" w:rsidP="00E13C48">
      <w:pPr>
        <w:pStyle w:val="2"/>
        <w:rPr>
          <w:rFonts w:asciiTheme="minorEastAsia" w:hAnsiTheme="minorEastAsia"/>
        </w:rPr>
      </w:pPr>
      <w:r w:rsidRPr="0032125D">
        <w:rPr>
          <w:rFonts w:ascii="黑体" w:hAnsi="黑体" w:hint="eastAsia"/>
        </w:rPr>
        <w:t>四</w:t>
      </w:r>
      <w:r w:rsidRPr="0032125D">
        <w:rPr>
          <w:rFonts w:ascii="黑体" w:hAnsi="黑体" w:hint="eastAsia"/>
        </w:rPr>
        <w:t xml:space="preserve"> </w:t>
      </w:r>
      <w:r w:rsidRPr="0032125D">
        <w:rPr>
          <w:rFonts w:hint="eastAsia"/>
        </w:rPr>
        <w:t>结论及展望</w:t>
      </w: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Default="001D2806" w:rsidP="00333CD1">
      <w:pPr>
        <w:jc w:val="left"/>
        <w:rPr>
          <w:rFonts w:asciiTheme="minorEastAsia" w:hAnsiTheme="minorEastAsia"/>
        </w:rPr>
      </w:pPr>
    </w:p>
    <w:p w:rsidR="001D2806" w:rsidRPr="00132E2A" w:rsidRDefault="001D2806" w:rsidP="00333CD1">
      <w:pPr>
        <w:jc w:val="left"/>
        <w:rPr>
          <w:rFonts w:asciiTheme="minorEastAsia" w:hAnsiTheme="minorEastAsia" w:hint="eastAsia"/>
        </w:rPr>
      </w:pPr>
    </w:p>
    <w:p w:rsidR="00403D15" w:rsidRPr="00132E2A" w:rsidRDefault="00403D15" w:rsidP="00403D15">
      <w:pPr>
        <w:pStyle w:val="2"/>
        <w:rPr>
          <w:rFonts w:asciiTheme="minorEastAsia" w:eastAsiaTheme="minorEastAsia" w:hAnsiTheme="minorEastAsia"/>
        </w:rPr>
      </w:pPr>
      <w:bookmarkStart w:id="3" w:name="_Toc426443473"/>
      <w:bookmarkStart w:id="4" w:name="_Toc193187029"/>
      <w:bookmarkStart w:id="5" w:name="_Toc426443184"/>
      <w:r w:rsidRPr="00132E2A">
        <w:rPr>
          <w:rFonts w:asciiTheme="minorEastAsia" w:eastAsiaTheme="minorEastAsia" w:hAnsiTheme="minorEastAsia" w:hint="eastAsia"/>
        </w:rPr>
        <w:t>参考文献</w:t>
      </w:r>
      <w:bookmarkEnd w:id="3"/>
      <w:bookmarkEnd w:id="4"/>
    </w:p>
    <w:p w:rsidR="00EB2ED7" w:rsidRPr="00EB2ED7" w:rsidRDefault="00EB2ED7" w:rsidP="00EB2ED7">
      <w:pPr>
        <w:adjustRightInd w:val="0"/>
        <w:snapToGrid w:val="0"/>
        <w:spacing w:line="560" w:lineRule="exac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w:t>
      </w:r>
      <w:r w:rsidRPr="00EB2ED7">
        <w:rPr>
          <w:rFonts w:asciiTheme="minorEastAsia" w:hAnsiTheme="minorEastAsia" w:cs="Arial"/>
          <w:color w:val="000000"/>
          <w:kern w:val="0"/>
          <w:sz w:val="28"/>
          <w:szCs w:val="28"/>
        </w:rPr>
        <w:t>Beachand Orlov, AlexeiSteven. (2006). An Application of the Black-Litterman Model with EGARCH-M-Derived views for International Portfolio Management.</w:t>
      </w:r>
    </w:p>
    <w:p w:rsidR="00EB2ED7" w:rsidRPr="00EB2ED7" w:rsidRDefault="00EB2ED7" w:rsidP="00EB2ED7">
      <w:pPr>
        <w:adjustRightInd w:val="0"/>
        <w:snapToGrid w:val="0"/>
        <w:spacing w:line="560" w:lineRule="exac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2</w:t>
      </w:r>
      <w:r>
        <w:rPr>
          <w:rFonts w:asciiTheme="minorEastAsia" w:hAnsiTheme="minorEastAsia" w:cs="Arial"/>
          <w:color w:val="000000"/>
          <w:kern w:val="0"/>
          <w:sz w:val="28"/>
          <w:szCs w:val="28"/>
        </w:rPr>
        <w:t>]</w:t>
      </w:r>
      <w:r w:rsidRPr="00EB2ED7">
        <w:rPr>
          <w:rFonts w:asciiTheme="minorEastAsia" w:hAnsiTheme="minorEastAsia" w:cs="Arial"/>
          <w:color w:val="000000"/>
          <w:kern w:val="0"/>
          <w:sz w:val="28"/>
          <w:szCs w:val="28"/>
        </w:rPr>
        <w:t xml:space="preserve">BragaDebora and NataleMaria. (2007). TEV Sensitivity to </w:t>
      </w:r>
      <w:r w:rsidRPr="00EB2ED7">
        <w:rPr>
          <w:rFonts w:asciiTheme="minorEastAsia" w:hAnsiTheme="minorEastAsia" w:cs="Arial"/>
          <w:color w:val="000000"/>
          <w:kern w:val="0"/>
          <w:sz w:val="28"/>
          <w:szCs w:val="28"/>
        </w:rPr>
        <w:lastRenderedPageBreak/>
        <w:t>Views in Black-Litterman Model.</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3</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CheungWing. (2013). The Augmented Black-Litterman Model: A Ranking-Free Approach to Factor-Based Portfolio Construction and Beyond. Quantitative Finance, 页 301-316.</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4</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Fusai and MeucciAttilio. (2003). Assessing Views. Risk Magazine, 页 16,3，S18-S21.</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5</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GaryP.Brinson, L. RandolphHood, &amp; GilbertL.Beebower. (2005年47(3)月). Determinants of Portfolio Performance II:An Update. Financial Analysts Journal, 页 40-48.</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6</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GiacomettiBertocchi, Marida, Rachev, Svetlozar T. and Fabozzi, Frank J.Rosella,. (2007). Stable distributions in the Black-Litterman approach to asset allocation. Quantitative Finance, 页 7:4,423-433.</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7</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GuptaPranay. (2017). 多资产配置：投资实践进阶. 北京: 机械工业出版社.</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8</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IdzorekT. (2007). A step-by-step guide to the Black-Litterman model : Incorporating user-specified confidence levels. Forecasting Expected Returns in the Financial Markets, 页 17-38.</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9</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Martelliniand Ziemann, VolkerLionel. (2007). Extending Black-Litterman Analysis Beyond the Mean-Variance Framework. Journal of Portfolio Management, 页 Vol 33,4,33-44.</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10</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Merrill Lynch. (2004). The Investment Clock：Special Report #1: Making Money from Macro.</w:t>
      </w:r>
    </w:p>
    <w:p w:rsidR="00EB2ED7" w:rsidRPr="00EB2ED7" w:rsidRDefault="00EB2ED7" w:rsidP="00EB2ED7">
      <w:pPr>
        <w:adjustRightInd w:val="0"/>
        <w:snapToGrid w:val="0"/>
        <w:spacing w:line="560" w:lineRule="exac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lastRenderedPageBreak/>
        <w:t>[</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w:t>
      </w:r>
      <w:r w:rsidRPr="00EB2ED7">
        <w:rPr>
          <w:rFonts w:asciiTheme="minorEastAsia" w:hAnsiTheme="minorEastAsia" w:cs="Arial"/>
          <w:color w:val="000000"/>
          <w:kern w:val="0"/>
          <w:sz w:val="28"/>
          <w:szCs w:val="28"/>
        </w:rPr>
        <w:t>MeucciAttilio. (2006). Beyond Black-Litterman in Practice: A Five-Step Recipe to Input Views on non-Normal Markets. SSRN.</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sidRPr="00EB2ED7">
        <w:rPr>
          <w:rFonts w:asciiTheme="minorEastAsia" w:hAnsiTheme="minorEastAsia" w:cs="Arial" w:hint="eastAsia"/>
          <w:color w:val="000000"/>
          <w:kern w:val="0"/>
          <w:sz w:val="28"/>
          <w:szCs w:val="28"/>
        </w:rPr>
        <w:t>Satchelland Scowcroft, AlanStephen. (2000). Managing Quantitative and Traditional Portfolio Construction. Journal of Asset Management, 页 Vol1,2,138-150.</w:t>
      </w:r>
    </w:p>
    <w:p w:rsidR="00EB2ED7" w:rsidRPr="00EB2ED7" w:rsidRDefault="00EB2ED7" w:rsidP="00EB2ED7">
      <w:pPr>
        <w:adjustRightInd w:val="0"/>
        <w:snapToGrid w:val="0"/>
        <w:spacing w:line="560" w:lineRule="exac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2</w:t>
      </w:r>
      <w:r>
        <w:rPr>
          <w:rFonts w:asciiTheme="minorEastAsia" w:hAnsiTheme="minorEastAsia" w:cs="Arial"/>
          <w:color w:val="000000"/>
          <w:kern w:val="0"/>
          <w:sz w:val="28"/>
          <w:szCs w:val="28"/>
        </w:rPr>
        <w:t>]</w:t>
      </w:r>
      <w:r w:rsidRPr="00EB2ED7">
        <w:rPr>
          <w:rFonts w:asciiTheme="minorEastAsia" w:hAnsiTheme="minorEastAsia" w:cs="Arial"/>
          <w:color w:val="000000"/>
          <w:kern w:val="0"/>
          <w:sz w:val="28"/>
          <w:szCs w:val="28"/>
        </w:rPr>
        <w:t>T.Idzorek. (2002). A step-by-step guide to the Black-Litterman Model.</w:t>
      </w:r>
    </w:p>
    <w:p w:rsidR="00EB2ED7" w:rsidRPr="00EB2ED7" w:rsidRDefault="00EB2ED7" w:rsidP="00EB2ED7">
      <w:pPr>
        <w:adjustRightInd w:val="0"/>
        <w:snapToGrid w:val="0"/>
        <w:spacing w:line="560" w:lineRule="exac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3</w:t>
      </w:r>
      <w:r>
        <w:rPr>
          <w:rFonts w:asciiTheme="minorEastAsia" w:hAnsiTheme="minorEastAsia" w:cs="Arial"/>
          <w:color w:val="000000"/>
          <w:kern w:val="0"/>
          <w:sz w:val="28"/>
          <w:szCs w:val="28"/>
        </w:rPr>
        <w:t>]</w:t>
      </w:r>
      <w:r w:rsidRPr="00EB2ED7">
        <w:rPr>
          <w:rFonts w:asciiTheme="minorEastAsia" w:hAnsiTheme="minorEastAsia" w:cs="Arial"/>
          <w:color w:val="000000"/>
          <w:kern w:val="0"/>
          <w:sz w:val="28"/>
          <w:szCs w:val="28"/>
        </w:rPr>
        <w:t>WaltersJay. (2014). The Black-Litterman Model In Detail. Boston University.</w:t>
      </w:r>
    </w:p>
    <w:p w:rsidR="00EB2ED7" w:rsidRPr="00EB2ED7" w:rsidRDefault="00EB2ED7" w:rsidP="00EB2ED7">
      <w:pPr>
        <w:adjustRightInd w:val="0"/>
        <w:snapToGrid w:val="0"/>
        <w:spacing w:line="560" w:lineRule="exac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4</w:t>
      </w:r>
      <w:r>
        <w:rPr>
          <w:rFonts w:asciiTheme="minorEastAsia" w:hAnsiTheme="minorEastAsia" w:cs="Arial"/>
          <w:color w:val="000000"/>
          <w:kern w:val="0"/>
          <w:sz w:val="28"/>
          <w:szCs w:val="28"/>
        </w:rPr>
        <w:t>]</w:t>
      </w:r>
      <w:r w:rsidRPr="00EB2ED7">
        <w:rPr>
          <w:rFonts w:asciiTheme="minorEastAsia" w:hAnsiTheme="minorEastAsia" w:cs="Arial"/>
          <w:color w:val="000000"/>
          <w:kern w:val="0"/>
          <w:sz w:val="28"/>
          <w:szCs w:val="28"/>
        </w:rPr>
        <w:t>WinkelmannandBevan. (1998). Using the Black-Litterman Global Asset Allocation Model: Three Years of Practical Experience”. Goldman Sachs Fixed Income Research paper.</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5</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蔡德安. (2019). 基于机器学习预测的Black-Litterman模型资产配置研究. 北京大学.</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6</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韩焯林乔元波,邵晓燕. (2018年4月). 基于Black-Litterman模型的沪深港基金动态资产配置研究. 投资研究, 页 125-139.</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7</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贾慧. (2011). Black-Litterman模型在中国股票市场资产配置中的应用研究. 西北大学.</w:t>
      </w:r>
    </w:p>
    <w:p w:rsidR="00EB2ED7" w:rsidRPr="00EB2ED7" w:rsidRDefault="00EB2ED7" w:rsidP="00EB2ED7">
      <w:pPr>
        <w:adjustRightInd w:val="0"/>
        <w:snapToGrid w:val="0"/>
        <w:spacing w:line="560" w:lineRule="exact"/>
        <w:rPr>
          <w:rFonts w:asciiTheme="minorEastAsia" w:hAnsiTheme="minorEastAsia" w:cs="Arial" w:hint="eastAsia"/>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8</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李心愉，付丽莎. (2013年3月). 基于Black-Litterman模型的保险资金动态资产配置模型研究. 保险研究, 页 24-38.</w:t>
      </w:r>
    </w:p>
    <w:p w:rsidR="003C5130" w:rsidRPr="00EB2ED7" w:rsidRDefault="00EB2ED7" w:rsidP="00EB2ED7">
      <w:pPr>
        <w:adjustRightInd w:val="0"/>
        <w:snapToGrid w:val="0"/>
        <w:spacing w:line="560" w:lineRule="exact"/>
        <w:rPr>
          <w:rFonts w:asciiTheme="minorEastAsia" w:hAnsiTheme="minorEastAsia" w:cs="Arial"/>
          <w:color w:val="000000"/>
          <w:kern w:val="0"/>
          <w:sz w:val="28"/>
          <w:szCs w:val="28"/>
        </w:rPr>
      </w:pPr>
      <w:r>
        <w:rPr>
          <w:rFonts w:asciiTheme="minorEastAsia" w:hAnsiTheme="minorEastAsia" w:cs="Arial" w:hint="eastAsia"/>
          <w:color w:val="000000"/>
          <w:kern w:val="0"/>
          <w:sz w:val="28"/>
          <w:szCs w:val="28"/>
        </w:rPr>
        <w:t>[</w:t>
      </w:r>
      <w:r>
        <w:rPr>
          <w:rFonts w:asciiTheme="minorEastAsia" w:hAnsiTheme="minorEastAsia" w:cs="Arial"/>
          <w:color w:val="000000"/>
          <w:kern w:val="0"/>
          <w:sz w:val="28"/>
          <w:szCs w:val="28"/>
        </w:rPr>
        <w:t>1</w:t>
      </w:r>
      <w:r>
        <w:rPr>
          <w:rFonts w:asciiTheme="minorEastAsia" w:hAnsiTheme="minorEastAsia" w:cs="Arial"/>
          <w:color w:val="000000"/>
          <w:kern w:val="0"/>
          <w:sz w:val="28"/>
          <w:szCs w:val="28"/>
        </w:rPr>
        <w:t>9</w:t>
      </w:r>
      <w:r>
        <w:rPr>
          <w:rFonts w:asciiTheme="minorEastAsia" w:hAnsiTheme="minorEastAsia" w:cs="Arial"/>
          <w:color w:val="000000"/>
          <w:kern w:val="0"/>
          <w:sz w:val="28"/>
          <w:szCs w:val="28"/>
        </w:rPr>
        <w:t>]</w:t>
      </w:r>
      <w:r w:rsidRPr="00EB2ED7">
        <w:rPr>
          <w:rFonts w:asciiTheme="minorEastAsia" w:hAnsiTheme="minorEastAsia" w:cs="Arial" w:hint="eastAsia"/>
          <w:color w:val="000000"/>
          <w:kern w:val="0"/>
          <w:sz w:val="28"/>
          <w:szCs w:val="28"/>
        </w:rPr>
        <w:t>李知常. (2017). 基于Black-Litterman模型的资产配置策略研究. 山东大学.</w:t>
      </w:r>
    </w:p>
    <w:p w:rsidR="003C5130" w:rsidRDefault="003C5130" w:rsidP="00403D15">
      <w:pPr>
        <w:adjustRightInd w:val="0"/>
        <w:snapToGrid w:val="0"/>
        <w:spacing w:line="560" w:lineRule="exact"/>
        <w:rPr>
          <w:rFonts w:asciiTheme="minorEastAsia" w:hAnsiTheme="minorEastAsia" w:cs="Arial"/>
          <w:color w:val="000000"/>
          <w:kern w:val="0"/>
          <w:sz w:val="28"/>
          <w:szCs w:val="28"/>
        </w:rPr>
      </w:pPr>
    </w:p>
    <w:p w:rsidR="003C5130" w:rsidRDefault="003C5130" w:rsidP="00403D15">
      <w:pPr>
        <w:adjustRightInd w:val="0"/>
        <w:snapToGrid w:val="0"/>
        <w:spacing w:line="560" w:lineRule="exact"/>
        <w:rPr>
          <w:rFonts w:asciiTheme="minorEastAsia" w:hAnsiTheme="minorEastAsia" w:cs="Arial"/>
          <w:color w:val="000000"/>
          <w:kern w:val="0"/>
          <w:sz w:val="28"/>
          <w:szCs w:val="28"/>
        </w:rPr>
      </w:pPr>
    </w:p>
    <w:bookmarkEnd w:id="5"/>
    <w:p w:rsidR="00CC14CD" w:rsidRPr="00132E2A" w:rsidRDefault="00CC14CD" w:rsidP="00CC14CD">
      <w:pPr>
        <w:pStyle w:val="2"/>
        <w:rPr>
          <w:rFonts w:asciiTheme="minorEastAsia" w:eastAsiaTheme="minorEastAsia" w:hAnsiTheme="minorEastAsia"/>
        </w:rPr>
      </w:pPr>
      <w:r>
        <w:rPr>
          <w:rFonts w:asciiTheme="minorEastAsia" w:eastAsiaTheme="minorEastAsia" w:hAnsiTheme="minorEastAsia" w:hint="eastAsia"/>
        </w:rPr>
        <w:lastRenderedPageBreak/>
        <w:t>BL模型脚本（基于python）</w:t>
      </w:r>
    </w:p>
    <w:p w:rsidR="00F12266" w:rsidRDefault="00F12266">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w:t>
      </w:r>
    </w:p>
    <w:p w:rsidR="00CC14CD" w:rsidRPr="00CC14CD" w:rsidRDefault="00CC14CD" w:rsidP="00CC14CD">
      <w:pPr>
        <w:rPr>
          <w:rFonts w:asciiTheme="minorEastAsia" w:hAnsiTheme="minorEastAsia" w:hint="eastAsia"/>
        </w:rPr>
      </w:pPr>
      <w:r w:rsidRPr="00CC14CD">
        <w:rPr>
          <w:rFonts w:asciiTheme="minorEastAsia" w:hAnsiTheme="minorEastAsia" w:hint="eastAsia"/>
        </w:rPr>
        <w:t>变量：</w:t>
      </w:r>
    </w:p>
    <w:p w:rsidR="00CC14CD" w:rsidRPr="00CC14CD" w:rsidRDefault="00CC14CD" w:rsidP="00CC14CD">
      <w:pPr>
        <w:rPr>
          <w:rFonts w:asciiTheme="minorEastAsia" w:hAnsiTheme="minorEastAsia"/>
        </w:rPr>
      </w:pPr>
      <w:r w:rsidRPr="00CC14CD">
        <w:rPr>
          <w:rFonts w:asciiTheme="minorEastAsia" w:hAnsiTheme="minorEastAsia"/>
        </w:rPr>
        <w:t>Blended ecpected return miu</w:t>
      </w:r>
    </w:p>
    <w:p w:rsidR="00CC14CD" w:rsidRPr="00CC14CD" w:rsidRDefault="00CC14CD" w:rsidP="00CC14CD">
      <w:pPr>
        <w:rPr>
          <w:rFonts w:asciiTheme="minorEastAsia" w:hAnsiTheme="minorEastAsia"/>
        </w:rPr>
      </w:pPr>
      <w:r w:rsidRPr="00CC14CD">
        <w:rPr>
          <w:rFonts w:asciiTheme="minorEastAsia" w:hAnsiTheme="minorEastAsia"/>
        </w:rPr>
        <w:t xml:space="preserve">    miu = [P'Omega^(-1)P+C^(-1) ]^(-1)[P'Omega^(-1)q+C^(-1)pie]</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Uncertainty of estimation cov(miu)</w:t>
      </w:r>
    </w:p>
    <w:p w:rsidR="00CC14CD" w:rsidRPr="00CC14CD" w:rsidRDefault="00CC14CD" w:rsidP="00CC14CD">
      <w:pPr>
        <w:rPr>
          <w:rFonts w:asciiTheme="minorEastAsia" w:hAnsiTheme="minorEastAsia"/>
        </w:rPr>
      </w:pPr>
      <w:r w:rsidRPr="00CC14CD">
        <w:rPr>
          <w:rFonts w:asciiTheme="minorEastAsia" w:hAnsiTheme="minorEastAsia"/>
        </w:rPr>
        <w:t xml:space="preserve">    cov(miu) = [P'Omega^(-1)P+C^(-1)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w_market:</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市场组合下的各个资产权重</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delta/δ</w:t>
      </w:r>
    </w:p>
    <w:p w:rsidR="00CC14CD" w:rsidRPr="00CC14CD" w:rsidRDefault="00CC14CD" w:rsidP="00CC14CD">
      <w:pPr>
        <w:rPr>
          <w:rFonts w:asciiTheme="minorEastAsia" w:hAnsiTheme="minorEastAsia"/>
        </w:rPr>
      </w:pPr>
      <w:r w:rsidRPr="00CC14CD">
        <w:rPr>
          <w:rFonts w:asciiTheme="minorEastAsia" w:hAnsiTheme="minorEastAsia"/>
        </w:rPr>
        <w:t xml:space="preserve">    delta = sharp_ratio /( w_mkt*sigma*w_mkt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hint="eastAsia"/>
        </w:rPr>
      </w:pPr>
      <w:r w:rsidRPr="00CC14CD">
        <w:rPr>
          <w:rFonts w:asciiTheme="minorEastAsia" w:hAnsiTheme="minorEastAsia" w:hint="eastAsia"/>
        </w:rPr>
        <w:t>PI,pie,∏ : vector of equilibrium asset returns</w:t>
      </w:r>
      <w:r w:rsidRPr="00CC14CD">
        <w:rPr>
          <w:rFonts w:asciiTheme="minorEastAsia" w:hAnsiTheme="minorEastAsia" w:hint="eastAsia"/>
        </w:rPr>
        <w:t xml:space="preserve">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xml:space="preserve">C uncertainty in prior brief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P views on asset </w:t>
      </w:r>
    </w:p>
    <w:p w:rsidR="00CC14CD" w:rsidRPr="00CC14CD" w:rsidRDefault="00CC14CD" w:rsidP="00CC14CD">
      <w:pPr>
        <w:rPr>
          <w:rFonts w:asciiTheme="minorEastAsia" w:hAnsiTheme="minorEastAsia"/>
        </w:rPr>
      </w:pPr>
      <w:r w:rsidRPr="00CC14CD">
        <w:rPr>
          <w:rFonts w:asciiTheme="minorEastAsia" w:hAnsiTheme="minorEastAsia"/>
        </w:rPr>
        <w:t xml:space="preserve">    q</w:t>
      </w:r>
      <w:r w:rsidRPr="00CC14CD">
        <w:rPr>
          <w:rFonts w:ascii="MS Gothic" w:eastAsia="MS Gothic" w:hAnsi="MS Gothic" w:cs="MS Gothic" w:hint="eastAsia"/>
        </w:rPr>
        <w:t> </w:t>
      </w:r>
      <w:r w:rsidRPr="00CC14CD">
        <w:rPr>
          <w:rFonts w:asciiTheme="minorEastAsia" w:hAnsiTheme="minorEastAsia"/>
        </w:rPr>
        <w:t>=P</w:t>
      </w:r>
      <w:r w:rsidRPr="00CC14CD">
        <w:rPr>
          <w:rFonts w:ascii="MS Gothic" w:eastAsia="MS Gothic" w:hAnsi="MS Gothic" w:cs="MS Gothic" w:hint="eastAsia"/>
        </w:rPr>
        <w:t>∗</w:t>
      </w:r>
      <w:r w:rsidRPr="00CC14CD">
        <w:rPr>
          <w:rFonts w:ascii="宋体" w:eastAsia="宋体" w:hAnsi="宋体" w:cs="宋体" w:hint="eastAsia"/>
        </w:rPr>
        <w:t>μ</w:t>
      </w:r>
      <w:r w:rsidRPr="00CC14CD">
        <w:rPr>
          <w:rFonts w:ascii="MS Gothic" w:eastAsia="MS Gothic" w:hAnsi="MS Gothic" w:cs="MS Gothic" w:hint="eastAsia"/>
        </w:rPr>
        <w:t> </w:t>
      </w:r>
      <w:r w:rsidRPr="00CC14CD">
        <w:rPr>
          <w:rFonts w:asciiTheme="minorEastAsia" w:hAnsiTheme="minorEastAsia"/>
        </w:rPr>
        <w:t>+</w:t>
      </w:r>
      <w:r w:rsidRPr="00CC14CD">
        <w:rPr>
          <w:rFonts w:ascii="MS Gothic" w:eastAsia="MS Gothic" w:hAnsi="MS Gothic" w:cs="MS Gothic" w:hint="eastAsia"/>
        </w:rPr>
        <w:t> </w:t>
      </w:r>
      <w:r w:rsidRPr="00CC14CD">
        <w:rPr>
          <w:rFonts w:ascii="宋体" w:eastAsia="宋体" w:hAnsi="宋体" w:cs="宋体" w:hint="eastAsia"/>
        </w:rPr>
        <w:t>ε</w:t>
      </w:r>
      <w:r w:rsidRPr="00CC14CD">
        <w:rPr>
          <w:rFonts w:asciiTheme="minorEastAsia" w:hAnsiTheme="minorEastAsia"/>
        </w:rPr>
        <w:t>,</w:t>
      </w:r>
      <w:r w:rsidRPr="00CC14CD">
        <w:rPr>
          <w:rFonts w:ascii="MS Gothic" w:eastAsia="MS Gothic" w:hAnsi="MS Gothic" w:cs="MS Gothic" w:hint="eastAsia"/>
        </w:rPr>
        <w:t>   </w:t>
      </w:r>
      <w:r w:rsidRPr="00CC14CD">
        <w:rPr>
          <w:rFonts w:ascii="宋体" w:eastAsia="宋体" w:hAnsi="宋体" w:cs="宋体" w:hint="eastAsia"/>
        </w:rPr>
        <w:t>ε</w:t>
      </w:r>
      <w:r w:rsidRPr="00CC14CD">
        <w:rPr>
          <w:rFonts w:asciiTheme="minorEastAsia" w:hAnsiTheme="minorEastAsia"/>
        </w:rPr>
        <w:t>~N(0,</w:t>
      </w:r>
      <w:r w:rsidRPr="00CC14CD">
        <w:rPr>
          <w:rFonts w:ascii="MS Gothic" w:eastAsia="MS Gothic" w:hAnsi="MS Gothic" w:cs="MS Gothic" w:hint="eastAsia"/>
        </w:rPr>
        <w:t> </w:t>
      </w:r>
      <w:r w:rsidRPr="00CC14CD">
        <w:rPr>
          <w:rFonts w:ascii="宋体" w:eastAsia="宋体" w:hAnsi="宋体" w:cs="宋体" w:hint="eastAsia"/>
        </w:rPr>
        <w:t>Ω</w:t>
      </w:r>
      <w:r w:rsidRPr="00CC14CD">
        <w:rPr>
          <w:rFonts w:asciiTheme="minorEastAsia" w:hAnsiTheme="minorEastAsia"/>
        </w:rPr>
        <w:t>),</w:t>
      </w:r>
      <w:r w:rsidRPr="00CC14CD">
        <w:rPr>
          <w:rFonts w:ascii="MS Gothic" w:eastAsia="MS Gothic" w:hAnsi="MS Gothic" w:cs="MS Gothic" w:hint="eastAsia"/>
        </w:rPr>
        <w:t> </w:t>
      </w:r>
      <w:r w:rsidRPr="00CC14CD">
        <w:rPr>
          <w:rFonts w:ascii="宋体" w:eastAsia="宋体" w:hAnsi="宋体" w:cs="宋体" w:hint="eastAsia"/>
        </w:rPr>
        <w:t>Ω</w:t>
      </w:r>
      <w:r w:rsidRPr="00CC14CD">
        <w:rPr>
          <w:rFonts w:asciiTheme="minorEastAsia" w:hAnsiTheme="minorEastAsia"/>
        </w:rPr>
        <w:t>=diag(</w:t>
      </w:r>
      <w:r w:rsidRPr="00CC14CD">
        <w:rPr>
          <w:rFonts w:ascii="宋体" w:eastAsia="宋体" w:hAnsi="宋体" w:cs="宋体" w:hint="eastAsia"/>
        </w:rPr>
        <w:t>ω</w:t>
      </w:r>
      <w:r w:rsidRPr="00CC14CD">
        <w:rPr>
          <w:rFonts w:asciiTheme="minorEastAsia" w:hAnsiTheme="minorEastAsia"/>
        </w:rPr>
        <w:t>1,</w:t>
      </w:r>
      <w:r w:rsidRPr="00CC14CD">
        <w:rPr>
          <w:rFonts w:ascii="宋体" w:eastAsia="宋体" w:hAnsi="宋体" w:cs="宋体" w:hint="eastAsia"/>
        </w:rPr>
        <w:t>ω</w:t>
      </w:r>
      <w:r w:rsidRPr="00CC14CD">
        <w:rPr>
          <w:rFonts w:asciiTheme="minorEastAsia" w:hAnsiTheme="minorEastAsia"/>
        </w:rPr>
        <w:t>2,...</w:t>
      </w:r>
      <w:r w:rsidRPr="00CC14CD">
        <w:rPr>
          <w:rFonts w:ascii="宋体" w:eastAsia="宋体" w:hAnsi="宋体" w:cs="宋体" w:hint="eastAsia"/>
        </w:rPr>
        <w:t>ω</w:t>
      </w:r>
      <w:r w:rsidRPr="00CC14CD">
        <w:rPr>
          <w:rFonts w:asciiTheme="minorEastAsia" w:hAnsiTheme="minorEastAsia"/>
        </w:rPr>
        <w:t>v),v is total number of views</w:t>
      </w:r>
    </w:p>
    <w:p w:rsidR="00CC14CD" w:rsidRPr="00CC14CD" w:rsidRDefault="00CC14CD" w:rsidP="00CC14CD">
      <w:pPr>
        <w:rPr>
          <w:rFonts w:asciiTheme="minorEastAsia" w:hAnsiTheme="minorEastAsia"/>
        </w:rPr>
      </w:pPr>
      <w:r w:rsidRPr="00CC14CD">
        <w:rPr>
          <w:rFonts w:asciiTheme="minorEastAsia" w:hAnsiTheme="minorEastAsia"/>
        </w:rPr>
        <w:t xml:space="preserve">    v views and k assets, P is a v-by-k matrix, q is a v-by-1 vector, and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omega/Ω is a v-by-v diagonal matrix (representing the independent uncertainty in the views).</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hint="eastAsia"/>
        </w:rPr>
      </w:pPr>
      <w:r w:rsidRPr="00CC14CD">
        <w:rPr>
          <w:rFonts w:asciiTheme="minorEastAsia" w:hAnsiTheme="minorEastAsia" w:hint="eastAsia"/>
        </w:rPr>
        <w:t>Q,q :观点的(长期)收益率</w:t>
      </w:r>
      <w:bookmarkStart w:id="6" w:name="_GoBack"/>
      <w:bookmarkEnd w:id="6"/>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例子：P =[[CSI300,601398,600030,000002,cash] [0.95,0,0,0.0.05],[0, 0.35,0.35,0.3,0],[0,0, 0.45,0.45,0.1] ]</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对5种资产有3个views，每个views对应了所有的资产的配置比例，默认是0</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Omega = [0, 0.001, 0.002] v个views，每个对应一个uncertainty level </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q =【0.04，0.053,0.068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sigma/Σ is the covariance of the historical asset returns.</w:t>
      </w:r>
    </w:p>
    <w:p w:rsidR="00CC14CD" w:rsidRPr="00CC14CD" w:rsidRDefault="00CC14CD" w:rsidP="00CC14CD">
      <w:pPr>
        <w:rPr>
          <w:rFonts w:asciiTheme="minorEastAsia" w:hAnsiTheme="minorEastAsia"/>
        </w:rPr>
      </w:pPr>
      <w:r w:rsidRPr="00CC14CD">
        <w:rPr>
          <w:rFonts w:asciiTheme="minorEastAsia" w:hAnsiTheme="minorEastAsia"/>
        </w:rPr>
        <w:t xml:space="preserve">    sigma = cov( historical return matrix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C ：makes the assumption that the structure of C is proportional to the covariance Σ. </w:t>
      </w:r>
    </w:p>
    <w:p w:rsidR="00CC14CD" w:rsidRPr="00CC14CD" w:rsidRDefault="00CC14CD" w:rsidP="00CC14CD">
      <w:pPr>
        <w:rPr>
          <w:rFonts w:asciiTheme="minorEastAsia" w:hAnsiTheme="minorEastAsia"/>
        </w:rPr>
      </w:pPr>
      <w:r w:rsidRPr="00CC14CD">
        <w:rPr>
          <w:rFonts w:asciiTheme="minorEastAsia" w:hAnsiTheme="minorEastAsia"/>
        </w:rPr>
        <w:t xml:space="preserve">    Therefore, C=τΣ, where τ is a small constant. A smaller </w:t>
      </w:r>
    </w:p>
    <w:p w:rsidR="00CC14CD" w:rsidRPr="00CC14CD" w:rsidRDefault="00CC14CD" w:rsidP="00CC14CD">
      <w:pPr>
        <w:rPr>
          <w:rFonts w:asciiTheme="minorEastAsia" w:hAnsiTheme="minorEastAsia"/>
        </w:rPr>
      </w:pPr>
      <w:r w:rsidRPr="00CC14CD">
        <w:rPr>
          <w:rFonts w:asciiTheme="minorEastAsia" w:hAnsiTheme="minorEastAsia"/>
        </w:rPr>
        <w:t xml:space="preserve">tau/τ indicates a higher confidence in the prior belief of μ. </w:t>
      </w:r>
    </w:p>
    <w:p w:rsidR="00CC14CD" w:rsidRPr="00CC14CD" w:rsidRDefault="00CC14CD" w:rsidP="00CC14CD">
      <w:pPr>
        <w:rPr>
          <w:rFonts w:asciiTheme="minorEastAsia" w:hAnsiTheme="minorEastAsia"/>
        </w:rPr>
      </w:pPr>
      <w:r w:rsidRPr="00CC14CD">
        <w:rPr>
          <w:rFonts w:asciiTheme="minorEastAsia" w:hAnsiTheme="minorEastAsia"/>
        </w:rPr>
        <w:lastRenderedPageBreak/>
        <w:t xml:space="preserve">    The work of He and Litterman uses a value of 0.025. Other authors suggest using 1/n where n is the number of data points</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例子：tau = 0.025 or 1/n n是资产数量乘时间数量</w:t>
      </w:r>
    </w:p>
    <w:p w:rsidR="00CC14CD" w:rsidRPr="00CC14CD" w:rsidRDefault="00CC14CD" w:rsidP="00CC14CD">
      <w:pPr>
        <w:rPr>
          <w:rFonts w:asciiTheme="minorEastAsia" w:hAnsiTheme="minorEastAsia"/>
        </w:rPr>
      </w:pPr>
      <w:r w:rsidRPr="00CC14CD">
        <w:rPr>
          <w:rFonts w:asciiTheme="minorEastAsia" w:hAnsiTheme="minorEastAsia"/>
        </w:rPr>
        <w:t xml:space="preserve">    C = tau*sigma</w:t>
      </w:r>
    </w:p>
    <w:p w:rsidR="00CC14CD" w:rsidRPr="00CC14CD" w:rsidRDefault="00CC14CD" w:rsidP="00CC14CD">
      <w:pPr>
        <w:rPr>
          <w:rFonts w:asciiTheme="minorEastAsia" w:hAnsiTheme="minorEastAsia"/>
        </w:rPr>
      </w:pPr>
      <w:r w:rsidRPr="00CC14CD">
        <w:rPr>
          <w:rFonts w:asciiTheme="minorEastAsia" w:hAnsiTheme="minorEastAsia"/>
        </w:rPr>
        <w:t>##############################################</w:t>
      </w:r>
    </w:p>
    <w:p w:rsidR="00CC14CD" w:rsidRPr="00CC14CD" w:rsidRDefault="00CC14CD" w:rsidP="00CC14CD">
      <w:pPr>
        <w:rPr>
          <w:rFonts w:asciiTheme="minorEastAsia" w:hAnsiTheme="minorEastAsia" w:hint="eastAsia"/>
        </w:rPr>
      </w:pPr>
      <w:r w:rsidRPr="00CC14CD">
        <w:rPr>
          <w:rFonts w:asciiTheme="minorEastAsia" w:hAnsiTheme="minorEastAsia" w:hint="eastAsia"/>
        </w:rPr>
        <w:t>Steps：</w:t>
      </w:r>
    </w:p>
    <w:p w:rsidR="00CC14CD" w:rsidRPr="00CC14CD" w:rsidRDefault="00CC14CD" w:rsidP="00CC14CD">
      <w:pPr>
        <w:rPr>
          <w:rFonts w:asciiTheme="minorEastAsia" w:hAnsiTheme="minorEastAsia" w:hint="eastAsia"/>
        </w:rPr>
      </w:pPr>
      <w:r w:rsidRPr="00CC14CD">
        <w:rPr>
          <w:rFonts w:asciiTheme="minorEastAsia" w:hAnsiTheme="minorEastAsia" w:hint="eastAsia"/>
        </w:rPr>
        <w:t>1，导入证券/指数/资产的股价数据（日频率），定义benchmark，risk-free rate=0或逆回购/货币基金收益，</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1.1,价格转为收益率百分比，计算协方差 sigma = cov( return )</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1.3，Find delta/δ</w:t>
      </w:r>
    </w:p>
    <w:p w:rsidR="00CC14CD" w:rsidRPr="00CC14CD" w:rsidRDefault="00CC14CD" w:rsidP="00CC14CD">
      <w:pPr>
        <w:rPr>
          <w:rFonts w:asciiTheme="minorEastAsia" w:hAnsiTheme="minorEastAsia"/>
        </w:rPr>
      </w:pPr>
      <w:r w:rsidRPr="00CC14CD">
        <w:rPr>
          <w:rFonts w:asciiTheme="minorEastAsia" w:hAnsiTheme="minorEastAsia"/>
        </w:rPr>
        <w:t xml:space="preserve">        Multiply both sides of π=δΣω_mtk with ω_mtk,to output δ=SharpeRatio/sigma_mkt</w:t>
      </w:r>
    </w:p>
    <w:p w:rsidR="00CC14CD" w:rsidRPr="00CC14CD" w:rsidRDefault="00CC14CD" w:rsidP="00CC14CD">
      <w:pPr>
        <w:rPr>
          <w:rFonts w:asciiTheme="minorEastAsia" w:hAnsiTheme="minorEastAsia"/>
        </w:rPr>
      </w:pPr>
      <w:r w:rsidRPr="00CC14CD">
        <w:rPr>
          <w:rFonts w:asciiTheme="minorEastAsia" w:hAnsiTheme="minorEastAsia"/>
        </w:rPr>
        <w:t xml:space="preserve">        sharp_ratio = miu(r_benchmark)/std(r_benchmark)</w:t>
      </w:r>
    </w:p>
    <w:p w:rsidR="00CC14CD" w:rsidRPr="00CC14CD" w:rsidRDefault="00CC14CD" w:rsidP="00CC14CD">
      <w:pPr>
        <w:rPr>
          <w:rFonts w:asciiTheme="minorEastAsia" w:hAnsiTheme="minorEastAsia"/>
        </w:rPr>
      </w:pPr>
      <w:r w:rsidRPr="00CC14CD">
        <w:rPr>
          <w:rFonts w:asciiTheme="minorEastAsia" w:hAnsiTheme="minorEastAsia"/>
        </w:rPr>
        <w:t xml:space="preserve">        delta = sharp_ratio /( w_mkt*sigma*w_mkt )</w:t>
      </w:r>
    </w:p>
    <w:p w:rsidR="00CC14CD" w:rsidRPr="00CC14CD" w:rsidRDefault="00CC14CD" w:rsidP="00CC14CD">
      <w:pPr>
        <w:rPr>
          <w:rFonts w:asciiTheme="minorEastAsia" w:hAnsiTheme="minorEastAsia"/>
        </w:rPr>
      </w:pPr>
      <w:r w:rsidRPr="00CC14CD">
        <w:rPr>
          <w:rFonts w:asciiTheme="minorEastAsia" w:hAnsiTheme="minorEastAsia"/>
        </w:rPr>
        <w:t xml:space="preserve">    1.4,pie = delta*Sigma*w_mkt ;</w:t>
      </w:r>
    </w:p>
    <w:p w:rsidR="00CC14CD" w:rsidRPr="00CC14CD" w:rsidRDefault="00CC14CD" w:rsidP="00CC14CD">
      <w:pPr>
        <w:rPr>
          <w:rFonts w:asciiTheme="minorEastAsia" w:hAnsiTheme="minorEastAsia"/>
        </w:rPr>
      </w:pPr>
      <w:r w:rsidRPr="00CC14CD">
        <w:rPr>
          <w:rFonts w:asciiTheme="minorEastAsia" w:hAnsiTheme="minorEastAsia"/>
        </w:rPr>
        <w:t xml:space="preserve">    </w:t>
      </w:r>
    </w:p>
    <w:p w:rsidR="00CC14CD" w:rsidRPr="00CC14CD" w:rsidRDefault="00CC14CD" w:rsidP="00CC14CD">
      <w:pPr>
        <w:rPr>
          <w:rFonts w:asciiTheme="minorEastAsia" w:hAnsiTheme="minorEastAsia" w:hint="eastAsia"/>
        </w:rPr>
      </w:pPr>
      <w:r w:rsidRPr="00CC14CD">
        <w:rPr>
          <w:rFonts w:asciiTheme="minorEastAsia" w:hAnsiTheme="minorEastAsia" w:hint="eastAsia"/>
        </w:rPr>
        <w:t>2, 定义观点P，omega,q,sigma,tau,C：Views of market、 inhouse opinions、 portfolio related strategy</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show table 【view matrix， view_return， view_uncertainty】</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3, 计计算市场组合权重W/weight_ij，要么选给定权重，要么用线性求解方程求解权重 Aeq*W=Beq， </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Aeq: n-by-m,指数成分股或可投证券空间的资产权重矩阵，值都为1</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Beq: n-by-1,线性方程组右侧均为1，带表组合权重之和</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LB/lower bound: 变量的取值下沿</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hint="eastAsia"/>
        </w:rPr>
      </w:pPr>
      <w:r w:rsidRPr="00CC14CD">
        <w:rPr>
          <w:rFonts w:asciiTheme="minorEastAsia" w:hAnsiTheme="minorEastAsia" w:hint="eastAsia"/>
        </w:rPr>
        <w:t>4，求解BL模型的最优组合预期收益和方差</w:t>
      </w:r>
    </w:p>
    <w:p w:rsidR="00CC14CD" w:rsidRPr="00CC14CD" w:rsidRDefault="00CC14CD" w:rsidP="00CC14CD">
      <w:pPr>
        <w:rPr>
          <w:rFonts w:asciiTheme="minorEastAsia" w:hAnsiTheme="minorEastAsia"/>
        </w:rPr>
      </w:pPr>
      <w:r w:rsidRPr="00CC14CD">
        <w:rPr>
          <w:rFonts w:asciiTheme="minorEastAsia" w:hAnsiTheme="minorEastAsia"/>
        </w:rPr>
        <w:t xml:space="preserve">    Use the P,</w:t>
      </w:r>
      <w:r w:rsidRPr="00CC14CD">
        <w:rPr>
          <w:rFonts w:ascii="MS Gothic" w:eastAsia="MS Gothic" w:hAnsi="MS Gothic" w:cs="MS Gothic" w:hint="eastAsia"/>
        </w:rPr>
        <w:t> </w:t>
      </w:r>
      <w:r w:rsidRPr="00CC14CD">
        <w:rPr>
          <w:rFonts w:asciiTheme="minorEastAsia" w:hAnsiTheme="minorEastAsia"/>
        </w:rPr>
        <w:t>q</w:t>
      </w:r>
      <w:r w:rsidRPr="00CC14CD">
        <w:rPr>
          <w:rFonts w:ascii="MS Gothic" w:eastAsia="MS Gothic" w:hAnsi="MS Gothic" w:cs="MS Gothic" w:hint="eastAsia"/>
        </w:rPr>
        <w:t> </w:t>
      </w:r>
      <w:r w:rsidRPr="00CC14CD">
        <w:rPr>
          <w:rFonts w:asciiTheme="minorEastAsia" w:hAnsiTheme="minorEastAsia"/>
        </w:rPr>
        <w:t>,</w:t>
      </w:r>
      <w:r w:rsidRPr="00CC14CD">
        <w:rPr>
          <w:rFonts w:ascii="MS Gothic" w:eastAsia="MS Gothic" w:hAnsi="MS Gothic" w:cs="MS Gothic" w:hint="eastAsia"/>
        </w:rPr>
        <w:t> </w:t>
      </w:r>
      <w:r w:rsidRPr="00CC14CD">
        <w:rPr>
          <w:rFonts w:ascii="宋体" w:eastAsia="宋体" w:hAnsi="宋体" w:cs="宋体" w:hint="eastAsia"/>
        </w:rPr>
        <w:t>Ω</w:t>
      </w:r>
      <w:r w:rsidRPr="00CC14CD">
        <w:rPr>
          <w:rFonts w:ascii="MS Gothic" w:eastAsia="MS Gothic" w:hAnsi="MS Gothic" w:cs="MS Gothic" w:hint="eastAsia"/>
        </w:rPr>
        <w:t> </w:t>
      </w:r>
      <w:r w:rsidRPr="00CC14CD">
        <w:rPr>
          <w:rFonts w:asciiTheme="minorEastAsia" w:hAnsiTheme="minorEastAsia"/>
        </w:rPr>
        <w:t>,</w:t>
      </w:r>
      <w:r w:rsidRPr="00CC14CD">
        <w:rPr>
          <w:rFonts w:ascii="MS Gothic" w:eastAsia="MS Gothic" w:hAnsi="MS Gothic" w:cs="MS Gothic" w:hint="eastAsia"/>
        </w:rPr>
        <w:t> </w:t>
      </w:r>
      <w:r w:rsidRPr="00CC14CD">
        <w:rPr>
          <w:rFonts w:ascii="宋体" w:eastAsia="宋体" w:hAnsi="宋体" w:cs="宋体" w:hint="eastAsia"/>
        </w:rPr>
        <w:t>π</w:t>
      </w:r>
      <w:r w:rsidRPr="00CC14CD">
        <w:rPr>
          <w:rFonts w:ascii="MS Gothic" w:eastAsia="MS Gothic" w:hAnsi="MS Gothic" w:cs="MS Gothic" w:hint="eastAsia"/>
        </w:rPr>
        <w:t> </w:t>
      </w:r>
      <w:r w:rsidRPr="00CC14CD">
        <w:rPr>
          <w:rFonts w:asciiTheme="minorEastAsia" w:hAnsiTheme="minorEastAsia"/>
        </w:rPr>
        <w:t>, and C inputs to compute the blended asset return and variance using the Black-Litterman model.</w:t>
      </w:r>
    </w:p>
    <w:p w:rsidR="00CC14CD" w:rsidRPr="00CC14CD" w:rsidRDefault="00CC14CD" w:rsidP="00CC14CD">
      <w:pPr>
        <w:rPr>
          <w:rFonts w:asciiTheme="minorEastAsia" w:hAnsiTheme="minorEastAsia"/>
        </w:rPr>
      </w:pPr>
      <w:r w:rsidRPr="00CC14CD">
        <w:rPr>
          <w:rFonts w:asciiTheme="minorEastAsia" w:hAnsiTheme="minorEastAsia"/>
        </w:rPr>
        <w:t xml:space="preserve">    mu_bl = (P'*(Omega/P) + inv(C)) / ( C/pie + P'*(Omega/q));</w:t>
      </w:r>
    </w:p>
    <w:p w:rsidR="00CC14CD" w:rsidRPr="00CC14CD" w:rsidRDefault="00CC14CD" w:rsidP="00CC14CD">
      <w:pPr>
        <w:rPr>
          <w:rFonts w:asciiTheme="minorEastAsia" w:hAnsiTheme="minorEastAsia"/>
        </w:rPr>
      </w:pPr>
      <w:r w:rsidRPr="00CC14CD">
        <w:rPr>
          <w:rFonts w:asciiTheme="minorEastAsia" w:hAnsiTheme="minorEastAsia"/>
        </w:rPr>
        <w:t xml:space="preserve">    cov_mu = inv(P'*(Omega/P) + inv(C));</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例子： assetNames', pie*252, mu_bl*252, </w:t>
      </w:r>
    </w:p>
    <w:p w:rsidR="00CC14CD" w:rsidRPr="00CC14CD" w:rsidRDefault="00CC14CD" w:rsidP="00CC14CD">
      <w:pPr>
        <w:rPr>
          <w:rFonts w:asciiTheme="minorEastAsia" w:hAnsiTheme="minorEastAsia"/>
        </w:rPr>
      </w:pPr>
      <w:r w:rsidRPr="00CC14CD">
        <w:rPr>
          <w:rFonts w:asciiTheme="minorEastAsia" w:hAnsiTheme="minorEastAsia"/>
        </w:rPr>
        <w:t xml:space="preserve">    Asset_Name    Prior_Belief_of_Expected_Return    Black_Litterman_Blended_Expected_Return </w:t>
      </w:r>
    </w:p>
    <w:p w:rsidR="00CC14CD" w:rsidRPr="00CC14CD" w:rsidRDefault="00CC14CD" w:rsidP="00CC14CD">
      <w:pPr>
        <w:rPr>
          <w:rFonts w:asciiTheme="minorEastAsia" w:hAnsiTheme="minorEastAsia"/>
        </w:rPr>
      </w:pPr>
      <w:r w:rsidRPr="00CC14CD">
        <w:rPr>
          <w:rFonts w:asciiTheme="minorEastAsia" w:hAnsiTheme="minorEastAsia"/>
        </w:rPr>
        <w:t xml:space="preserve">      "AA"        0.19143                            0.19012    </w:t>
      </w:r>
    </w:p>
    <w:p w:rsidR="00CC14CD" w:rsidRPr="00CC14CD" w:rsidRDefault="00CC14CD" w:rsidP="00CC14CD">
      <w:pPr>
        <w:rPr>
          <w:rFonts w:asciiTheme="minorEastAsia" w:hAnsiTheme="minorEastAsia"/>
        </w:rPr>
      </w:pPr>
      <w:r w:rsidRPr="00CC14CD">
        <w:rPr>
          <w:rFonts w:asciiTheme="minorEastAsia" w:hAnsiTheme="minorEastAsia"/>
        </w:rPr>
        <w:t xml:space="preserve">      "AIG"       0.14432                            0.13303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hint="eastAsia"/>
        </w:rPr>
      </w:pPr>
      <w:r w:rsidRPr="00CC14CD">
        <w:rPr>
          <w:rFonts w:asciiTheme="minorEastAsia" w:hAnsiTheme="minorEastAsia" w:hint="eastAsia"/>
        </w:rPr>
        <w:t>5,Optimization, 以风险水平或收益率目标、sharp ratio之一为最大化目标方程</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标准的优化求解设置：Least Squares with Linear Constraints and Bounds </w:t>
      </w:r>
    </w:p>
    <w:p w:rsidR="00CC14CD" w:rsidRPr="00CC14CD" w:rsidRDefault="00CC14CD" w:rsidP="00CC14CD">
      <w:pPr>
        <w:rPr>
          <w:rFonts w:asciiTheme="minorEastAsia" w:hAnsiTheme="minorEastAsia"/>
        </w:rPr>
      </w:pPr>
      <w:r w:rsidRPr="00CC14CD">
        <w:rPr>
          <w:rFonts w:asciiTheme="minorEastAsia" w:hAnsiTheme="minorEastAsia"/>
        </w:rPr>
        <w:t xml:space="preserve">    find the efficient portfolio for a given risk or return level, and you can also maximize the Sharpe ratio.</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5.1，计算传统mean-variance 的配置结果</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5.2，计算 mean-var-BL 的配置结果</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5.3，constraints， all w_ij &gt;=0 and sum of w_ij =1 | 没有空头头寸的情况</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source Appendix F{steps to implement the BL model} , The Black-Litterman Model in detail.pdf</w:t>
      </w:r>
    </w:p>
    <w:p w:rsidR="00CC14CD" w:rsidRPr="00CC14CD" w:rsidRDefault="00CC14CD" w:rsidP="00CC14CD">
      <w:pPr>
        <w:rPr>
          <w:rFonts w:asciiTheme="minorEastAsia" w:hAnsiTheme="minorEastAsia"/>
        </w:rPr>
      </w:pPr>
      <w:r w:rsidRPr="00CC14CD">
        <w:rPr>
          <w:rFonts w:asciiTheme="minorEastAsia" w:hAnsiTheme="minorEastAsia"/>
        </w:rPr>
        <w:t>source https://ww2.mathworks.cn/help/finance/examples/black-litterman-portfolio-optimization.html</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hint="eastAsia"/>
        </w:rPr>
      </w:pPr>
      <w:r w:rsidRPr="00CC14CD">
        <w:rPr>
          <w:rFonts w:asciiTheme="minorEastAsia" w:hAnsiTheme="minorEastAsia" w:hint="eastAsia"/>
        </w:rPr>
        <w:t>todo，用 scipy.optimize 进行优化求解</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p>
    <w:p w:rsidR="00CC14CD" w:rsidRDefault="00CC14CD" w:rsidP="00CC14CD">
      <w:pPr>
        <w:rPr>
          <w:rFonts w:asciiTheme="minorEastAsia" w:hAnsiTheme="minorEastAsia" w:hint="eastAsia"/>
        </w:rPr>
      </w:pPr>
      <w:r w:rsidRPr="00CC14CD">
        <w:rPr>
          <w:rFonts w:asciiTheme="minorEastAsia" w:hAnsiTheme="minorEastAsia"/>
        </w:rPr>
        <w:t>===============================================</w:t>
      </w:r>
    </w:p>
    <w:p w:rsidR="00CC14CD" w:rsidRDefault="00CC14CD">
      <w:pPr>
        <w:rPr>
          <w:rFonts w:asciiTheme="minorEastAsia" w:hAnsiTheme="minorEastAsia"/>
        </w:rPr>
      </w:pPr>
      <w:r w:rsidRPr="00CC14CD">
        <w:rPr>
          <w:rFonts w:asciiTheme="minorEastAsia" w:hAnsiTheme="minorEastAsia"/>
        </w:rPr>
        <w:t>from scipy import optimize</w:t>
      </w:r>
    </w:p>
    <w:p w:rsidR="00CC14CD" w:rsidRPr="00CC14CD" w:rsidRDefault="00CC14CD" w:rsidP="00CC14CD">
      <w:pPr>
        <w:rPr>
          <w:rFonts w:asciiTheme="minorEastAsia" w:hAnsiTheme="minorEastAsia"/>
        </w:rPr>
      </w:pPr>
      <w:r w:rsidRPr="00CC14CD">
        <w:rPr>
          <w:rFonts w:asciiTheme="minorEastAsia" w:hAnsiTheme="minorEastAsia"/>
        </w:rPr>
        <w:t xml:space="preserve">obj_fun = lambda x: -1* (np.cumprod( np.matmul( ret_asset_np,x).sum()+1 )[-1]-1)    </w:t>
      </w:r>
    </w:p>
    <w:p w:rsidR="00CC14CD" w:rsidRPr="00CC14CD" w:rsidRDefault="00CC14CD" w:rsidP="00CC14CD">
      <w:pPr>
        <w:rPr>
          <w:rFonts w:asciiTheme="minorEastAsia" w:hAnsiTheme="minorEastAsia"/>
        </w:rPr>
      </w:pPr>
      <w:r w:rsidRPr="00CC14CD">
        <w:rPr>
          <w:rFonts w:asciiTheme="minorEastAsia" w:hAnsiTheme="minorEastAsia"/>
        </w:rPr>
        <w:t>cons = ({'type': 'ineq', 'fun': lambda x: -1*np.sum(x) +1 },</w:t>
      </w:r>
    </w:p>
    <w:p w:rsidR="00CC14CD" w:rsidRDefault="00CC14CD" w:rsidP="00CC14CD">
      <w:pPr>
        <w:rPr>
          <w:rFonts w:asciiTheme="minorEastAsia" w:hAnsiTheme="minorEastAsia"/>
        </w:rPr>
      </w:pPr>
      <w:r w:rsidRPr="00CC14CD">
        <w:rPr>
          <w:rFonts w:asciiTheme="minorEastAsia" w:hAnsiTheme="minorEastAsia"/>
        </w:rPr>
        <w:t xml:space="preserve">        {'type': 'ineq', 'fun': lambda x:  -1*np.matmul( x,np.matmul(cov_asset_df,x) )+ var_bench  } )</w:t>
      </w:r>
    </w:p>
    <w:p w:rsidR="00CC14CD" w:rsidRDefault="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len_assets = len( ret_asset_df.columns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w_max = 0.25</w:t>
      </w:r>
    </w:p>
    <w:p w:rsidR="00CC14CD" w:rsidRPr="00CC14CD" w:rsidRDefault="00CC14CD" w:rsidP="00CC14CD">
      <w:pPr>
        <w:rPr>
          <w:rFonts w:asciiTheme="minorEastAsia" w:hAnsiTheme="minorEastAsia"/>
        </w:rPr>
      </w:pPr>
      <w:r w:rsidRPr="00CC14CD">
        <w:rPr>
          <w:rFonts w:asciiTheme="minorEastAsia" w:hAnsiTheme="minorEastAsia"/>
        </w:rPr>
        <w:t># example bnds: ((0,1),(0,1),(0,1),(0,1),(0,1))</w:t>
      </w:r>
    </w:p>
    <w:p w:rsidR="00CC14CD" w:rsidRPr="00CC14CD" w:rsidRDefault="00CC14CD" w:rsidP="00CC14CD">
      <w:pPr>
        <w:rPr>
          <w:rFonts w:asciiTheme="minorEastAsia" w:hAnsiTheme="minorEastAsia"/>
        </w:rPr>
      </w:pPr>
      <w:r w:rsidRPr="00CC14CD">
        <w:rPr>
          <w:rFonts w:asciiTheme="minorEastAsia" w:hAnsiTheme="minorEastAsia"/>
        </w:rPr>
        <w:t>bnds = [(0, w_max )] * len_assets</w:t>
      </w:r>
    </w:p>
    <w:p w:rsidR="00CC14CD" w:rsidRPr="00CC14CD" w:rsidRDefault="00CC14CD" w:rsidP="00CC14CD">
      <w:pPr>
        <w:rPr>
          <w:rFonts w:asciiTheme="minorEastAsia" w:hAnsiTheme="minorEastAsia"/>
        </w:rPr>
      </w:pPr>
      <w:r w:rsidRPr="00CC14CD">
        <w:rPr>
          <w:rFonts w:asciiTheme="minorEastAsia" w:hAnsiTheme="minorEastAsia"/>
        </w:rPr>
        <w:t># w_init = [1, 0,0,0,0]</w:t>
      </w:r>
    </w:p>
    <w:p w:rsidR="00CC14CD" w:rsidRPr="00CC14CD" w:rsidRDefault="00CC14CD" w:rsidP="00CC14CD">
      <w:pPr>
        <w:rPr>
          <w:rFonts w:asciiTheme="minorEastAsia" w:hAnsiTheme="minorEastAsia"/>
        </w:rPr>
      </w:pPr>
      <w:r w:rsidRPr="00CC14CD">
        <w:rPr>
          <w:rFonts w:asciiTheme="minorEastAsia" w:hAnsiTheme="minorEastAsia"/>
        </w:rPr>
        <w:t>w_init = [0] * len_assets</w:t>
      </w:r>
    </w:p>
    <w:p w:rsidR="00CC14CD" w:rsidRPr="00CC14CD" w:rsidRDefault="00CC14CD" w:rsidP="00CC14CD">
      <w:pPr>
        <w:rPr>
          <w:rFonts w:asciiTheme="minorEastAsia" w:hAnsiTheme="minorEastAsia"/>
        </w:rPr>
      </w:pPr>
      <w:r w:rsidRPr="00CC14CD">
        <w:rPr>
          <w:rFonts w:asciiTheme="minorEastAsia" w:hAnsiTheme="minorEastAsia"/>
        </w:rPr>
        <w:t>w_init[0] = 1</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res = optimize.minimize( obj_fun , w_init, method='SLSQP', bounds=bnds,constraints=cons)</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print("result")</w:t>
      </w:r>
    </w:p>
    <w:p w:rsidR="00CC14CD" w:rsidRPr="00CC14CD" w:rsidRDefault="00CC14CD" w:rsidP="00CC14CD">
      <w:pPr>
        <w:rPr>
          <w:rFonts w:asciiTheme="minorEastAsia" w:hAnsiTheme="minorEastAsia"/>
        </w:rPr>
      </w:pPr>
      <w:r w:rsidRPr="00CC14CD">
        <w:rPr>
          <w:rFonts w:asciiTheme="minorEastAsia" w:hAnsiTheme="minorEastAsia"/>
        </w:rPr>
        <w:t>print(res.success,res.message)</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w_mkt = res.x</w:t>
      </w:r>
    </w:p>
    <w:p w:rsidR="00CC14CD" w:rsidRPr="00CC14CD" w:rsidRDefault="00CC14CD" w:rsidP="00CC14CD">
      <w:pPr>
        <w:rPr>
          <w:rFonts w:asciiTheme="minorEastAsia" w:hAnsiTheme="minorEastAsia"/>
        </w:rPr>
      </w:pPr>
      <w:r w:rsidRPr="00CC14CD">
        <w:rPr>
          <w:rFonts w:asciiTheme="minorEastAsia" w:hAnsiTheme="minorEastAsia"/>
        </w:rPr>
        <w:t>print("weights of market")</w:t>
      </w:r>
    </w:p>
    <w:p w:rsidR="00CC14CD" w:rsidRPr="00CC14CD" w:rsidRDefault="00CC14CD" w:rsidP="00CC14CD">
      <w:pPr>
        <w:rPr>
          <w:rFonts w:asciiTheme="minorEastAsia" w:hAnsiTheme="minorEastAsia"/>
        </w:rPr>
      </w:pPr>
      <w:r w:rsidRPr="00CC14CD">
        <w:rPr>
          <w:rFonts w:asciiTheme="minorEastAsia" w:hAnsiTheme="minorEastAsia"/>
        </w:rPr>
        <w:t>print( np.round(w_mkt,4 ) )</w:t>
      </w:r>
    </w:p>
    <w:p w:rsidR="00CC14CD" w:rsidRPr="00CC14CD" w:rsidRDefault="00CC14CD" w:rsidP="00CC14CD">
      <w:pPr>
        <w:rPr>
          <w:rFonts w:asciiTheme="minorEastAsia" w:hAnsiTheme="minorEastAsia"/>
        </w:rPr>
      </w:pPr>
      <w:r w:rsidRPr="00CC14CD">
        <w:rPr>
          <w:rFonts w:asciiTheme="minorEastAsia" w:hAnsiTheme="minorEastAsia"/>
        </w:rPr>
        <w:t># input1 = input("Type something here.....")</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print("portfolio return ", np.round( np.matmul( ret_asset_np,w_mkt).mean() ,4 ))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xml:space="preserve">print("portfolio variance ", </w:t>
      </w:r>
      <w:r w:rsidRPr="00CC14CD">
        <w:rPr>
          <w:rFonts w:asciiTheme="minorEastAsia" w:hAnsiTheme="minorEastAsia"/>
        </w:rPr>
        <w:lastRenderedPageBreak/>
        <w:t>np.round(np.matmul( w_mkt,np.matmul(cov_asset_df,w_mkt) ),8 ),  np.round(var_bench ,8 )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print("Benchmark return ", np.round(  np.array(ret_benchmark_df).mean() ,4 ))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for i in range( len_assets  ) :</w:t>
      </w:r>
    </w:p>
    <w:p w:rsidR="00CC14CD" w:rsidRPr="00CC14CD" w:rsidRDefault="00CC14CD" w:rsidP="00CC14CD">
      <w:pPr>
        <w:rPr>
          <w:rFonts w:asciiTheme="minorEastAsia" w:hAnsiTheme="minorEastAsia"/>
        </w:rPr>
      </w:pPr>
      <w:r w:rsidRPr="00CC14CD">
        <w:rPr>
          <w:rFonts w:asciiTheme="minorEastAsia" w:hAnsiTheme="minorEastAsia"/>
        </w:rPr>
        <w:t xml:space="preserve">    w_temp = [0] * len_assets</w:t>
      </w:r>
    </w:p>
    <w:p w:rsidR="00CC14CD" w:rsidRPr="00CC14CD" w:rsidRDefault="00CC14CD" w:rsidP="00CC14CD">
      <w:pPr>
        <w:rPr>
          <w:rFonts w:asciiTheme="minorEastAsia" w:hAnsiTheme="minorEastAsia"/>
        </w:rPr>
      </w:pPr>
      <w:r w:rsidRPr="00CC14CD">
        <w:rPr>
          <w:rFonts w:asciiTheme="minorEastAsia" w:hAnsiTheme="minorEastAsia"/>
        </w:rPr>
        <w:t xml:space="preserve">    w_temp[i] = 1</w:t>
      </w:r>
    </w:p>
    <w:p w:rsidR="00CC14CD" w:rsidRDefault="00CC14CD" w:rsidP="00CC14CD">
      <w:pPr>
        <w:rPr>
          <w:rFonts w:asciiTheme="minorEastAsia" w:hAnsiTheme="minorEastAsia"/>
        </w:rPr>
      </w:pPr>
      <w:r w:rsidRPr="00CC14CD">
        <w:rPr>
          <w:rFonts w:asciiTheme="minorEastAsia" w:hAnsiTheme="minorEastAsia"/>
        </w:rPr>
        <w:t xml:space="preserve">    print("portfolio return for the "+str(i)+" asset",ret_asset_df.columns[i] , np.round( np.matmul( ret_asset_np,w_temp ).mean() ,4 ))</w:t>
      </w:r>
    </w:p>
    <w:p w:rsidR="00CC14CD" w:rsidRDefault="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date_freq = 52</w:t>
      </w:r>
    </w:p>
    <w:p w:rsidR="00CC14CD" w:rsidRPr="00CC14CD" w:rsidRDefault="00CC14CD" w:rsidP="00CC14CD">
      <w:pPr>
        <w:rPr>
          <w:rFonts w:asciiTheme="minorEastAsia" w:hAnsiTheme="minorEastAsia"/>
        </w:rPr>
      </w:pPr>
      <w:r w:rsidRPr="00CC14CD">
        <w:rPr>
          <w:rFonts w:asciiTheme="minorEastAsia" w:hAnsiTheme="minorEastAsia"/>
        </w:rPr>
        <w:t xml:space="preserve">miu_mkt = np.mean( np.matmul( ret_asset_np,w_mkt)  ) * date_freq </w:t>
      </w:r>
    </w:p>
    <w:p w:rsidR="00CC14CD" w:rsidRPr="00CC14CD" w:rsidRDefault="00CC14CD" w:rsidP="00CC14CD">
      <w:pPr>
        <w:rPr>
          <w:rFonts w:asciiTheme="minorEastAsia" w:hAnsiTheme="minorEastAsia"/>
        </w:rPr>
      </w:pPr>
      <w:r w:rsidRPr="00CC14CD">
        <w:rPr>
          <w:rFonts w:asciiTheme="minorEastAsia" w:hAnsiTheme="minorEastAsia"/>
        </w:rPr>
        <w:t>std_mkt = np.std(  np.matmul( ret_asset_np,w_mkt) ) *math.sqrt(date_freq )</w:t>
      </w:r>
    </w:p>
    <w:p w:rsidR="00CC14CD" w:rsidRPr="00CC14CD" w:rsidRDefault="00CC14CD" w:rsidP="00CC14CD">
      <w:pPr>
        <w:rPr>
          <w:rFonts w:asciiTheme="minorEastAsia" w:hAnsiTheme="minorEastAsia"/>
        </w:rPr>
      </w:pPr>
      <w:r w:rsidRPr="00CC14CD">
        <w:rPr>
          <w:rFonts w:asciiTheme="minorEastAsia" w:hAnsiTheme="minorEastAsia"/>
        </w:rPr>
        <w:t xml:space="preserve">sharp_ratio = miu_mkt/std_mkt  </w:t>
      </w:r>
    </w:p>
    <w:p w:rsidR="00CC14CD" w:rsidRPr="00CC14CD" w:rsidRDefault="00CC14CD" w:rsidP="00CC14CD">
      <w:pPr>
        <w:rPr>
          <w:rFonts w:asciiTheme="minorEastAsia" w:hAnsiTheme="minorEastAsia" w:hint="eastAsia"/>
        </w:rPr>
      </w:pPr>
      <w:r w:rsidRPr="00CC14CD">
        <w:rPr>
          <w:rFonts w:asciiTheme="minorEastAsia" w:hAnsiTheme="minorEastAsia" w:hint="eastAsia"/>
        </w:rPr>
        <w:t>### notice：delta/δ的计算</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###例： sharp= 0.2 , std=0.013, 如果std日波动率不乘100转化成百分比的单位，delta算出来的值15.35 </w:t>
      </w:r>
    </w:p>
    <w:p w:rsidR="00CC14CD" w:rsidRPr="00CC14CD" w:rsidRDefault="00CC14CD" w:rsidP="00CC14CD">
      <w:pPr>
        <w:rPr>
          <w:rFonts w:asciiTheme="minorEastAsia" w:hAnsiTheme="minorEastAsia"/>
        </w:rPr>
      </w:pPr>
      <w:r w:rsidRPr="00CC14CD">
        <w:rPr>
          <w:rFonts w:asciiTheme="minorEastAsia" w:hAnsiTheme="minorEastAsia"/>
        </w:rPr>
        <w:t># sharp_ratio  0.2005808082542644</w:t>
      </w:r>
    </w:p>
    <w:p w:rsidR="00CC14CD" w:rsidRPr="00CC14CD" w:rsidRDefault="00CC14CD" w:rsidP="00CC14CD">
      <w:pPr>
        <w:rPr>
          <w:rFonts w:asciiTheme="minorEastAsia" w:hAnsiTheme="minorEastAsia"/>
        </w:rPr>
      </w:pPr>
      <w:r w:rsidRPr="00CC14CD">
        <w:rPr>
          <w:rFonts w:asciiTheme="minorEastAsia" w:hAnsiTheme="minorEastAsia"/>
        </w:rPr>
        <w:t># value of delta is  0.1535597734348625</w:t>
      </w:r>
    </w:p>
    <w:p w:rsidR="00CC14CD" w:rsidRPr="00CC14CD" w:rsidRDefault="00CC14CD" w:rsidP="00CC14CD">
      <w:pPr>
        <w:rPr>
          <w:rFonts w:asciiTheme="minorEastAsia" w:hAnsiTheme="minorEastAsia"/>
        </w:rPr>
      </w:pPr>
      <w:r w:rsidRPr="00CC14CD">
        <w:rPr>
          <w:rFonts w:asciiTheme="minorEastAsia" w:hAnsiTheme="minorEastAsia"/>
        </w:rPr>
        <w:t>delta = sharp_ratio/ (std_mkt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print("miu_mkt ", miu_mkt )</w:t>
      </w:r>
    </w:p>
    <w:p w:rsidR="00CC14CD" w:rsidRPr="00CC14CD" w:rsidRDefault="00CC14CD" w:rsidP="00CC14CD">
      <w:pPr>
        <w:rPr>
          <w:rFonts w:asciiTheme="minorEastAsia" w:hAnsiTheme="minorEastAsia"/>
        </w:rPr>
      </w:pPr>
      <w:r w:rsidRPr="00CC14CD">
        <w:rPr>
          <w:rFonts w:asciiTheme="minorEastAsia" w:hAnsiTheme="minorEastAsia"/>
        </w:rPr>
        <w:t>print("std_mkt ", std_mkt )</w:t>
      </w:r>
    </w:p>
    <w:p w:rsidR="00CC14CD" w:rsidRPr="00CC14CD" w:rsidRDefault="00CC14CD" w:rsidP="00CC14CD">
      <w:pPr>
        <w:rPr>
          <w:rFonts w:asciiTheme="minorEastAsia" w:hAnsiTheme="minorEastAsia"/>
        </w:rPr>
      </w:pPr>
      <w:r w:rsidRPr="00CC14CD">
        <w:rPr>
          <w:rFonts w:asciiTheme="minorEastAsia" w:hAnsiTheme="minorEastAsia"/>
        </w:rPr>
        <w:t>print("sharp_ratio ", sharp_ratio )</w:t>
      </w:r>
    </w:p>
    <w:p w:rsidR="00CC14CD" w:rsidRDefault="00CC14CD" w:rsidP="00CC14CD">
      <w:pPr>
        <w:rPr>
          <w:rFonts w:asciiTheme="minorEastAsia" w:hAnsiTheme="minorEastAsia"/>
        </w:rPr>
      </w:pPr>
      <w:r w:rsidRPr="00CC14CD">
        <w:rPr>
          <w:rFonts w:asciiTheme="minorEastAsia" w:hAnsiTheme="minorEastAsia"/>
        </w:rPr>
        <w:t>print("value of delta is ", delta )</w:t>
      </w:r>
    </w:p>
    <w:p w:rsidR="00CC14CD" w:rsidRDefault="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xml:space="preserve">sigma = cov_asset_df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pie = delta * np.matmul(sigma , w_mkt)</w:t>
      </w:r>
    </w:p>
    <w:p w:rsidR="00CC14CD" w:rsidRPr="00CC14CD" w:rsidRDefault="00CC14CD" w:rsidP="00CC14CD">
      <w:pPr>
        <w:rPr>
          <w:rFonts w:asciiTheme="minorEastAsia" w:hAnsiTheme="minorEastAsia"/>
        </w:rPr>
      </w:pPr>
      <w:r w:rsidRPr="00CC14CD">
        <w:rPr>
          <w:rFonts w:asciiTheme="minorEastAsia" w:hAnsiTheme="minorEastAsia"/>
        </w:rPr>
        <w:t># value of PI is  [3.49090662e-03 4.62168365e-03 5.58691073e-03 4.09842457e-03 3.49421596e-08]</w:t>
      </w:r>
    </w:p>
    <w:p w:rsidR="00CC14CD" w:rsidRPr="00CC14CD" w:rsidRDefault="00CC14CD" w:rsidP="00CC14CD">
      <w:pPr>
        <w:rPr>
          <w:rFonts w:asciiTheme="minorEastAsia" w:hAnsiTheme="minorEastAsia"/>
        </w:rPr>
      </w:pPr>
      <w:r w:rsidRPr="00CC14CD">
        <w:rPr>
          <w:rFonts w:asciiTheme="minorEastAsia" w:hAnsiTheme="minorEastAsia"/>
        </w:rPr>
        <w:t>print("value of PI is \n", pie )</w:t>
      </w:r>
    </w:p>
    <w:p w:rsidR="00CC14CD" w:rsidRDefault="00CC14CD" w:rsidP="00CC14CD">
      <w:pPr>
        <w:rPr>
          <w:rFonts w:asciiTheme="minorEastAsia" w:hAnsiTheme="minorEastAsia"/>
        </w:rPr>
      </w:pPr>
      <w:r w:rsidRPr="00CC14CD">
        <w:rPr>
          <w:rFonts w:asciiTheme="minorEastAsia" w:hAnsiTheme="minorEastAsia"/>
        </w:rPr>
        <w:t>print("value of annual PI is \n", np.round(pie*date_freq ,4) )</w:t>
      </w:r>
    </w:p>
    <w:p w:rsidR="00CC14CD" w:rsidRDefault="00CC14CD">
      <w:pPr>
        <w:rPr>
          <w:rFonts w:asciiTheme="minorEastAsia" w:hAnsiTheme="minorEastAsia"/>
        </w:rPr>
      </w:pPr>
    </w:p>
    <w:p w:rsidR="00CC14CD" w:rsidRDefault="00CC14CD">
      <w:pPr>
        <w:rPr>
          <w:rFonts w:asciiTheme="minorEastAsia" w:hAnsiTheme="minorEastAsia"/>
        </w:rPr>
      </w:pPr>
      <w:r w:rsidRPr="00CC14CD">
        <w:rPr>
          <w:rFonts w:asciiTheme="minorEastAsia" w:hAnsiTheme="minorEastAsia"/>
        </w:rPr>
        <w:t>p_views = [view_1,view_2,view_3,view_4,view_5,view_6 ]</w:t>
      </w:r>
    </w:p>
    <w:p w:rsidR="00CC14CD" w:rsidRDefault="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ret_asset_accu = []</w:t>
      </w:r>
    </w:p>
    <w:p w:rsidR="00CC14CD" w:rsidRPr="00CC14CD" w:rsidRDefault="00CC14CD" w:rsidP="00CC14CD">
      <w:pPr>
        <w:rPr>
          <w:rFonts w:asciiTheme="minorEastAsia" w:hAnsiTheme="minorEastAsia"/>
        </w:rPr>
      </w:pPr>
      <w:r w:rsidRPr="00CC14CD">
        <w:rPr>
          <w:rFonts w:asciiTheme="minorEastAsia" w:hAnsiTheme="minorEastAsia"/>
        </w:rPr>
        <w:t xml:space="preserve">### ret_asset_df: each column for one asset </w:t>
      </w:r>
    </w:p>
    <w:p w:rsidR="00CC14CD" w:rsidRPr="00CC14CD" w:rsidRDefault="00CC14CD" w:rsidP="00CC14CD">
      <w:pPr>
        <w:rPr>
          <w:rFonts w:asciiTheme="minorEastAsia" w:hAnsiTheme="minorEastAsia"/>
        </w:rPr>
      </w:pPr>
      <w:r w:rsidRPr="00CC14CD">
        <w:rPr>
          <w:rFonts w:asciiTheme="minorEastAsia" w:hAnsiTheme="minorEastAsia"/>
        </w:rPr>
        <w:t>for temp_col in ret_asset_df.columns :</w:t>
      </w:r>
    </w:p>
    <w:p w:rsidR="00CC14CD" w:rsidRPr="00CC14CD" w:rsidRDefault="00CC14CD" w:rsidP="00CC14CD">
      <w:pPr>
        <w:rPr>
          <w:rFonts w:asciiTheme="minorEastAsia" w:hAnsiTheme="minorEastAsia"/>
        </w:rPr>
      </w:pPr>
      <w:r w:rsidRPr="00CC14CD">
        <w:rPr>
          <w:rFonts w:asciiTheme="minorEastAsia" w:hAnsiTheme="minorEastAsia"/>
        </w:rPr>
        <w:t xml:space="preserve">    temp_r = 1 </w:t>
      </w:r>
    </w:p>
    <w:p w:rsidR="00CC14CD" w:rsidRPr="00CC14CD" w:rsidRDefault="00CC14CD" w:rsidP="00CC14CD">
      <w:pPr>
        <w:rPr>
          <w:rFonts w:asciiTheme="minorEastAsia" w:hAnsiTheme="minorEastAsia"/>
        </w:rPr>
      </w:pPr>
      <w:r w:rsidRPr="00CC14CD">
        <w:rPr>
          <w:rFonts w:asciiTheme="minorEastAsia" w:hAnsiTheme="minorEastAsia"/>
        </w:rPr>
        <w:t xml:space="preserve">    for temp_i in ret_asset_df.index :     </w:t>
      </w:r>
    </w:p>
    <w:p w:rsidR="00CC14CD" w:rsidRPr="00CC14CD" w:rsidRDefault="00CC14CD" w:rsidP="00CC14CD">
      <w:pPr>
        <w:rPr>
          <w:rFonts w:asciiTheme="minorEastAsia" w:hAnsiTheme="minorEastAsia"/>
        </w:rPr>
      </w:pPr>
      <w:r w:rsidRPr="00CC14CD">
        <w:rPr>
          <w:rFonts w:asciiTheme="minorEastAsia" w:hAnsiTheme="minorEastAsia"/>
        </w:rPr>
        <w:lastRenderedPageBreak/>
        <w:t xml:space="preserve">        </w:t>
      </w:r>
    </w:p>
    <w:p w:rsidR="00CC14CD" w:rsidRPr="00CC14CD" w:rsidRDefault="00CC14CD" w:rsidP="00CC14CD">
      <w:pPr>
        <w:rPr>
          <w:rFonts w:asciiTheme="minorEastAsia" w:hAnsiTheme="minorEastAsia"/>
        </w:rPr>
      </w:pPr>
      <w:r w:rsidRPr="00CC14CD">
        <w:rPr>
          <w:rFonts w:asciiTheme="minorEastAsia" w:hAnsiTheme="minorEastAsia"/>
        </w:rPr>
        <w:t xml:space="preserve">        temp_r = temp_r *(1+ ret_asset_df.loc[temp_i,temp_col ]  )</w:t>
      </w:r>
    </w:p>
    <w:p w:rsidR="00CC14CD" w:rsidRPr="00CC14CD" w:rsidRDefault="00CC14CD" w:rsidP="00CC14CD">
      <w:pPr>
        <w:rPr>
          <w:rFonts w:asciiTheme="minorEastAsia" w:hAnsiTheme="minorEastAsia"/>
        </w:rPr>
      </w:pPr>
      <w:r w:rsidRPr="00CC14CD">
        <w:rPr>
          <w:rFonts w:asciiTheme="minorEastAsia" w:hAnsiTheme="minorEastAsia"/>
        </w:rPr>
        <w:t xml:space="preserve">    ret_asset_accu = ret_asset_accu +[ temp_r-1 ]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xml:space="preserve">ret_q = np.matmul( p_views,  mu_asset_df.values )  </w:t>
      </w:r>
    </w:p>
    <w:p w:rsidR="00CC14CD" w:rsidRPr="00CC14CD" w:rsidRDefault="00CC14CD" w:rsidP="00CC14CD">
      <w:pPr>
        <w:rPr>
          <w:rFonts w:asciiTheme="minorEastAsia" w:hAnsiTheme="minorEastAsia"/>
        </w:rPr>
      </w:pPr>
      <w:r w:rsidRPr="00CC14CD">
        <w:rPr>
          <w:rFonts w:asciiTheme="minorEastAsia" w:hAnsiTheme="minorEastAsia"/>
        </w:rPr>
        <w:t>tau = 0.5</w:t>
      </w:r>
    </w:p>
    <w:p w:rsidR="00CC14CD" w:rsidRPr="00CC14CD" w:rsidRDefault="00CC14CD" w:rsidP="00CC14CD">
      <w:pPr>
        <w:rPr>
          <w:rFonts w:asciiTheme="minorEastAsia" w:hAnsiTheme="minorEastAsia"/>
        </w:rPr>
      </w:pPr>
      <w:r w:rsidRPr="00CC14CD">
        <w:rPr>
          <w:rFonts w:asciiTheme="minorEastAsia" w:hAnsiTheme="minorEastAsia"/>
        </w:rPr>
        <w:t>tau_str = input("Type in value for tau...")</w:t>
      </w:r>
    </w:p>
    <w:p w:rsidR="00CC14CD" w:rsidRPr="00CC14CD" w:rsidRDefault="00CC14CD" w:rsidP="00CC14CD">
      <w:pPr>
        <w:rPr>
          <w:rFonts w:asciiTheme="minorEastAsia" w:hAnsiTheme="minorEastAsia"/>
        </w:rPr>
      </w:pPr>
      <w:r w:rsidRPr="00CC14CD">
        <w:rPr>
          <w:rFonts w:asciiTheme="minorEastAsia" w:hAnsiTheme="minorEastAsia"/>
        </w:rPr>
        <w:t>tau = float( tau_str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xml:space="preserve">omega_pre =  np.matmul( np.matmul(p_views,sigma), np.array(p_views ).T) </w:t>
      </w:r>
    </w:p>
    <w:p w:rsidR="00CC14CD" w:rsidRPr="00CC14CD" w:rsidRDefault="00CC14CD" w:rsidP="00CC14CD">
      <w:pPr>
        <w:rPr>
          <w:rFonts w:asciiTheme="minorEastAsia" w:hAnsiTheme="minorEastAsia" w:hint="eastAsia"/>
        </w:rPr>
      </w:pPr>
      <w:r w:rsidRPr="00CC14CD">
        <w:rPr>
          <w:rFonts w:asciiTheme="minorEastAsia" w:hAnsiTheme="minorEastAsia" w:hint="eastAsia"/>
        </w:rPr>
        <w:t>### 矩阵分解 np.linalg.svd | 注意1，numpy's SVD computes X = PDQ, so the Q is already transposed.</w:t>
      </w:r>
    </w:p>
    <w:p w:rsidR="00CC14CD" w:rsidRPr="00CC14CD" w:rsidRDefault="00CC14CD" w:rsidP="00CC14CD">
      <w:pPr>
        <w:rPr>
          <w:rFonts w:asciiTheme="minorEastAsia" w:hAnsiTheme="minorEastAsia"/>
        </w:rPr>
      </w:pPr>
      <w:r w:rsidRPr="00CC14CD">
        <w:rPr>
          <w:rFonts w:asciiTheme="minorEastAsia" w:hAnsiTheme="minorEastAsia"/>
        </w:rPr>
        <w:t xml:space="preserve"> </w:t>
      </w:r>
      <w:r w:rsidRPr="00CC14CD">
        <w:rPr>
          <w:rFonts w:asciiTheme="minorEastAsia" w:hAnsiTheme="minorEastAsia"/>
        </w:rPr>
        <w:t>(P_nouse, omega, Q_nouse) = np.linalg.svd(omega_pre, full_matrices=False)</w:t>
      </w:r>
    </w:p>
    <w:p w:rsidR="00CC14CD" w:rsidRPr="00CC14CD" w:rsidRDefault="00CC14CD" w:rsidP="00CC14CD">
      <w:pPr>
        <w:rPr>
          <w:rFonts w:asciiTheme="minorEastAsia" w:hAnsiTheme="minorEastAsia"/>
        </w:rPr>
      </w:pPr>
      <w:r w:rsidRPr="00CC14CD">
        <w:rPr>
          <w:rFonts w:asciiTheme="minorEastAsia" w:hAnsiTheme="minorEastAsia"/>
        </w:rPr>
        <w:t>omega = tau*np.diag(omega)</w:t>
      </w:r>
    </w:p>
    <w:p w:rsidR="00CC14CD" w:rsidRPr="00CC14CD" w:rsidRDefault="00CC14CD" w:rsidP="00CC14CD">
      <w:pPr>
        <w:rPr>
          <w:rFonts w:asciiTheme="minorEastAsia" w:hAnsiTheme="minorEastAsia"/>
        </w:rPr>
      </w:pPr>
      <w:r w:rsidRPr="00CC14CD">
        <w:rPr>
          <w:rFonts w:asciiTheme="minorEastAsia" w:hAnsiTheme="minorEastAsia"/>
        </w:rPr>
        <w:t xml:space="preserve">print( "Omega " ) </w:t>
      </w:r>
    </w:p>
    <w:p w:rsidR="00CC14CD" w:rsidRDefault="00CC14CD" w:rsidP="00CC14CD">
      <w:pPr>
        <w:rPr>
          <w:rFonts w:asciiTheme="minorEastAsia" w:hAnsiTheme="minorEastAsia"/>
        </w:rPr>
      </w:pPr>
      <w:r w:rsidRPr="00CC14CD">
        <w:rPr>
          <w:rFonts w:asciiTheme="minorEastAsia" w:hAnsiTheme="minorEastAsia"/>
        </w:rPr>
        <w:t>print( omega  )</w:t>
      </w:r>
    </w:p>
    <w:p w:rsidR="00CC14CD" w:rsidRDefault="00CC14CD">
      <w:pPr>
        <w:rPr>
          <w:rFonts w:asciiTheme="minorEastAsia" w:hAnsiTheme="minorEastAsia"/>
        </w:rPr>
      </w:pPr>
    </w:p>
    <w:p w:rsidR="00CC14CD" w:rsidRDefault="00CC14CD">
      <w:pPr>
        <w:rPr>
          <w:rFonts w:asciiTheme="minorEastAsia" w:hAnsiTheme="minorEastAsia"/>
        </w:rPr>
      </w:pPr>
      <w:r w:rsidRPr="00CC14CD">
        <w:rPr>
          <w:rFonts w:asciiTheme="minorEastAsia" w:hAnsiTheme="minorEastAsia"/>
        </w:rPr>
        <w:t>C = tau*sigma</w:t>
      </w:r>
    </w:p>
    <w:p w:rsidR="00CC14CD" w:rsidRDefault="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step 1: tau*sigma*P</w:t>
      </w:r>
    </w:p>
    <w:p w:rsidR="00CC14CD" w:rsidRPr="00CC14CD" w:rsidRDefault="00CC14CD" w:rsidP="00CC14CD">
      <w:pPr>
        <w:rPr>
          <w:rFonts w:asciiTheme="minorEastAsia" w:hAnsiTheme="minorEastAsia"/>
        </w:rPr>
      </w:pPr>
      <w:r w:rsidRPr="00CC14CD">
        <w:rPr>
          <w:rFonts w:asciiTheme="minorEastAsia" w:hAnsiTheme="minorEastAsia"/>
        </w:rPr>
        <w:t>temp_p1 = tau* np.matmul( sigma, np.transpose(p_views) )</w:t>
      </w:r>
    </w:p>
    <w:p w:rsidR="00CC14CD" w:rsidRPr="00CC14CD" w:rsidRDefault="00CC14CD" w:rsidP="00CC14CD">
      <w:pPr>
        <w:rPr>
          <w:rFonts w:asciiTheme="minorEastAsia" w:hAnsiTheme="minorEastAsia" w:hint="eastAsia"/>
        </w:rPr>
      </w:pPr>
      <w:r w:rsidRPr="00CC14CD">
        <w:rPr>
          <w:rFonts w:asciiTheme="minorEastAsia" w:hAnsiTheme="minorEastAsia" w:hint="eastAsia"/>
        </w:rPr>
        <w:t>### notice that np.array() 矩阵可以直接乘常数，但是python-list格式变量乘常数会变成复制list</w:t>
      </w:r>
    </w:p>
    <w:p w:rsidR="00CC14CD" w:rsidRPr="00CC14CD" w:rsidRDefault="00CC14CD" w:rsidP="00CC14CD">
      <w:pPr>
        <w:rPr>
          <w:rFonts w:asciiTheme="minorEastAsia" w:hAnsiTheme="minorEastAsia"/>
        </w:rPr>
      </w:pPr>
      <w:r w:rsidRPr="00CC14CD">
        <w:rPr>
          <w:rFonts w:asciiTheme="minorEastAsia" w:hAnsiTheme="minorEastAsia"/>
        </w:rPr>
        <w:t># print( "temp_part1 \n", temp_p1 )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step 2: tau*P*sigma*P +omega</w:t>
      </w:r>
    </w:p>
    <w:p w:rsidR="00CC14CD" w:rsidRPr="00CC14CD" w:rsidRDefault="00CC14CD" w:rsidP="00CC14CD">
      <w:pPr>
        <w:rPr>
          <w:rFonts w:asciiTheme="minorEastAsia" w:hAnsiTheme="minorEastAsia"/>
        </w:rPr>
      </w:pPr>
      <w:r w:rsidRPr="00CC14CD">
        <w:rPr>
          <w:rFonts w:asciiTheme="minorEastAsia" w:hAnsiTheme="minorEastAsia"/>
        </w:rPr>
        <w:t>temp_p2 = np.matmul( p_views, temp_p1 ) + omega</w:t>
      </w:r>
    </w:p>
    <w:p w:rsidR="00CC14CD" w:rsidRPr="00CC14CD" w:rsidRDefault="00CC14CD" w:rsidP="00CC14CD">
      <w:pPr>
        <w:rPr>
          <w:rFonts w:asciiTheme="minorEastAsia" w:hAnsiTheme="minorEastAsia"/>
        </w:rPr>
      </w:pPr>
      <w:r w:rsidRPr="00CC14CD">
        <w:rPr>
          <w:rFonts w:asciiTheme="minorEastAsia" w:hAnsiTheme="minorEastAsia"/>
        </w:rPr>
        <w:t># print( "temp_part2 \n", temp_p2 )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step 3: [tau*P*sigma*P +omega]^(-1)</w:t>
      </w:r>
    </w:p>
    <w:p w:rsidR="00CC14CD" w:rsidRPr="00CC14CD" w:rsidRDefault="00CC14CD" w:rsidP="00CC14CD">
      <w:pPr>
        <w:rPr>
          <w:rFonts w:asciiTheme="minorEastAsia" w:hAnsiTheme="minorEastAsia"/>
        </w:rPr>
      </w:pPr>
      <w:r w:rsidRPr="00CC14CD">
        <w:rPr>
          <w:rFonts w:asciiTheme="minorEastAsia" w:hAnsiTheme="minorEastAsia"/>
        </w:rPr>
        <w:t>temp_p2 = np.linalg.inv( temp_p2 )</w:t>
      </w:r>
    </w:p>
    <w:p w:rsidR="00CC14CD" w:rsidRPr="00CC14CD" w:rsidRDefault="00CC14CD" w:rsidP="00CC14CD">
      <w:pPr>
        <w:rPr>
          <w:rFonts w:asciiTheme="minorEastAsia" w:hAnsiTheme="minorEastAsia"/>
        </w:rPr>
      </w:pPr>
      <w:r w:rsidRPr="00CC14CD">
        <w:rPr>
          <w:rFonts w:asciiTheme="minorEastAsia" w:hAnsiTheme="minorEastAsia"/>
        </w:rPr>
        <w:t># print( "temp_part2 \n", temp_p2 )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xml:space="preserve">### df to np.array ,mu_asset_df column for assets </w:t>
      </w:r>
    </w:p>
    <w:p w:rsidR="00CC14CD" w:rsidRPr="00CC14CD" w:rsidRDefault="00CC14CD" w:rsidP="00CC14CD">
      <w:pPr>
        <w:rPr>
          <w:rFonts w:asciiTheme="minorEastAsia" w:hAnsiTheme="minorEastAsia"/>
        </w:rPr>
      </w:pPr>
      <w:r w:rsidRPr="00CC14CD">
        <w:rPr>
          <w:rFonts w:asciiTheme="minorEastAsia" w:hAnsiTheme="minorEastAsia"/>
        </w:rPr>
        <w:t># mu_asset_np = np.array(mu_asset_df.T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step 4: (tau*sigma*P)*[tau*P*sigma*P +omega]^(-1)*[Q-P*PI]</w:t>
      </w:r>
    </w:p>
    <w:p w:rsidR="00CC14CD" w:rsidRPr="00CC14CD" w:rsidRDefault="00CC14CD" w:rsidP="00CC14CD">
      <w:pPr>
        <w:rPr>
          <w:rFonts w:asciiTheme="minorEastAsia" w:hAnsiTheme="minorEastAsia"/>
        </w:rPr>
      </w:pPr>
      <w:r w:rsidRPr="00CC14CD">
        <w:rPr>
          <w:rFonts w:asciiTheme="minorEastAsia" w:hAnsiTheme="minorEastAsia"/>
        </w:rPr>
        <w:t>temp_p3 = ret_q - np.matmul( p_views ,  pie )</w:t>
      </w:r>
    </w:p>
    <w:p w:rsidR="00CC14CD" w:rsidRPr="00CC14CD" w:rsidRDefault="00CC14CD" w:rsidP="00CC14CD">
      <w:pPr>
        <w:rPr>
          <w:rFonts w:asciiTheme="minorEastAsia" w:hAnsiTheme="minorEastAsia"/>
        </w:rPr>
      </w:pPr>
      <w:r w:rsidRPr="00CC14CD">
        <w:rPr>
          <w:rFonts w:asciiTheme="minorEastAsia" w:hAnsiTheme="minorEastAsia"/>
        </w:rPr>
        <w:t># print( "temp_part3 \n", temp_p3 )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mu_bl_2 =  np.matmul( temp_p1,temp_p2)</w:t>
      </w:r>
    </w:p>
    <w:p w:rsidR="00CC14CD" w:rsidRPr="00CC14CD" w:rsidRDefault="00CC14CD" w:rsidP="00CC14CD">
      <w:pPr>
        <w:rPr>
          <w:rFonts w:asciiTheme="minorEastAsia" w:hAnsiTheme="minorEastAsia"/>
        </w:rPr>
      </w:pPr>
      <w:r w:rsidRPr="00CC14CD">
        <w:rPr>
          <w:rFonts w:asciiTheme="minorEastAsia" w:hAnsiTheme="minorEastAsia"/>
        </w:rPr>
        <w:t xml:space="preserve">### posterior estimate returns </w:t>
      </w:r>
    </w:p>
    <w:p w:rsidR="00CC14CD" w:rsidRPr="00CC14CD" w:rsidRDefault="00CC14CD" w:rsidP="00CC14CD">
      <w:pPr>
        <w:rPr>
          <w:rFonts w:asciiTheme="minorEastAsia" w:hAnsiTheme="minorEastAsia"/>
        </w:rPr>
      </w:pPr>
      <w:r w:rsidRPr="00CC14CD">
        <w:rPr>
          <w:rFonts w:asciiTheme="minorEastAsia" w:hAnsiTheme="minorEastAsia"/>
        </w:rPr>
        <w:t>mu_bl_2 =  np.matmul( mu_bl_2,temp_p3)</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lastRenderedPageBreak/>
        <w:t>### step 5: PI+ (tau*sigma*P)*[tau*P*sigma*P +omega]^(-1)*[Q-P*PI]</w:t>
      </w:r>
    </w:p>
    <w:p w:rsidR="00CC14CD" w:rsidRDefault="00CC14CD" w:rsidP="00CC14CD">
      <w:pPr>
        <w:rPr>
          <w:rFonts w:asciiTheme="minorEastAsia" w:hAnsiTheme="minorEastAsia"/>
        </w:rPr>
      </w:pPr>
      <w:r w:rsidRPr="00CC14CD">
        <w:rPr>
          <w:rFonts w:asciiTheme="minorEastAsia" w:hAnsiTheme="minorEastAsia"/>
        </w:rPr>
        <w:t>mu_bl = pie +mu_bl_2</w:t>
      </w:r>
    </w:p>
    <w:p w:rsidR="00CC14CD" w:rsidRDefault="00CC14CD">
      <w:pPr>
        <w:rPr>
          <w:rFonts w:asciiTheme="minorEastAsia" w:hAnsiTheme="minorEastAsia"/>
        </w:rPr>
      </w:pPr>
    </w:p>
    <w:p w:rsidR="00CC14CD" w:rsidRPr="00CC14CD" w:rsidRDefault="00CC14CD" w:rsidP="00CC14CD">
      <w:pPr>
        <w:rPr>
          <w:rFonts w:asciiTheme="minorEastAsia" w:hAnsiTheme="minorEastAsia" w:hint="eastAsia"/>
        </w:rPr>
      </w:pPr>
      <w:r w:rsidRPr="00CC14CD">
        <w:rPr>
          <w:rFonts w:asciiTheme="minorEastAsia" w:hAnsiTheme="minorEastAsia" w:hint="eastAsia"/>
        </w:rPr>
        <w:t>### Calculate covariance， method 2:reference:eq.(30)</w:t>
      </w:r>
    </w:p>
    <w:p w:rsidR="00CC14CD" w:rsidRPr="00CC14CD" w:rsidRDefault="00CC14CD" w:rsidP="00CC14CD">
      <w:pPr>
        <w:rPr>
          <w:rFonts w:asciiTheme="minorEastAsia" w:hAnsiTheme="minorEastAsia"/>
        </w:rPr>
      </w:pPr>
      <w:r w:rsidRPr="00CC14CD">
        <w:rPr>
          <w:rFonts w:asciiTheme="minorEastAsia" w:hAnsiTheme="minorEastAsia"/>
        </w:rPr>
        <w:t>temp_c1 = tau*sigma</w:t>
      </w:r>
    </w:p>
    <w:p w:rsidR="00CC14CD" w:rsidRPr="00CC14CD" w:rsidRDefault="00CC14CD" w:rsidP="00CC14CD">
      <w:pPr>
        <w:rPr>
          <w:rFonts w:asciiTheme="minorEastAsia" w:hAnsiTheme="minorEastAsia"/>
        </w:rPr>
      </w:pPr>
      <w:r w:rsidRPr="00CC14CD">
        <w:rPr>
          <w:rFonts w:asciiTheme="minorEastAsia" w:hAnsiTheme="minorEastAsia"/>
        </w:rPr>
        <w:t xml:space="preserve">temp_c2 = np.matmul( tau*sigma , np.transpose(p_views) )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temp_c3 = tau* np.matmul(  np.matmul( p_views,sigma ) ,  np.transpose(p_views)  ) + omega</w:t>
      </w:r>
    </w:p>
    <w:p w:rsidR="00CC14CD" w:rsidRPr="00CC14CD" w:rsidRDefault="00CC14CD" w:rsidP="00CC14CD">
      <w:pPr>
        <w:rPr>
          <w:rFonts w:asciiTheme="minorEastAsia" w:hAnsiTheme="minorEastAsia"/>
        </w:rPr>
      </w:pPr>
      <w:r w:rsidRPr="00CC14CD">
        <w:rPr>
          <w:rFonts w:asciiTheme="minorEastAsia" w:hAnsiTheme="minorEastAsia"/>
        </w:rPr>
        <w:t>temp_c3 = np.linalg.inv( temp_c3 )</w:t>
      </w:r>
    </w:p>
    <w:p w:rsidR="00CC14CD" w:rsidRPr="00CC14CD" w:rsidRDefault="00CC14CD" w:rsidP="00CC14CD">
      <w:pPr>
        <w:rPr>
          <w:rFonts w:asciiTheme="minorEastAsia" w:hAnsiTheme="minorEastAsia"/>
        </w:rPr>
      </w:pPr>
      <w:r w:rsidRPr="00CC14CD">
        <w:rPr>
          <w:rFonts w:asciiTheme="minorEastAsia" w:hAnsiTheme="minorEastAsia"/>
        </w:rPr>
        <w:t># source: Bl in detail, eq.(26)</w:t>
      </w:r>
    </w:p>
    <w:p w:rsidR="00CC14CD" w:rsidRPr="00CC14CD" w:rsidRDefault="00CC14CD" w:rsidP="00CC14CD">
      <w:pPr>
        <w:rPr>
          <w:rFonts w:asciiTheme="minorEastAsia" w:hAnsiTheme="minorEastAsia"/>
        </w:rPr>
      </w:pPr>
      <w:r w:rsidRPr="00CC14CD">
        <w:rPr>
          <w:rFonts w:asciiTheme="minorEastAsia" w:hAnsiTheme="minorEastAsia"/>
        </w:rPr>
        <w:t>temp_c4 = tau* np.matmul( p_views,sigma )</w:t>
      </w:r>
    </w:p>
    <w:p w:rsidR="00CC14CD" w:rsidRPr="00CC14CD" w:rsidRDefault="00CC14CD" w:rsidP="00CC14CD">
      <w:pPr>
        <w:rPr>
          <w:rFonts w:asciiTheme="minorEastAsia" w:hAnsiTheme="minorEastAsia"/>
        </w:rPr>
      </w:pPr>
      <w:r w:rsidRPr="00CC14CD">
        <w:rPr>
          <w:rFonts w:asciiTheme="minorEastAsia" w:hAnsiTheme="minorEastAsia"/>
        </w:rPr>
        <w:t>M_post_m2 = temp_c1 - np.matmul( np.matmul( temp_c2,temp_c3), temp_c4 )</w:t>
      </w:r>
    </w:p>
    <w:p w:rsidR="00CC14CD" w:rsidRPr="00CC14CD" w:rsidRDefault="00CC14CD" w:rsidP="00CC14CD">
      <w:pPr>
        <w:rPr>
          <w:rFonts w:asciiTheme="minorEastAsia" w:hAnsiTheme="minorEastAsia" w:hint="eastAsia"/>
        </w:rPr>
      </w:pPr>
      <w:r w:rsidRPr="00CC14CD">
        <w:rPr>
          <w:rFonts w:asciiTheme="minorEastAsia" w:hAnsiTheme="minorEastAsia"/>
        </w:rPr>
        <w:t>M_post = M_post_m2</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cov_bl2 = sigma + M_post</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print("M_post \n", M_post )</w:t>
      </w:r>
    </w:p>
    <w:p w:rsidR="00CC14CD" w:rsidRDefault="00CC14CD" w:rsidP="00CC14CD">
      <w:pPr>
        <w:rPr>
          <w:rFonts w:asciiTheme="minorEastAsia" w:hAnsiTheme="minorEastAsia"/>
        </w:rPr>
      </w:pPr>
      <w:r w:rsidRPr="00CC14CD">
        <w:rPr>
          <w:rFonts w:asciiTheme="minorEastAsia" w:hAnsiTheme="minorEastAsia"/>
        </w:rPr>
        <w:t>print( "cov_bl2 \n" , cov_bl2 )</w:t>
      </w:r>
    </w:p>
    <w:p w:rsidR="00CC14CD" w:rsidRDefault="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w:t>
      </w:r>
    </w:p>
    <w:p w:rsidR="00CC14CD" w:rsidRPr="00CC14CD" w:rsidRDefault="00CC14CD" w:rsidP="00CC14CD">
      <w:pPr>
        <w:rPr>
          <w:rFonts w:asciiTheme="minorEastAsia" w:hAnsiTheme="minorEastAsia"/>
        </w:rPr>
      </w:pPr>
      <w:r w:rsidRPr="00CC14CD">
        <w:rPr>
          <w:rFonts w:asciiTheme="minorEastAsia" w:hAnsiTheme="minorEastAsia"/>
        </w:rPr>
        <w:t>### Get portfolio weights</w:t>
      </w:r>
      <w:r>
        <w:rPr>
          <w:rFonts w:asciiTheme="minorEastAsia" w:hAnsiTheme="minorEastAsia"/>
        </w:rPr>
        <w:t xml:space="preserve">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if np.linalg.matrix_rank( cov_bl2 ) ==len(mu_asset_df) :</w:t>
      </w:r>
    </w:p>
    <w:p w:rsidR="00CC14CD" w:rsidRPr="00CC14CD" w:rsidRDefault="00CC14CD" w:rsidP="00CC14CD">
      <w:pPr>
        <w:rPr>
          <w:rFonts w:asciiTheme="minorEastAsia" w:hAnsiTheme="minorEastAsia" w:hint="eastAsia"/>
        </w:rPr>
      </w:pPr>
      <w:r w:rsidRPr="00CC14CD">
        <w:rPr>
          <w:rFonts w:asciiTheme="minorEastAsia" w:hAnsiTheme="minorEastAsia" w:hint="eastAsia"/>
        </w:rPr>
        <w:t xml:space="preserve">    ### method 1  ， unconstraint conditions</w:t>
      </w:r>
    </w:p>
    <w:p w:rsidR="00CC14CD" w:rsidRDefault="00CC14CD" w:rsidP="00CC14CD">
      <w:pPr>
        <w:rPr>
          <w:rFonts w:asciiTheme="minorEastAsia" w:hAnsiTheme="minorEastAsia"/>
        </w:rPr>
      </w:pPr>
      <w:r w:rsidRPr="00CC14CD">
        <w:rPr>
          <w:rFonts w:asciiTheme="minorEastAsia" w:hAnsiTheme="minorEastAsia"/>
        </w:rPr>
        <w:t xml:space="preserve">    w_bl = np.matmul(mu_bl , np.linalg.inv( cov_bl2 ) ) /delta</w:t>
      </w:r>
    </w:p>
    <w:p w:rsidR="00CC14CD" w:rsidRDefault="00CC14CD">
      <w:pPr>
        <w:rPr>
          <w:rFonts w:asciiTheme="minorEastAsia" w:hAnsiTheme="minorEastAsia"/>
        </w:rPr>
      </w:pPr>
    </w:p>
    <w:p w:rsidR="00CC14CD" w:rsidRDefault="00CC14CD">
      <w:pPr>
        <w:rPr>
          <w:rFonts w:asciiTheme="minorEastAsia" w:hAnsiTheme="minorEastAsia"/>
        </w:rPr>
      </w:pP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xml:space="preserve">obj_fun2 = lambda x: -1* ( math.pow( (np.matmul( mu_bl,x)+1),len_date) -1) </w:t>
      </w:r>
    </w:p>
    <w:p w:rsidR="00CC14CD" w:rsidRPr="00CC14CD" w:rsidRDefault="00CC14CD" w:rsidP="00CC14CD">
      <w:pPr>
        <w:rPr>
          <w:rFonts w:asciiTheme="minorEastAsia" w:hAnsiTheme="minorEastAsia"/>
        </w:rPr>
      </w:pPr>
      <w:r w:rsidRPr="00CC14CD">
        <w:rPr>
          <w:rFonts w:asciiTheme="minorEastAsia" w:hAnsiTheme="minorEastAsia"/>
        </w:rPr>
        <w:t>cons2 = ({'type': 'ineq', 'fun': lambda x: -1*np.sum(x) +1 },</w:t>
      </w:r>
    </w:p>
    <w:p w:rsidR="00CC14CD" w:rsidRDefault="00CC14CD" w:rsidP="00CC14CD">
      <w:pPr>
        <w:rPr>
          <w:rFonts w:asciiTheme="minorEastAsia" w:hAnsiTheme="minorEastAsia"/>
        </w:rPr>
      </w:pPr>
      <w:r w:rsidRPr="00CC14CD">
        <w:rPr>
          <w:rFonts w:asciiTheme="minorEastAsia" w:hAnsiTheme="minorEastAsia"/>
        </w:rPr>
        <w:t xml:space="preserve">        {'type': 'ineq', 'fun': lambda x:  -1*np.matmul( x,np.matmul(cov_bl2 ,x) )+ var_bench  } )</w:t>
      </w:r>
    </w:p>
    <w:p w:rsidR="00CC14CD" w:rsidRDefault="00CC14CD">
      <w:pPr>
        <w:rPr>
          <w:rFonts w:asciiTheme="minorEastAsia" w:hAnsiTheme="minorEastAsia"/>
        </w:rPr>
      </w:pP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len_assets = len( ret_asset_df.columns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example bnds: ((0,1),(0,1),(0,1),(0,1),(0,1))</w:t>
      </w:r>
    </w:p>
    <w:p w:rsidR="00CC14CD" w:rsidRPr="00CC14CD" w:rsidRDefault="00CC14CD" w:rsidP="00CC14CD">
      <w:pPr>
        <w:rPr>
          <w:rFonts w:asciiTheme="minorEastAsia" w:hAnsiTheme="minorEastAsia"/>
        </w:rPr>
      </w:pPr>
      <w:r w:rsidRPr="00CC14CD">
        <w:rPr>
          <w:rFonts w:asciiTheme="minorEastAsia" w:hAnsiTheme="minorEastAsia"/>
        </w:rPr>
        <w:t>bnds2  = [(0, w_max)] * len_assets</w:t>
      </w:r>
    </w:p>
    <w:p w:rsidR="00CC14CD" w:rsidRPr="00CC14CD" w:rsidRDefault="00CC14CD" w:rsidP="00CC14CD">
      <w:pPr>
        <w:rPr>
          <w:rFonts w:asciiTheme="minorEastAsia" w:hAnsiTheme="minorEastAsia"/>
        </w:rPr>
      </w:pPr>
      <w:r w:rsidRPr="00CC14CD">
        <w:rPr>
          <w:rFonts w:asciiTheme="minorEastAsia" w:hAnsiTheme="minorEastAsia"/>
        </w:rPr>
        <w:t># w_init = [1, 0,0,0,0]</w:t>
      </w:r>
    </w:p>
    <w:p w:rsidR="00CC14CD" w:rsidRPr="00CC14CD" w:rsidRDefault="00CC14CD" w:rsidP="00CC14CD">
      <w:pPr>
        <w:rPr>
          <w:rFonts w:asciiTheme="minorEastAsia" w:hAnsiTheme="minorEastAsia"/>
        </w:rPr>
      </w:pPr>
      <w:r w:rsidRPr="00CC14CD">
        <w:rPr>
          <w:rFonts w:asciiTheme="minorEastAsia" w:hAnsiTheme="minorEastAsia"/>
        </w:rPr>
        <w:t>w_init2 = [0] * len_assets</w:t>
      </w:r>
    </w:p>
    <w:p w:rsidR="00CC14CD" w:rsidRPr="00CC14CD" w:rsidRDefault="00CC14CD" w:rsidP="00CC14CD">
      <w:pPr>
        <w:rPr>
          <w:rFonts w:asciiTheme="minorEastAsia" w:hAnsiTheme="minorEastAsia"/>
        </w:rPr>
      </w:pPr>
      <w:r w:rsidRPr="00CC14CD">
        <w:rPr>
          <w:rFonts w:asciiTheme="minorEastAsia" w:hAnsiTheme="minorEastAsia"/>
        </w:rPr>
        <w:t>w_init2[0] = 1</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xml:space="preserve">res2 = optimize.minimize( obj_fun2 , w_init2, method='SLSQP', </w:t>
      </w:r>
      <w:r w:rsidRPr="00CC14CD">
        <w:rPr>
          <w:rFonts w:asciiTheme="minorEastAsia" w:hAnsiTheme="minorEastAsia"/>
        </w:rPr>
        <w:lastRenderedPageBreak/>
        <w:t>bounds=bnds2,constraints=cons2)</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print("result2")</w:t>
      </w:r>
    </w:p>
    <w:p w:rsidR="00CC14CD" w:rsidRPr="00CC14CD" w:rsidRDefault="00CC14CD" w:rsidP="00CC14CD">
      <w:pPr>
        <w:rPr>
          <w:rFonts w:asciiTheme="minorEastAsia" w:hAnsiTheme="minorEastAsia"/>
        </w:rPr>
      </w:pPr>
      <w:r w:rsidRPr="00CC14CD">
        <w:rPr>
          <w:rFonts w:asciiTheme="minorEastAsia" w:hAnsiTheme="minorEastAsia"/>
        </w:rPr>
        <w:t>print(res.success,res.message)</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w_bl = res2.x</w:t>
      </w:r>
    </w:p>
    <w:p w:rsidR="00CC14CD" w:rsidRPr="00CC14CD" w:rsidRDefault="00CC14CD" w:rsidP="00CC14CD">
      <w:pPr>
        <w:rPr>
          <w:rFonts w:asciiTheme="minorEastAsia" w:hAnsiTheme="minorEastAsia"/>
        </w:rPr>
      </w:pPr>
      <w:r w:rsidRPr="00CC14CD">
        <w:rPr>
          <w:rFonts w:asciiTheme="minorEastAsia" w:hAnsiTheme="minorEastAsia"/>
        </w:rPr>
        <w:t>print("Method: Optimization")</w:t>
      </w:r>
    </w:p>
    <w:p w:rsidR="00CC14CD" w:rsidRPr="00CC14CD" w:rsidRDefault="00CC14CD" w:rsidP="00CC14CD">
      <w:pPr>
        <w:rPr>
          <w:rFonts w:asciiTheme="minorEastAsia" w:hAnsiTheme="minorEastAsia"/>
        </w:rPr>
      </w:pPr>
      <w:r w:rsidRPr="00CC14CD">
        <w:rPr>
          <w:rFonts w:asciiTheme="minorEastAsia" w:hAnsiTheme="minorEastAsia"/>
        </w:rPr>
        <w:t>print("weights of optimal portfolio by BL")</w:t>
      </w:r>
    </w:p>
    <w:p w:rsidR="00CC14CD" w:rsidRPr="00CC14CD" w:rsidRDefault="00CC14CD" w:rsidP="00CC14CD">
      <w:pPr>
        <w:rPr>
          <w:rFonts w:asciiTheme="minorEastAsia" w:hAnsiTheme="minorEastAsia"/>
        </w:rPr>
      </w:pPr>
      <w:r w:rsidRPr="00CC14CD">
        <w:rPr>
          <w:rFonts w:asciiTheme="minorEastAsia" w:hAnsiTheme="minorEastAsia"/>
        </w:rPr>
        <w:t>print( np.round(w_bl,4 ) )</w:t>
      </w:r>
    </w:p>
    <w:p w:rsidR="00CC14CD" w:rsidRPr="00CC14CD" w:rsidRDefault="00CC14CD" w:rsidP="00CC14CD">
      <w:pPr>
        <w:rPr>
          <w:rFonts w:asciiTheme="minorEastAsia" w:hAnsiTheme="minorEastAsia"/>
        </w:rPr>
      </w:pPr>
      <w:r w:rsidRPr="00CC14CD">
        <w:rPr>
          <w:rFonts w:asciiTheme="minorEastAsia" w:hAnsiTheme="minorEastAsia"/>
        </w:rPr>
        <w:t># len=294, almost 6 years ; print("length \n", len(ret_asset_np ) )</w:t>
      </w:r>
    </w:p>
    <w:p w:rsidR="00CC14CD" w:rsidRPr="00CC14CD" w:rsidRDefault="00CC14CD" w:rsidP="00CC14CD">
      <w:pPr>
        <w:rPr>
          <w:rFonts w:asciiTheme="minorEastAsia" w:hAnsiTheme="minorEastAsia"/>
        </w:rPr>
      </w:pPr>
      <w:r w:rsidRPr="00CC14CD">
        <w:rPr>
          <w:rFonts w:asciiTheme="minorEastAsia" w:hAnsiTheme="minorEastAsia"/>
        </w:rPr>
        <w:t xml:space="preserve"># 50 weeks per year with trading </w:t>
      </w:r>
    </w:p>
    <w:p w:rsidR="00CC14CD" w:rsidRPr="00CC14CD" w:rsidRDefault="00CC14CD" w:rsidP="00CC14CD">
      <w:pPr>
        <w:rPr>
          <w:rFonts w:asciiTheme="minorEastAsia" w:hAnsiTheme="minorEastAsia"/>
        </w:rPr>
      </w:pPr>
      <w:r w:rsidRPr="00CC14CD">
        <w:rPr>
          <w:rFonts w:asciiTheme="minorEastAsia" w:hAnsiTheme="minorEastAsia"/>
        </w:rPr>
        <w:t>miu_bl = np.matmul( ret_asset_df.mean() ,w_bl )*52</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miu_bl2 = np.matmul( mu_asset_df ,w_bl )*52</w:t>
      </w:r>
    </w:p>
    <w:p w:rsidR="00CC14CD" w:rsidRPr="00CC14CD" w:rsidRDefault="00CC14CD" w:rsidP="00CC14CD">
      <w:pPr>
        <w:rPr>
          <w:rFonts w:asciiTheme="minorEastAsia" w:hAnsiTheme="minorEastAsia"/>
        </w:rPr>
      </w:pPr>
      <w:r w:rsidRPr="00CC14CD">
        <w:rPr>
          <w:rFonts w:asciiTheme="minorEastAsia" w:hAnsiTheme="minorEastAsia"/>
        </w:rPr>
        <w:t>miu_mkt =   np.matmul( ret_asset_df.mean() ,w_mkt )*52</w:t>
      </w:r>
    </w:p>
    <w:p w:rsidR="00CC14CD" w:rsidRPr="00CC14CD" w:rsidRDefault="00CC14CD" w:rsidP="00CC14CD">
      <w:pPr>
        <w:rPr>
          <w:rFonts w:asciiTheme="minorEastAsia" w:hAnsiTheme="minorEastAsia"/>
        </w:rPr>
      </w:pPr>
      <w:r w:rsidRPr="00CC14CD">
        <w:rPr>
          <w:rFonts w:asciiTheme="minorEastAsia" w:hAnsiTheme="minorEastAsia"/>
        </w:rPr>
        <w:t>miu_mkt2 = np.matmul( mu_asset_df  ,w_mkt )*52</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print("portfolio return ,weekly :ALL hist.  vs rolling_window\n")</w:t>
      </w:r>
    </w:p>
    <w:p w:rsidR="00CC14CD" w:rsidRPr="00CC14CD" w:rsidRDefault="00CC14CD" w:rsidP="00CC14CD">
      <w:pPr>
        <w:rPr>
          <w:rFonts w:asciiTheme="minorEastAsia" w:hAnsiTheme="minorEastAsia"/>
        </w:rPr>
      </w:pPr>
      <w:r w:rsidRPr="00CC14CD">
        <w:rPr>
          <w:rFonts w:asciiTheme="minorEastAsia" w:hAnsiTheme="minorEastAsia"/>
        </w:rPr>
        <w:t>print( np.round(miu_bl  ,4 ), np.round( miu_bl2  ,4 ))</w:t>
      </w:r>
    </w:p>
    <w:p w:rsidR="00CC14CD" w:rsidRPr="00CC14CD" w:rsidRDefault="00CC14CD" w:rsidP="00CC14CD">
      <w:pPr>
        <w:rPr>
          <w:rFonts w:asciiTheme="minorEastAsia" w:hAnsiTheme="minorEastAsia"/>
        </w:rPr>
      </w:pPr>
      <w:r w:rsidRPr="00CC14CD">
        <w:rPr>
          <w:rFonts w:asciiTheme="minorEastAsia" w:hAnsiTheme="minorEastAsia"/>
        </w:rPr>
        <w:t># 0.0042 ; 0.0088</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print("weights of market")</w:t>
      </w:r>
    </w:p>
    <w:p w:rsidR="00CC14CD" w:rsidRPr="00CC14CD" w:rsidRDefault="00CC14CD" w:rsidP="00CC14CD">
      <w:pPr>
        <w:rPr>
          <w:rFonts w:asciiTheme="minorEastAsia" w:hAnsiTheme="minorEastAsia"/>
        </w:rPr>
      </w:pPr>
      <w:r w:rsidRPr="00CC14CD">
        <w:rPr>
          <w:rFonts w:asciiTheme="minorEastAsia" w:hAnsiTheme="minorEastAsia"/>
        </w:rPr>
        <w:t>print( np.round(w_mkt,4 ) )</w:t>
      </w:r>
    </w:p>
    <w:p w:rsidR="00CC14CD" w:rsidRPr="00CC14CD" w:rsidRDefault="00CC14CD" w:rsidP="00CC14CD">
      <w:pPr>
        <w:rPr>
          <w:rFonts w:asciiTheme="minorEastAsia" w:hAnsiTheme="minorEastAsia"/>
        </w:rPr>
      </w:pPr>
    </w:p>
    <w:p w:rsidR="00CC14CD" w:rsidRPr="00CC14CD" w:rsidRDefault="00CC14CD" w:rsidP="00CC14CD">
      <w:pPr>
        <w:rPr>
          <w:rFonts w:asciiTheme="minorEastAsia" w:hAnsiTheme="minorEastAsia"/>
        </w:rPr>
      </w:pPr>
      <w:r w:rsidRPr="00CC14CD">
        <w:rPr>
          <w:rFonts w:asciiTheme="minorEastAsia" w:hAnsiTheme="minorEastAsia"/>
        </w:rPr>
        <w:t xml:space="preserve">print("portfolio return ,weekly :ALL hist.  vs rolling_window\n") </w:t>
      </w:r>
    </w:p>
    <w:p w:rsidR="00CC14CD" w:rsidRPr="00CC14CD" w:rsidRDefault="00CC14CD" w:rsidP="00CC14CD">
      <w:pPr>
        <w:rPr>
          <w:rFonts w:asciiTheme="minorEastAsia" w:hAnsiTheme="minorEastAsia"/>
        </w:rPr>
      </w:pPr>
      <w:r w:rsidRPr="00CC14CD">
        <w:rPr>
          <w:rFonts w:asciiTheme="minorEastAsia" w:hAnsiTheme="minorEastAsia"/>
        </w:rPr>
        <w:t>print( np.round(miu_mkt ,4 ), np.round( miu_mkt2 ,4 ))</w:t>
      </w:r>
    </w:p>
    <w:p w:rsidR="00CC14CD" w:rsidRPr="00CC14CD" w:rsidRDefault="00CC14CD" w:rsidP="00CC14CD">
      <w:pPr>
        <w:rPr>
          <w:rFonts w:asciiTheme="minorEastAsia" w:hAnsiTheme="minorEastAsia"/>
        </w:rPr>
      </w:pPr>
      <w:r w:rsidRPr="00CC14CD">
        <w:rPr>
          <w:rFonts w:asciiTheme="minorEastAsia" w:hAnsiTheme="minorEastAsia"/>
        </w:rPr>
        <w:t>print("Variance ")</w:t>
      </w:r>
    </w:p>
    <w:p w:rsidR="00CC14CD" w:rsidRPr="00CC14CD" w:rsidRDefault="00CC14CD" w:rsidP="00CC14CD">
      <w:pPr>
        <w:rPr>
          <w:rFonts w:asciiTheme="minorEastAsia" w:hAnsiTheme="minorEastAsia"/>
        </w:rPr>
      </w:pPr>
      <w:r w:rsidRPr="00CC14CD">
        <w:rPr>
          <w:rFonts w:asciiTheme="minorEastAsia" w:hAnsiTheme="minorEastAsia"/>
        </w:rPr>
        <w:t>print( np.matmul( w_mkt,np.matmul(cov_bl2 ,w_mkt) ), var_bench  )</w:t>
      </w:r>
    </w:p>
    <w:p w:rsidR="00CC14CD" w:rsidRDefault="00CC14CD" w:rsidP="00CC14CD">
      <w:pPr>
        <w:rPr>
          <w:rFonts w:asciiTheme="minorEastAsia" w:hAnsiTheme="minorEastAsia"/>
        </w:rPr>
      </w:pPr>
      <w:r w:rsidRPr="00CC14CD">
        <w:rPr>
          <w:rFonts w:asciiTheme="minorEastAsia" w:hAnsiTheme="minorEastAsia"/>
        </w:rPr>
        <w:t>print( np.matmul( w_bl,np.matmul(cov_bl2 ,w_bl) ), var_bench  )</w:t>
      </w:r>
    </w:p>
    <w:p w:rsidR="00CC14CD" w:rsidRDefault="00CC14CD">
      <w:pPr>
        <w:rPr>
          <w:rFonts w:asciiTheme="minorEastAsia" w:hAnsiTheme="minorEastAsia"/>
        </w:rPr>
      </w:pPr>
    </w:p>
    <w:p w:rsidR="00CC14CD" w:rsidRDefault="00CC14CD">
      <w:pPr>
        <w:rPr>
          <w:rFonts w:asciiTheme="minorEastAsia" w:hAnsiTheme="minorEastAsia"/>
        </w:rPr>
      </w:pPr>
    </w:p>
    <w:p w:rsidR="00CC14CD" w:rsidRDefault="00CC14CD">
      <w:pPr>
        <w:rPr>
          <w:rFonts w:asciiTheme="minorEastAsia" w:hAnsiTheme="minorEastAsia"/>
        </w:rPr>
      </w:pPr>
    </w:p>
    <w:p w:rsidR="00CC14CD" w:rsidRPr="00132E2A" w:rsidRDefault="00CC14CD">
      <w:pPr>
        <w:rPr>
          <w:rFonts w:asciiTheme="minorEastAsia" w:hAnsiTheme="minorEastAsia" w:hint="eastAsia"/>
        </w:rPr>
      </w:pPr>
    </w:p>
    <w:sectPr w:rsidR="00CC14CD" w:rsidRPr="00132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020" w:rsidRDefault="00B16020" w:rsidP="00110CE7">
      <w:r>
        <w:separator/>
      </w:r>
    </w:p>
  </w:endnote>
  <w:endnote w:type="continuationSeparator" w:id="0">
    <w:p w:rsidR="00B16020" w:rsidRDefault="00B16020" w:rsidP="00110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020" w:rsidRDefault="00B16020" w:rsidP="00110CE7">
      <w:r>
        <w:separator/>
      </w:r>
    </w:p>
  </w:footnote>
  <w:footnote w:type="continuationSeparator" w:id="0">
    <w:p w:rsidR="00B16020" w:rsidRDefault="00B16020" w:rsidP="00110CE7">
      <w:r>
        <w:continuationSeparator/>
      </w:r>
    </w:p>
  </w:footnote>
  <w:footnote w:id="1">
    <w:p w:rsidR="0099280C" w:rsidRPr="00674542" w:rsidRDefault="0099280C" w:rsidP="0099280C">
      <w:pPr>
        <w:pStyle w:val="ac"/>
      </w:pPr>
      <w:r>
        <w:rPr>
          <w:rStyle w:val="ae"/>
        </w:rPr>
        <w:footnoteRef/>
      </w:r>
      <w:r>
        <w:t xml:space="preserve"> </w:t>
      </w:r>
      <w:r>
        <w:rPr>
          <w:rFonts w:hint="eastAsia"/>
        </w:rPr>
        <w:t>沪深</w:t>
      </w:r>
      <w:r>
        <w:rPr>
          <w:rFonts w:hint="eastAsia"/>
        </w:rPr>
        <w:t>3</w:t>
      </w:r>
      <w:r>
        <w:t>00</w:t>
      </w:r>
      <w:r>
        <w:rPr>
          <w:rFonts w:hint="eastAsia"/>
        </w:rPr>
        <w:t>指数由中证指数公司编制，代表</w:t>
      </w:r>
      <w:r w:rsidRPr="00BF7112">
        <w:rPr>
          <w:rFonts w:hint="eastAsia"/>
        </w:rPr>
        <w:t>上海和深圳证券市场中市值大、流动性好的</w:t>
      </w:r>
      <w:r w:rsidRPr="00BF7112">
        <w:rPr>
          <w:rFonts w:hint="eastAsia"/>
        </w:rPr>
        <w:t>300</w:t>
      </w:r>
      <w:r w:rsidRPr="00BF7112">
        <w:rPr>
          <w:rFonts w:hint="eastAsia"/>
        </w:rPr>
        <w:t>只股票组成，综合反映中国</w:t>
      </w:r>
      <w:r w:rsidRPr="00BF7112">
        <w:rPr>
          <w:rFonts w:hint="eastAsia"/>
        </w:rPr>
        <w:t>A</w:t>
      </w:r>
      <w:r w:rsidRPr="00BF7112">
        <w:rPr>
          <w:rFonts w:hint="eastAsia"/>
        </w:rPr>
        <w:t>股市场上市股票价格的整体表现。</w:t>
      </w:r>
      <w:r>
        <w:rPr>
          <w:rFonts w:hint="eastAsia"/>
        </w:rPr>
        <w:t>沪深</w:t>
      </w:r>
      <w:r>
        <w:rPr>
          <w:rFonts w:hint="eastAsia"/>
        </w:rPr>
        <w:t>3</w:t>
      </w:r>
      <w:r>
        <w:t>00</w:t>
      </w:r>
      <w:r>
        <w:rPr>
          <w:rFonts w:hint="eastAsia"/>
        </w:rPr>
        <w:t>指数也是最主要的</w:t>
      </w:r>
      <w:r>
        <w:rPr>
          <w:rFonts w:hint="eastAsia"/>
        </w:rPr>
        <w:t>A</w:t>
      </w:r>
      <w:r>
        <w:rPr>
          <w:rFonts w:hint="eastAsia"/>
        </w:rPr>
        <w:t>股股票基金投资基准。沪深</w:t>
      </w:r>
      <w:r>
        <w:rPr>
          <w:rFonts w:hint="eastAsia"/>
        </w:rPr>
        <w:t>3</w:t>
      </w:r>
      <w:r>
        <w:t>00</w:t>
      </w:r>
      <w:r>
        <w:rPr>
          <w:rFonts w:hint="eastAsia"/>
        </w:rPr>
        <w:t>行业指数由</w:t>
      </w:r>
      <w:r>
        <w:rPr>
          <w:rFonts w:hint="eastAsia"/>
        </w:rPr>
        <w:t>3</w:t>
      </w:r>
      <w:r>
        <w:t>00</w:t>
      </w:r>
      <w:r>
        <w:rPr>
          <w:rFonts w:hint="eastAsia"/>
        </w:rPr>
        <w:t>只股票中分别属于</w:t>
      </w:r>
      <w:r>
        <w:rPr>
          <w:rFonts w:hint="eastAsia"/>
        </w:rPr>
        <w:t>1</w:t>
      </w:r>
      <w:r>
        <w:t>1</w:t>
      </w:r>
      <w:r>
        <w:rPr>
          <w:rFonts w:hint="eastAsia"/>
        </w:rPr>
        <w:t>个一级行业的股票组成。</w:t>
      </w:r>
    </w:p>
  </w:footnote>
  <w:footnote w:id="2">
    <w:p w:rsidR="0099280C" w:rsidRPr="00B50D85" w:rsidRDefault="0099280C" w:rsidP="0099280C">
      <w:pPr>
        <w:pStyle w:val="ac"/>
      </w:pPr>
      <w:r>
        <w:rPr>
          <w:rStyle w:val="ae"/>
        </w:rPr>
        <w:footnoteRef/>
      </w:r>
      <w:r>
        <w:t xml:space="preserve"> </w:t>
      </w:r>
      <w:r>
        <w:rPr>
          <w:rFonts w:hint="eastAsia"/>
        </w:rPr>
        <w:t>业界常用的“一致预期”计算方法通常将给定时点过去</w:t>
      </w:r>
      <w:r>
        <w:rPr>
          <w:rFonts w:hint="eastAsia"/>
        </w:rPr>
        <w:t>180</w:t>
      </w:r>
      <w:r>
        <w:rPr>
          <w:rFonts w:hint="eastAsia"/>
        </w:rPr>
        <w:t>天内所有预测数据进行取平均值或中位数，超过</w:t>
      </w:r>
      <w:r>
        <w:rPr>
          <w:rFonts w:hint="eastAsia"/>
        </w:rPr>
        <w:t>180</w:t>
      </w:r>
      <w:r>
        <w:rPr>
          <w:rFonts w:hint="eastAsia"/>
        </w:rPr>
        <w:t>天的预测值将予以剔除。但观点伴随研究报告发布时自身个性化的适用期间通常被忽视。</w:t>
      </w:r>
    </w:p>
  </w:footnote>
  <w:footnote w:id="3">
    <w:p w:rsidR="000E07A4" w:rsidRPr="007F73E4" w:rsidRDefault="000E07A4" w:rsidP="000E07A4">
      <w:pPr>
        <w:pStyle w:val="ac"/>
        <w:rPr>
          <w:rFonts w:hint="eastAsia"/>
        </w:rPr>
      </w:pPr>
      <w:r>
        <w:rPr>
          <w:rStyle w:val="ae"/>
        </w:rPr>
        <w:footnoteRef/>
      </w:r>
      <w:r>
        <w:t xml:space="preserve"> </w:t>
      </w:r>
      <w:r w:rsidRPr="007F73E4">
        <w:rPr>
          <w:rFonts w:hint="eastAsia"/>
        </w:rPr>
        <w:t>《关于加强和改进保险资金运用比例监管的通知》</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A3EAA"/>
    <w:multiLevelType w:val="hybridMultilevel"/>
    <w:tmpl w:val="33303D40"/>
    <w:lvl w:ilvl="0" w:tplc="D32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0660CB"/>
    <w:multiLevelType w:val="hybridMultilevel"/>
    <w:tmpl w:val="D4844EA0"/>
    <w:lvl w:ilvl="0" w:tplc="A7002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977"/>
    <w:rsid w:val="00002966"/>
    <w:rsid w:val="00056E48"/>
    <w:rsid w:val="0006237E"/>
    <w:rsid w:val="00080AF6"/>
    <w:rsid w:val="000853D9"/>
    <w:rsid w:val="00085544"/>
    <w:rsid w:val="000A674F"/>
    <w:rsid w:val="000C3C46"/>
    <w:rsid w:val="000D542F"/>
    <w:rsid w:val="000E07A4"/>
    <w:rsid w:val="000E7299"/>
    <w:rsid w:val="000F796B"/>
    <w:rsid w:val="00110CE7"/>
    <w:rsid w:val="00116910"/>
    <w:rsid w:val="00123A7A"/>
    <w:rsid w:val="00124C4B"/>
    <w:rsid w:val="00132E2A"/>
    <w:rsid w:val="00151AC1"/>
    <w:rsid w:val="00170A5D"/>
    <w:rsid w:val="001716C1"/>
    <w:rsid w:val="00175563"/>
    <w:rsid w:val="001830DB"/>
    <w:rsid w:val="0019057E"/>
    <w:rsid w:val="00197822"/>
    <w:rsid w:val="001B1BAE"/>
    <w:rsid w:val="001B3E43"/>
    <w:rsid w:val="001C51F1"/>
    <w:rsid w:val="001C6787"/>
    <w:rsid w:val="001D2806"/>
    <w:rsid w:val="001E325A"/>
    <w:rsid w:val="001F240F"/>
    <w:rsid w:val="0022726D"/>
    <w:rsid w:val="00230CEF"/>
    <w:rsid w:val="00243B00"/>
    <w:rsid w:val="00270754"/>
    <w:rsid w:val="00271108"/>
    <w:rsid w:val="00274DC8"/>
    <w:rsid w:val="002800DF"/>
    <w:rsid w:val="00284989"/>
    <w:rsid w:val="00285E65"/>
    <w:rsid w:val="00286FD7"/>
    <w:rsid w:val="00290CF9"/>
    <w:rsid w:val="0029548E"/>
    <w:rsid w:val="002A1E1E"/>
    <w:rsid w:val="002B04BF"/>
    <w:rsid w:val="002B3AD4"/>
    <w:rsid w:val="002F0CF4"/>
    <w:rsid w:val="002F2360"/>
    <w:rsid w:val="002F7B86"/>
    <w:rsid w:val="00305A8D"/>
    <w:rsid w:val="00333CD1"/>
    <w:rsid w:val="003452E7"/>
    <w:rsid w:val="003513E8"/>
    <w:rsid w:val="003518BC"/>
    <w:rsid w:val="0036502E"/>
    <w:rsid w:val="00373F67"/>
    <w:rsid w:val="00375AD2"/>
    <w:rsid w:val="003767C5"/>
    <w:rsid w:val="00382A04"/>
    <w:rsid w:val="0038320F"/>
    <w:rsid w:val="00384E17"/>
    <w:rsid w:val="003854F6"/>
    <w:rsid w:val="00386184"/>
    <w:rsid w:val="0039329C"/>
    <w:rsid w:val="00395A82"/>
    <w:rsid w:val="003A04F3"/>
    <w:rsid w:val="003A2409"/>
    <w:rsid w:val="003A7FC4"/>
    <w:rsid w:val="003C5130"/>
    <w:rsid w:val="003E2182"/>
    <w:rsid w:val="003E78F7"/>
    <w:rsid w:val="003F2D32"/>
    <w:rsid w:val="00403D15"/>
    <w:rsid w:val="004438F6"/>
    <w:rsid w:val="004573D0"/>
    <w:rsid w:val="004603CA"/>
    <w:rsid w:val="004648DE"/>
    <w:rsid w:val="004668D1"/>
    <w:rsid w:val="0048356B"/>
    <w:rsid w:val="004917DD"/>
    <w:rsid w:val="00497D7B"/>
    <w:rsid w:val="004A5A78"/>
    <w:rsid w:val="004B4679"/>
    <w:rsid w:val="004C17A7"/>
    <w:rsid w:val="004E1EE4"/>
    <w:rsid w:val="004F5226"/>
    <w:rsid w:val="00511BAD"/>
    <w:rsid w:val="005370ED"/>
    <w:rsid w:val="00545592"/>
    <w:rsid w:val="00555DEE"/>
    <w:rsid w:val="00570C3C"/>
    <w:rsid w:val="005805E0"/>
    <w:rsid w:val="0058444A"/>
    <w:rsid w:val="005A1B87"/>
    <w:rsid w:val="005A1BCA"/>
    <w:rsid w:val="005D2C5B"/>
    <w:rsid w:val="005D3C74"/>
    <w:rsid w:val="005E047E"/>
    <w:rsid w:val="00623C08"/>
    <w:rsid w:val="00655AEF"/>
    <w:rsid w:val="00666F9F"/>
    <w:rsid w:val="00681BE2"/>
    <w:rsid w:val="006A2683"/>
    <w:rsid w:val="006B0723"/>
    <w:rsid w:val="006C2B73"/>
    <w:rsid w:val="006C3780"/>
    <w:rsid w:val="006C6CF8"/>
    <w:rsid w:val="006E4A8C"/>
    <w:rsid w:val="006F31C6"/>
    <w:rsid w:val="006F3968"/>
    <w:rsid w:val="006F6B41"/>
    <w:rsid w:val="00702F89"/>
    <w:rsid w:val="007030F7"/>
    <w:rsid w:val="007071CE"/>
    <w:rsid w:val="007072B0"/>
    <w:rsid w:val="00710661"/>
    <w:rsid w:val="00734E78"/>
    <w:rsid w:val="007361D8"/>
    <w:rsid w:val="00752FE7"/>
    <w:rsid w:val="0075610D"/>
    <w:rsid w:val="0076557E"/>
    <w:rsid w:val="007710DD"/>
    <w:rsid w:val="007809F9"/>
    <w:rsid w:val="00783E17"/>
    <w:rsid w:val="0079251C"/>
    <w:rsid w:val="007C034B"/>
    <w:rsid w:val="007D0F2D"/>
    <w:rsid w:val="007D5E06"/>
    <w:rsid w:val="00803860"/>
    <w:rsid w:val="00816904"/>
    <w:rsid w:val="008336C7"/>
    <w:rsid w:val="0086724F"/>
    <w:rsid w:val="008801FC"/>
    <w:rsid w:val="008920FE"/>
    <w:rsid w:val="008A784C"/>
    <w:rsid w:val="008B1467"/>
    <w:rsid w:val="008B7DB8"/>
    <w:rsid w:val="008C5E03"/>
    <w:rsid w:val="008C68E9"/>
    <w:rsid w:val="008D2402"/>
    <w:rsid w:val="008D622D"/>
    <w:rsid w:val="008F20D6"/>
    <w:rsid w:val="008F5571"/>
    <w:rsid w:val="009070ED"/>
    <w:rsid w:val="009131FC"/>
    <w:rsid w:val="009132EF"/>
    <w:rsid w:val="00917A42"/>
    <w:rsid w:val="00920BA8"/>
    <w:rsid w:val="009218CA"/>
    <w:rsid w:val="00922EB6"/>
    <w:rsid w:val="00926ECE"/>
    <w:rsid w:val="009373FB"/>
    <w:rsid w:val="00943EBB"/>
    <w:rsid w:val="00963D88"/>
    <w:rsid w:val="009674DC"/>
    <w:rsid w:val="0099280C"/>
    <w:rsid w:val="009A3178"/>
    <w:rsid w:val="009A4950"/>
    <w:rsid w:val="009D7251"/>
    <w:rsid w:val="009E4726"/>
    <w:rsid w:val="009F4C8D"/>
    <w:rsid w:val="00A01CA5"/>
    <w:rsid w:val="00A10ABF"/>
    <w:rsid w:val="00A269DA"/>
    <w:rsid w:val="00A26F03"/>
    <w:rsid w:val="00A45392"/>
    <w:rsid w:val="00A60D14"/>
    <w:rsid w:val="00A72DE2"/>
    <w:rsid w:val="00A73D3C"/>
    <w:rsid w:val="00A7653E"/>
    <w:rsid w:val="00A83F5D"/>
    <w:rsid w:val="00A91FF2"/>
    <w:rsid w:val="00A9718E"/>
    <w:rsid w:val="00AB68CC"/>
    <w:rsid w:val="00AB7F6D"/>
    <w:rsid w:val="00AE6AEA"/>
    <w:rsid w:val="00B10E65"/>
    <w:rsid w:val="00B14D1E"/>
    <w:rsid w:val="00B1538C"/>
    <w:rsid w:val="00B16020"/>
    <w:rsid w:val="00B22AF8"/>
    <w:rsid w:val="00B22BB6"/>
    <w:rsid w:val="00B25294"/>
    <w:rsid w:val="00B36266"/>
    <w:rsid w:val="00B50000"/>
    <w:rsid w:val="00B70F58"/>
    <w:rsid w:val="00BB09D7"/>
    <w:rsid w:val="00BB54B1"/>
    <w:rsid w:val="00BC18E3"/>
    <w:rsid w:val="00BC4AF9"/>
    <w:rsid w:val="00BC5B31"/>
    <w:rsid w:val="00BD2EFF"/>
    <w:rsid w:val="00BD568D"/>
    <w:rsid w:val="00BF4F85"/>
    <w:rsid w:val="00C02C22"/>
    <w:rsid w:val="00C123F9"/>
    <w:rsid w:val="00C43149"/>
    <w:rsid w:val="00C67501"/>
    <w:rsid w:val="00C72929"/>
    <w:rsid w:val="00C818AC"/>
    <w:rsid w:val="00C87DAC"/>
    <w:rsid w:val="00C907E4"/>
    <w:rsid w:val="00CC14CD"/>
    <w:rsid w:val="00CC608E"/>
    <w:rsid w:val="00CD2F10"/>
    <w:rsid w:val="00D023CD"/>
    <w:rsid w:val="00D025C9"/>
    <w:rsid w:val="00D0464C"/>
    <w:rsid w:val="00D0737E"/>
    <w:rsid w:val="00D1582C"/>
    <w:rsid w:val="00D33E2D"/>
    <w:rsid w:val="00D4474B"/>
    <w:rsid w:val="00D47C7F"/>
    <w:rsid w:val="00D56786"/>
    <w:rsid w:val="00D67535"/>
    <w:rsid w:val="00D67C0F"/>
    <w:rsid w:val="00DA3C04"/>
    <w:rsid w:val="00DA75B6"/>
    <w:rsid w:val="00DB3052"/>
    <w:rsid w:val="00DB3CAA"/>
    <w:rsid w:val="00DC2853"/>
    <w:rsid w:val="00DC419F"/>
    <w:rsid w:val="00DC4245"/>
    <w:rsid w:val="00DD3277"/>
    <w:rsid w:val="00DD4B17"/>
    <w:rsid w:val="00DF5597"/>
    <w:rsid w:val="00E13C48"/>
    <w:rsid w:val="00E34632"/>
    <w:rsid w:val="00E37CBB"/>
    <w:rsid w:val="00E71977"/>
    <w:rsid w:val="00E83930"/>
    <w:rsid w:val="00E902C2"/>
    <w:rsid w:val="00EA5E7A"/>
    <w:rsid w:val="00EB2ED7"/>
    <w:rsid w:val="00EC5035"/>
    <w:rsid w:val="00ED72C1"/>
    <w:rsid w:val="00EE0FF4"/>
    <w:rsid w:val="00EF67DE"/>
    <w:rsid w:val="00F12266"/>
    <w:rsid w:val="00F160D6"/>
    <w:rsid w:val="00F52B56"/>
    <w:rsid w:val="00F75360"/>
    <w:rsid w:val="00F91E77"/>
    <w:rsid w:val="00F9397B"/>
    <w:rsid w:val="00FA2692"/>
    <w:rsid w:val="00FB5C0B"/>
    <w:rsid w:val="00FB7E00"/>
    <w:rsid w:val="00FC520C"/>
    <w:rsid w:val="00FD6EE3"/>
    <w:rsid w:val="00FF3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42B8F"/>
  <w15:docId w15:val="{12F917B7-018D-4C75-B876-A2BF6ADA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74DC8"/>
    <w:pPr>
      <w:widowControl w:val="0"/>
      <w:jc w:val="both"/>
    </w:pPr>
    <w:rPr>
      <w:sz w:val="22"/>
    </w:rPr>
  </w:style>
  <w:style w:type="paragraph" w:styleId="1">
    <w:name w:val="heading 1"/>
    <w:basedOn w:val="a"/>
    <w:next w:val="a"/>
    <w:link w:val="10"/>
    <w:uiPriority w:val="9"/>
    <w:qFormat/>
    <w:rsid w:val="00803860"/>
    <w:pPr>
      <w:keepNext/>
      <w:keepLines/>
      <w:spacing w:before="340" w:after="330" w:line="578" w:lineRule="auto"/>
      <w:outlineLvl w:val="0"/>
    </w:pPr>
    <w:rPr>
      <w:b/>
      <w:bCs/>
      <w:kern w:val="44"/>
      <w:szCs w:val="44"/>
    </w:rPr>
  </w:style>
  <w:style w:type="paragraph" w:styleId="2">
    <w:name w:val="heading 2"/>
    <w:basedOn w:val="a"/>
    <w:next w:val="a"/>
    <w:link w:val="20"/>
    <w:autoRedefine/>
    <w:uiPriority w:val="9"/>
    <w:unhideWhenUsed/>
    <w:qFormat/>
    <w:rsid w:val="003C5130"/>
    <w:pPr>
      <w:keepNext/>
      <w:keepLines/>
      <w:spacing w:before="260" w:after="260" w:line="416" w:lineRule="auto"/>
      <w:outlineLvl w:val="1"/>
    </w:pPr>
    <w:rPr>
      <w:rFonts w:asciiTheme="majorHAnsi" w:eastAsia="楷体" w:hAnsiTheme="majorHAnsi" w:cstheme="majorBidi"/>
      <w:b/>
      <w:bCs/>
      <w:szCs w:val="32"/>
    </w:rPr>
  </w:style>
  <w:style w:type="paragraph" w:styleId="3">
    <w:name w:val="heading 3"/>
    <w:basedOn w:val="a"/>
    <w:next w:val="a"/>
    <w:link w:val="30"/>
    <w:autoRedefine/>
    <w:uiPriority w:val="9"/>
    <w:unhideWhenUsed/>
    <w:qFormat/>
    <w:rsid w:val="003C5130"/>
    <w:pPr>
      <w:keepNext/>
      <w:keepLines/>
      <w:spacing w:before="260" w:after="260" w:line="416" w:lineRule="auto"/>
      <w:outlineLvl w:val="2"/>
    </w:pPr>
    <w:rPr>
      <w:rFonts w:eastAsia="仿宋"/>
      <w:b/>
      <w:bCs/>
      <w:sz w:val="28"/>
      <w:szCs w:val="32"/>
    </w:rPr>
  </w:style>
  <w:style w:type="paragraph" w:styleId="4">
    <w:name w:val="heading 4"/>
    <w:basedOn w:val="a"/>
    <w:next w:val="a"/>
    <w:link w:val="40"/>
    <w:autoRedefine/>
    <w:uiPriority w:val="9"/>
    <w:unhideWhenUsed/>
    <w:qFormat/>
    <w:rsid w:val="003C5130"/>
    <w:pPr>
      <w:keepNext/>
      <w:keepLines/>
      <w:spacing w:before="280" w:after="290" w:line="376" w:lineRule="auto"/>
      <w:outlineLvl w:val="3"/>
    </w:pPr>
    <w:rPr>
      <w:rFonts w:asciiTheme="majorHAnsi" w:eastAsia="仿宋" w:hAnsiTheme="majorHAnsi" w:cstheme="majorBidi"/>
      <w:b/>
      <w:bCs/>
      <w:sz w:val="28"/>
      <w:szCs w:val="28"/>
    </w:rPr>
  </w:style>
  <w:style w:type="paragraph" w:styleId="5">
    <w:name w:val="heading 5"/>
    <w:basedOn w:val="a"/>
    <w:next w:val="a"/>
    <w:link w:val="50"/>
    <w:uiPriority w:val="9"/>
    <w:unhideWhenUsed/>
    <w:qFormat/>
    <w:rsid w:val="00403D1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C5130"/>
    <w:rPr>
      <w:rFonts w:asciiTheme="majorHAnsi" w:eastAsia="楷体" w:hAnsiTheme="majorHAnsi" w:cstheme="majorBidi"/>
      <w:b/>
      <w:bCs/>
      <w:sz w:val="22"/>
      <w:szCs w:val="32"/>
    </w:rPr>
  </w:style>
  <w:style w:type="character" w:customStyle="1" w:styleId="30">
    <w:name w:val="标题 3 字符"/>
    <w:basedOn w:val="a0"/>
    <w:link w:val="3"/>
    <w:uiPriority w:val="9"/>
    <w:rsid w:val="003C5130"/>
    <w:rPr>
      <w:rFonts w:eastAsia="仿宋"/>
      <w:b/>
      <w:bCs/>
      <w:sz w:val="28"/>
      <w:szCs w:val="32"/>
    </w:rPr>
  </w:style>
  <w:style w:type="character" w:customStyle="1" w:styleId="10">
    <w:name w:val="标题 1 字符"/>
    <w:basedOn w:val="a0"/>
    <w:link w:val="1"/>
    <w:uiPriority w:val="9"/>
    <w:rsid w:val="00803860"/>
    <w:rPr>
      <w:b/>
      <w:bCs/>
      <w:kern w:val="44"/>
      <w:sz w:val="22"/>
      <w:szCs w:val="44"/>
    </w:rPr>
  </w:style>
  <w:style w:type="character" w:customStyle="1" w:styleId="40">
    <w:name w:val="标题 4 字符"/>
    <w:basedOn w:val="a0"/>
    <w:link w:val="4"/>
    <w:uiPriority w:val="9"/>
    <w:rsid w:val="003C5130"/>
    <w:rPr>
      <w:rFonts w:asciiTheme="majorHAnsi" w:eastAsia="仿宋" w:hAnsiTheme="majorHAnsi" w:cstheme="majorBidi"/>
      <w:b/>
      <w:bCs/>
      <w:sz w:val="28"/>
      <w:szCs w:val="28"/>
    </w:rPr>
  </w:style>
  <w:style w:type="paragraph" w:styleId="a3">
    <w:name w:val="caption"/>
    <w:basedOn w:val="a"/>
    <w:next w:val="a"/>
    <w:uiPriority w:val="35"/>
    <w:unhideWhenUsed/>
    <w:qFormat/>
    <w:rsid w:val="00403D15"/>
    <w:rPr>
      <w:rFonts w:ascii="Calibri Light" w:eastAsia="黑体" w:hAnsi="Calibri Light" w:cs="Times New Roman"/>
      <w:sz w:val="20"/>
      <w:szCs w:val="20"/>
    </w:rPr>
  </w:style>
  <w:style w:type="character" w:styleId="a4">
    <w:name w:val="Hyperlink"/>
    <w:basedOn w:val="a0"/>
    <w:uiPriority w:val="99"/>
    <w:semiHidden/>
    <w:unhideWhenUsed/>
    <w:rsid w:val="00403D15"/>
    <w:rPr>
      <w:color w:val="0000FF"/>
      <w:u w:val="single"/>
    </w:rPr>
  </w:style>
  <w:style w:type="paragraph" w:styleId="a5">
    <w:name w:val="Balloon Text"/>
    <w:basedOn w:val="a"/>
    <w:link w:val="a6"/>
    <w:uiPriority w:val="99"/>
    <w:semiHidden/>
    <w:unhideWhenUsed/>
    <w:rsid w:val="00403D15"/>
    <w:rPr>
      <w:sz w:val="18"/>
      <w:szCs w:val="18"/>
    </w:rPr>
  </w:style>
  <w:style w:type="character" w:customStyle="1" w:styleId="a6">
    <w:name w:val="批注框文本 字符"/>
    <w:basedOn w:val="a0"/>
    <w:link w:val="a5"/>
    <w:uiPriority w:val="99"/>
    <w:semiHidden/>
    <w:rsid w:val="00403D15"/>
    <w:rPr>
      <w:sz w:val="18"/>
      <w:szCs w:val="18"/>
    </w:rPr>
  </w:style>
  <w:style w:type="character" w:customStyle="1" w:styleId="50">
    <w:name w:val="标题 5 字符"/>
    <w:basedOn w:val="a0"/>
    <w:link w:val="5"/>
    <w:uiPriority w:val="9"/>
    <w:rsid w:val="00403D15"/>
    <w:rPr>
      <w:b/>
      <w:bCs/>
      <w:sz w:val="28"/>
      <w:szCs w:val="28"/>
    </w:rPr>
  </w:style>
  <w:style w:type="paragraph" w:styleId="a7">
    <w:name w:val="List Paragraph"/>
    <w:basedOn w:val="a"/>
    <w:uiPriority w:val="34"/>
    <w:qFormat/>
    <w:rsid w:val="005D3C74"/>
    <w:pPr>
      <w:ind w:firstLineChars="200" w:firstLine="420"/>
    </w:pPr>
  </w:style>
  <w:style w:type="paragraph" w:styleId="a8">
    <w:name w:val="header"/>
    <w:basedOn w:val="a"/>
    <w:link w:val="a9"/>
    <w:uiPriority w:val="99"/>
    <w:unhideWhenUsed/>
    <w:rsid w:val="00110CE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10CE7"/>
    <w:rPr>
      <w:sz w:val="18"/>
      <w:szCs w:val="18"/>
    </w:rPr>
  </w:style>
  <w:style w:type="paragraph" w:styleId="aa">
    <w:name w:val="footer"/>
    <w:basedOn w:val="a"/>
    <w:link w:val="ab"/>
    <w:uiPriority w:val="99"/>
    <w:unhideWhenUsed/>
    <w:rsid w:val="00110CE7"/>
    <w:pPr>
      <w:tabs>
        <w:tab w:val="center" w:pos="4153"/>
        <w:tab w:val="right" w:pos="8306"/>
      </w:tabs>
      <w:snapToGrid w:val="0"/>
      <w:jc w:val="left"/>
    </w:pPr>
    <w:rPr>
      <w:sz w:val="18"/>
      <w:szCs w:val="18"/>
    </w:rPr>
  </w:style>
  <w:style w:type="character" w:customStyle="1" w:styleId="ab">
    <w:name w:val="页脚 字符"/>
    <w:basedOn w:val="a0"/>
    <w:link w:val="aa"/>
    <w:uiPriority w:val="99"/>
    <w:rsid w:val="00110CE7"/>
    <w:rPr>
      <w:sz w:val="18"/>
      <w:szCs w:val="18"/>
    </w:rPr>
  </w:style>
  <w:style w:type="paragraph" w:styleId="ac">
    <w:name w:val="footnote text"/>
    <w:basedOn w:val="a"/>
    <w:link w:val="ad"/>
    <w:uiPriority w:val="99"/>
    <w:semiHidden/>
    <w:unhideWhenUsed/>
    <w:rsid w:val="0099280C"/>
    <w:pPr>
      <w:snapToGrid w:val="0"/>
      <w:jc w:val="left"/>
    </w:pPr>
    <w:rPr>
      <w:rFonts w:ascii="Times New Roman" w:eastAsia="宋体" w:hAnsi="Times New Roman" w:cs="Times New Roman"/>
      <w:sz w:val="18"/>
      <w:szCs w:val="18"/>
    </w:rPr>
  </w:style>
  <w:style w:type="character" w:customStyle="1" w:styleId="ad">
    <w:name w:val="脚注文本 字符"/>
    <w:basedOn w:val="a0"/>
    <w:link w:val="ac"/>
    <w:uiPriority w:val="99"/>
    <w:semiHidden/>
    <w:rsid w:val="0099280C"/>
    <w:rPr>
      <w:rFonts w:ascii="Times New Roman" w:eastAsia="宋体" w:hAnsi="Times New Roman" w:cs="Times New Roman"/>
      <w:sz w:val="18"/>
      <w:szCs w:val="18"/>
    </w:rPr>
  </w:style>
  <w:style w:type="character" w:styleId="ae">
    <w:name w:val="footnote reference"/>
    <w:uiPriority w:val="99"/>
    <w:semiHidden/>
    <w:unhideWhenUsed/>
    <w:rsid w:val="009928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3003">
      <w:bodyDiv w:val="1"/>
      <w:marLeft w:val="0"/>
      <w:marRight w:val="0"/>
      <w:marTop w:val="0"/>
      <w:marBottom w:val="0"/>
      <w:divBdr>
        <w:top w:val="none" w:sz="0" w:space="0" w:color="auto"/>
        <w:left w:val="none" w:sz="0" w:space="0" w:color="auto"/>
        <w:bottom w:val="none" w:sz="0" w:space="0" w:color="auto"/>
        <w:right w:val="none" w:sz="0" w:space="0" w:color="auto"/>
      </w:divBdr>
    </w:div>
    <w:div w:id="889078313">
      <w:bodyDiv w:val="1"/>
      <w:marLeft w:val="0"/>
      <w:marRight w:val="0"/>
      <w:marTop w:val="0"/>
      <w:marBottom w:val="0"/>
      <w:divBdr>
        <w:top w:val="none" w:sz="0" w:space="0" w:color="auto"/>
        <w:left w:val="none" w:sz="0" w:space="0" w:color="auto"/>
        <w:bottom w:val="none" w:sz="0" w:space="0" w:color="auto"/>
        <w:right w:val="none" w:sz="0" w:space="0" w:color="auto"/>
      </w:divBdr>
    </w:div>
    <w:div w:id="1205102303">
      <w:bodyDiv w:val="1"/>
      <w:marLeft w:val="0"/>
      <w:marRight w:val="0"/>
      <w:marTop w:val="0"/>
      <w:marBottom w:val="0"/>
      <w:divBdr>
        <w:top w:val="none" w:sz="0" w:space="0" w:color="auto"/>
        <w:left w:val="none" w:sz="0" w:space="0" w:color="auto"/>
        <w:bottom w:val="none" w:sz="0" w:space="0" w:color="auto"/>
        <w:right w:val="none" w:sz="0" w:space="0" w:color="auto"/>
      </w:divBdr>
    </w:div>
    <w:div w:id="1345666715">
      <w:bodyDiv w:val="1"/>
      <w:marLeft w:val="0"/>
      <w:marRight w:val="0"/>
      <w:marTop w:val="0"/>
      <w:marBottom w:val="0"/>
      <w:divBdr>
        <w:top w:val="none" w:sz="0" w:space="0" w:color="auto"/>
        <w:left w:val="none" w:sz="0" w:space="0" w:color="auto"/>
        <w:bottom w:val="none" w:sz="0" w:space="0" w:color="auto"/>
        <w:right w:val="none" w:sz="0" w:space="0" w:color="auto"/>
      </w:divBdr>
    </w:div>
    <w:div w:id="1836914123">
      <w:bodyDiv w:val="1"/>
      <w:marLeft w:val="0"/>
      <w:marRight w:val="0"/>
      <w:marTop w:val="0"/>
      <w:marBottom w:val="0"/>
      <w:divBdr>
        <w:top w:val="none" w:sz="0" w:space="0" w:color="auto"/>
        <w:left w:val="none" w:sz="0" w:space="0" w:color="auto"/>
        <w:bottom w:val="none" w:sz="0" w:space="0" w:color="auto"/>
        <w:right w:val="none" w:sz="0" w:space="0" w:color="auto"/>
      </w:divBdr>
    </w:div>
    <w:div w:id="1877305762">
      <w:bodyDiv w:val="1"/>
      <w:marLeft w:val="0"/>
      <w:marRight w:val="0"/>
      <w:marTop w:val="0"/>
      <w:marBottom w:val="0"/>
      <w:divBdr>
        <w:top w:val="none" w:sz="0" w:space="0" w:color="auto"/>
        <w:left w:val="none" w:sz="0" w:space="0" w:color="auto"/>
        <w:bottom w:val="none" w:sz="0" w:space="0" w:color="auto"/>
        <w:right w:val="none" w:sz="0" w:space="0" w:color="auto"/>
      </w:divBdr>
    </w:div>
    <w:div w:id="20514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冯佳睿16</b:Tag>
    <b:SourceType>Report</b:SourceType>
    <b:Guid>{5C634945-90E9-4C35-A80E-636FB737BA62}</b:Guid>
    <b:Author>
      <b:Author>
        <b:NameList>
          <b:Person>
            <b:Last>冯佳睿</b:Last>
          </b:Person>
        </b:NameList>
      </b:Author>
    </b:Author>
    <b:Title>海通证券选股因子系列研究（三十六）：哪些宏观经济指标存在选股效应？</b:Title>
    <b:Year>20180816</b:Year>
    <b:Publisher>海通证券</b:Publisher>
    <b:RefOrder>1</b:RefOrder>
  </b:Source>
  <b:Source>
    <b:Tag>Jay14</b:Tag>
    <b:SourceType>Report</b:SourceType>
    <b:Guid>{2528C1D0-0280-4021-AC90-B71F9F7AA872}</b:Guid>
    <b:Author>
      <b:Author>
        <b:NameList>
          <b:Person>
            <b:Last>Walters</b:Last>
            <b:First>Jay</b:First>
          </b:Person>
        </b:NameList>
      </b:Author>
    </b:Author>
    <b:Title>The Black-Litterman Model In Detail</b:Title>
    <b:Year>2014</b:Year>
    <b:Publisher>Boston University</b:Publisher>
    <b:RefOrder>1</b:RefOrder>
  </b:Source>
</b:Sources>
</file>

<file path=customXml/itemProps1.xml><?xml version="1.0" encoding="utf-8"?>
<ds:datastoreItem xmlns:ds="http://schemas.openxmlformats.org/officeDocument/2006/customXml" ds:itemID="{88215044-228F-44A4-8A76-9AE0ADEE0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17817</TotalTime>
  <Pages>21</Pages>
  <Words>3375</Words>
  <Characters>19241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ThinkPad</dc:creator>
  <cp:lastModifiedBy>ching aaron</cp:lastModifiedBy>
  <cp:revision>176</cp:revision>
  <cp:lastPrinted>2019-09-12T08:49:00Z</cp:lastPrinted>
  <dcterms:created xsi:type="dcterms:W3CDTF">2019-08-07T12:28:00Z</dcterms:created>
  <dcterms:modified xsi:type="dcterms:W3CDTF">2019-09-19T08:50:00Z</dcterms:modified>
</cp:coreProperties>
</file>