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FD" w:rsidRPr="00964988" w:rsidRDefault="00964988">
      <w:r w:rsidRPr="00964988">
        <w:t>CW Europe Telemarketing Resources</w:t>
      </w:r>
    </w:p>
    <w:p w:rsidR="00964988" w:rsidRPr="00964988" w:rsidRDefault="00964988">
      <w:r w:rsidRPr="00964988">
        <w:rPr>
          <w:b/>
        </w:rPr>
        <w:t>Event website:</w:t>
      </w:r>
      <w:r w:rsidRPr="00964988">
        <w:t xml:space="preserve"> </w:t>
      </w:r>
      <w:r w:rsidRPr="00964988">
        <w:br/>
      </w:r>
      <w:hyperlink r:id="rId7" w:history="1">
        <w:r w:rsidRPr="00964988">
          <w:rPr>
            <w:rStyle w:val="Hyperlink"/>
          </w:rPr>
          <w:t>http://conference.complianceweek.com/cw-europe/home-cw-europe.aspx</w:t>
        </w:r>
      </w:hyperlink>
    </w:p>
    <w:p w:rsidR="00CC1A56" w:rsidRPr="00CC1A56" w:rsidRDefault="00964988" w:rsidP="00F96FBB">
      <w:r w:rsidRPr="00964988">
        <w:rPr>
          <w:b/>
        </w:rPr>
        <w:t xml:space="preserve">Registration link: </w:t>
      </w:r>
      <w:r w:rsidRPr="00964988">
        <w:br/>
      </w:r>
      <w:hyperlink r:id="rId8" w:history="1">
        <w:r w:rsidRPr="00964988">
          <w:rPr>
            <w:rStyle w:val="Hyperlink"/>
          </w:rPr>
          <w:t>https://www.etouches.com/ereg/newreg.php?eventid=82321&amp;</w:t>
        </w:r>
      </w:hyperlink>
      <w:r w:rsidRPr="00964988">
        <w:br/>
        <w:t xml:space="preserve"> - telemarketer can enter delegate information on their behalf</w:t>
      </w:r>
      <w:r w:rsidRPr="00964988">
        <w:br/>
        <w:t xml:space="preserve">- payment is collected </w:t>
      </w:r>
      <w:r w:rsidR="00532798">
        <w:t>at time of registration</w:t>
      </w:r>
      <w:r w:rsidR="00F96FBB">
        <w:br/>
      </w:r>
      <w:r w:rsidR="00F96FBB">
        <w:br/>
      </w:r>
      <w:r w:rsidR="00CC1A56" w:rsidRPr="00CC1A56">
        <w:rPr>
          <w:rStyle w:val="Strong"/>
        </w:rPr>
        <w:t>Cancellation Policy:</w:t>
      </w:r>
    </w:p>
    <w:p w:rsidR="00532798" w:rsidRDefault="00CC1A56" w:rsidP="00CC1A56">
      <w:pPr>
        <w:pStyle w:val="NormalWeb"/>
        <w:rPr>
          <w:rFonts w:asciiTheme="minorHAnsi" w:hAnsiTheme="minorHAnsi"/>
          <w:b/>
          <w:sz w:val="22"/>
          <w:szCs w:val="22"/>
        </w:rPr>
      </w:pPr>
      <w:r w:rsidRPr="00CC1A56">
        <w:rPr>
          <w:rFonts w:asciiTheme="minorHAnsi" w:hAnsiTheme="minorHAnsi"/>
          <w:sz w:val="22"/>
          <w:szCs w:val="22"/>
        </w:rPr>
        <w:t xml:space="preserve">Cancellation or substitution notice must be given by email to </w:t>
      </w:r>
      <w:hyperlink r:id="rId9" w:history="1">
        <w:r w:rsidRPr="00CC1A56">
          <w:rPr>
            <w:rStyle w:val="Hyperlink"/>
            <w:rFonts w:asciiTheme="minorHAnsi" w:hAnsiTheme="minorHAnsi"/>
            <w:sz w:val="22"/>
            <w:szCs w:val="22"/>
          </w:rPr>
          <w:t>info@complianceweek.com</w:t>
        </w:r>
      </w:hyperlink>
      <w:r w:rsidRPr="00CC1A56">
        <w:rPr>
          <w:rFonts w:asciiTheme="minorHAnsi" w:hAnsiTheme="minorHAnsi"/>
          <w:sz w:val="22"/>
          <w:szCs w:val="22"/>
        </w:rPr>
        <w:t xml:space="preserve">. </w:t>
      </w:r>
      <w:r w:rsidRPr="00CC1A56">
        <w:rPr>
          <w:rFonts w:asciiTheme="minorHAnsi" w:hAnsiTheme="minorHAnsi"/>
          <w:sz w:val="22"/>
          <w:szCs w:val="22"/>
        </w:rPr>
        <w:br/>
        <w:t xml:space="preserve">Cancellations received on or before 15 August 2014 will incur a €275 cancellation fee. </w:t>
      </w:r>
      <w:r w:rsidRPr="00CC1A56">
        <w:rPr>
          <w:rFonts w:asciiTheme="minorHAnsi" w:hAnsiTheme="minorHAnsi"/>
          <w:sz w:val="22"/>
          <w:szCs w:val="22"/>
        </w:rPr>
        <w:br/>
        <w:t xml:space="preserve">No refunds will be given after 15 August 2014. </w:t>
      </w:r>
      <w:r w:rsidRPr="00CC1A56">
        <w:rPr>
          <w:rFonts w:asciiTheme="minorHAnsi" w:hAnsiTheme="minorHAnsi"/>
          <w:sz w:val="22"/>
          <w:szCs w:val="22"/>
        </w:rPr>
        <w:br/>
        <w:t xml:space="preserve">Substitute attendees will be permitted if notice is given by 30 September 2014. </w:t>
      </w:r>
      <w:r w:rsidRPr="00CC1A56">
        <w:rPr>
          <w:rFonts w:asciiTheme="minorHAnsi" w:hAnsiTheme="minorHAnsi"/>
          <w:sz w:val="22"/>
          <w:szCs w:val="22"/>
        </w:rPr>
        <w:br/>
        <w:t xml:space="preserve">Attendees choosing to pay by invoice must pay prior to the start of the conference. </w:t>
      </w:r>
      <w:r w:rsidRPr="00CC1A56">
        <w:rPr>
          <w:rFonts w:asciiTheme="minorHAnsi" w:hAnsiTheme="minorHAnsi"/>
          <w:sz w:val="22"/>
          <w:szCs w:val="22"/>
        </w:rPr>
        <w:br/>
        <w:t xml:space="preserve">No-shows to the conference are still liable for full payment. </w:t>
      </w:r>
      <w:r w:rsidRPr="00CC1A56">
        <w:rPr>
          <w:rFonts w:asciiTheme="minorHAnsi" w:hAnsiTheme="minorHAnsi"/>
          <w:sz w:val="22"/>
          <w:szCs w:val="22"/>
        </w:rPr>
        <w:br/>
      </w:r>
      <w:r w:rsidRPr="00CC1A56">
        <w:rPr>
          <w:rFonts w:asciiTheme="minorHAnsi" w:hAnsiTheme="minorHAnsi"/>
          <w:b/>
          <w:sz w:val="22"/>
          <w:szCs w:val="22"/>
        </w:rPr>
        <w:br/>
      </w:r>
      <w:r w:rsidR="00D0434A" w:rsidRPr="00CC1A56">
        <w:rPr>
          <w:rFonts w:asciiTheme="minorHAnsi" w:hAnsiTheme="minorHAnsi"/>
          <w:b/>
          <w:sz w:val="22"/>
          <w:szCs w:val="22"/>
        </w:rPr>
        <w:t>Current Discount codes:</w:t>
      </w:r>
    </w:p>
    <w:tbl>
      <w:tblPr>
        <w:tblW w:w="7380" w:type="dxa"/>
        <w:tblInd w:w="91" w:type="dxa"/>
        <w:tblLook w:val="04A0"/>
      </w:tblPr>
      <w:tblGrid>
        <w:gridCol w:w="1660"/>
        <w:gridCol w:w="2360"/>
        <w:gridCol w:w="3360"/>
      </w:tblGrid>
      <w:tr w:rsidR="00532798" w:rsidRPr="00532798" w:rsidTr="00532798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Discount code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Notes</w:t>
            </w:r>
          </w:p>
        </w:tc>
      </w:tr>
      <w:tr w:rsidR="00532798" w:rsidRPr="00532798" w:rsidTr="00532798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CWE14_SPK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100% discount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Speaker Pass</w:t>
            </w:r>
          </w:p>
        </w:tc>
      </w:tr>
      <w:tr w:rsidR="00532798" w:rsidRPr="00532798" w:rsidTr="00532798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CWE14_VIP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Specific Prices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VIP rate of €499</w:t>
            </w:r>
          </w:p>
        </w:tc>
      </w:tr>
      <w:tr w:rsidR="00532798" w:rsidRPr="00532798" w:rsidTr="00532798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CWE14_PAST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Specific Prices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past attendee rate of €499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532798" w:rsidRPr="00532798" w:rsidTr="00532798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CWE14ICA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15% discount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ICA partnership; per Liz Koch 5/8</w:t>
            </w:r>
          </w:p>
        </w:tc>
      </w:tr>
      <w:tr w:rsidR="00532798" w:rsidRPr="00532798" w:rsidTr="00532798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CWE14ICA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Specific Prices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ICA per Liz</w:t>
            </w:r>
          </w:p>
        </w:tc>
      </w:tr>
      <w:tr w:rsidR="00532798" w:rsidRPr="00532798" w:rsidTr="00532798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CWALUMNI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100.00 fixed discount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Per Liz Koch</w:t>
            </w:r>
          </w:p>
        </w:tc>
      </w:tr>
      <w:tr w:rsidR="00532798" w:rsidRPr="00532798" w:rsidTr="00532798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CWE14_SPKR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200.00 fixed discount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Speaker colleague discount</w:t>
            </w:r>
          </w:p>
        </w:tc>
      </w:tr>
      <w:tr w:rsidR="00532798" w:rsidRPr="00532798" w:rsidTr="00532798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CWE14_SPN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200.00 fixed discount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798" w:rsidRPr="00532798" w:rsidRDefault="00532798" w:rsidP="005327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2798">
              <w:rPr>
                <w:rFonts w:ascii="Calibri" w:eastAsia="Times New Roman" w:hAnsi="Calibri" w:cs="Times New Roman"/>
                <w:color w:val="000000"/>
              </w:rPr>
              <w:t>Sponsor client discount</w:t>
            </w:r>
          </w:p>
        </w:tc>
      </w:tr>
    </w:tbl>
    <w:p w:rsidR="00D0434A" w:rsidRDefault="00532798" w:rsidP="00CC1A56">
      <w:pPr>
        <w:pStyle w:val="NormalWeb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*list of </w:t>
      </w:r>
      <w:r w:rsidR="00201294">
        <w:rPr>
          <w:rFonts w:asciiTheme="minorHAnsi" w:hAnsiTheme="minorHAnsi"/>
          <w:b/>
          <w:sz w:val="22"/>
          <w:szCs w:val="22"/>
        </w:rPr>
        <w:t xml:space="preserve">51 </w:t>
      </w:r>
      <w:r>
        <w:rPr>
          <w:rFonts w:asciiTheme="minorHAnsi" w:hAnsiTheme="minorHAnsi"/>
          <w:b/>
          <w:sz w:val="22"/>
          <w:szCs w:val="22"/>
        </w:rPr>
        <w:t>past attendees attached</w:t>
      </w:r>
    </w:p>
    <w:p w:rsidR="00AD354E" w:rsidRDefault="00AD354E" w:rsidP="00CC1A56">
      <w:pPr>
        <w:pStyle w:val="NormalWeb"/>
        <w:rPr>
          <w:rFonts w:asciiTheme="minorHAnsi" w:hAnsiTheme="minorHAnsi"/>
          <w:b/>
          <w:sz w:val="22"/>
          <w:szCs w:val="22"/>
        </w:rPr>
      </w:pPr>
    </w:p>
    <w:p w:rsidR="00AD354E" w:rsidRPr="00D0434A" w:rsidRDefault="00AD354E" w:rsidP="00CC1A56">
      <w:pPr>
        <w:pStyle w:val="NormalWeb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The 2013 event brochure: </w:t>
      </w:r>
      <w:hyperlink r:id="rId10" w:history="1">
        <w:r w:rsidRPr="00AD354E">
          <w:rPr>
            <w:rStyle w:val="Hyperlink"/>
            <w:rFonts w:asciiTheme="minorHAnsi" w:hAnsiTheme="minorHAnsi"/>
            <w:sz w:val="22"/>
            <w:szCs w:val="22"/>
          </w:rPr>
          <w:t>http://conference.complianceweek.com/media/1267/cweurope_2013_conference_program.pdf</w:t>
        </w:r>
      </w:hyperlink>
      <w:r>
        <w:rPr>
          <w:rFonts w:asciiTheme="minorHAnsi" w:hAnsiTheme="minorHAnsi"/>
          <w:b/>
          <w:sz w:val="22"/>
          <w:szCs w:val="22"/>
        </w:rPr>
        <w:t xml:space="preserve"> </w:t>
      </w:r>
    </w:p>
    <w:p w:rsidR="00964988" w:rsidRPr="00964988" w:rsidRDefault="00964988">
      <w:r w:rsidRPr="00964988">
        <w:rPr>
          <w:b/>
        </w:rPr>
        <w:t>Current Sponsors</w:t>
      </w:r>
      <w:r w:rsidRPr="00964988">
        <w:t>: (do not call potential delegates from these firms</w:t>
      </w:r>
      <w:proofErr w:type="gramStart"/>
      <w:r w:rsidRPr="00964988">
        <w:t>)</w:t>
      </w:r>
      <w:proofErr w:type="gramEnd"/>
      <w:r w:rsidRPr="00964988">
        <w:br/>
        <w:t>NAVEX Global</w:t>
      </w:r>
      <w:r w:rsidRPr="00964988">
        <w:br/>
      </w:r>
      <w:proofErr w:type="spellStart"/>
      <w:r w:rsidRPr="00964988">
        <w:t>WilmerHale</w:t>
      </w:r>
      <w:proofErr w:type="spellEnd"/>
      <w:r w:rsidRPr="00964988">
        <w:br/>
        <w:t xml:space="preserve">Thomson Reuters </w:t>
      </w:r>
      <w:proofErr w:type="spellStart"/>
      <w:r w:rsidRPr="00964988">
        <w:t>Accelus</w:t>
      </w:r>
      <w:proofErr w:type="spellEnd"/>
    </w:p>
    <w:p w:rsidR="00720633" w:rsidRDefault="00720633" w:rsidP="0062550F">
      <w:pPr>
        <w:spacing w:before="100" w:beforeAutospacing="1" w:after="100" w:afterAutospacing="1" w:line="240" w:lineRule="auto"/>
      </w:pPr>
    </w:p>
    <w:p w:rsidR="0062550F" w:rsidRPr="0062550F" w:rsidRDefault="00964988" w:rsidP="0062550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64988">
        <w:lastRenderedPageBreak/>
        <w:t>Current Speakers:</w:t>
      </w:r>
      <w:r w:rsidRPr="00964988">
        <w:br/>
      </w:r>
      <w:r>
        <w:t xml:space="preserve"> - </w:t>
      </w:r>
      <w:r w:rsidRPr="00964988">
        <w:t xml:space="preserve">Jennifer </w:t>
      </w:r>
      <w:proofErr w:type="spellStart"/>
      <w:r w:rsidRPr="00964988">
        <w:t>Aikins-Appiah</w:t>
      </w:r>
      <w:proofErr w:type="spellEnd"/>
      <w:r>
        <w:t xml:space="preserve">, </w:t>
      </w:r>
      <w:r w:rsidRPr="00964988">
        <w:rPr>
          <w:rStyle w:val="Strong"/>
        </w:rPr>
        <w:t xml:space="preserve">Regulatory Compliance Officer (EMEA), </w:t>
      </w:r>
      <w:r w:rsidRPr="00964988">
        <w:t>CPA Management Services Limited</w:t>
      </w:r>
      <w:r w:rsidRPr="00964988">
        <w:br/>
      </w:r>
      <w:r>
        <w:t xml:space="preserve"> - </w:t>
      </w:r>
      <w:r w:rsidRPr="00964988">
        <w:t xml:space="preserve">David Campos </w:t>
      </w:r>
      <w:proofErr w:type="spellStart"/>
      <w:r w:rsidRPr="00964988">
        <w:t>Pavon</w:t>
      </w:r>
      <w:proofErr w:type="spellEnd"/>
      <w:r>
        <w:t xml:space="preserve">, </w:t>
      </w:r>
      <w:r w:rsidRPr="00964988">
        <w:rPr>
          <w:rStyle w:val="Strong"/>
        </w:rPr>
        <w:t xml:space="preserve">Chief Compliance Officer &amp; Data Privacy Officer, </w:t>
      </w:r>
      <w:r w:rsidRPr="00964988">
        <w:t>Alcatel-Lucent</w:t>
      </w:r>
      <w:r w:rsidRPr="00964988">
        <w:br/>
      </w:r>
      <w:r>
        <w:t xml:space="preserve"> - </w:t>
      </w:r>
      <w:proofErr w:type="spellStart"/>
      <w:r w:rsidRPr="00964988">
        <w:t>Kyrill</w:t>
      </w:r>
      <w:proofErr w:type="spellEnd"/>
      <w:r w:rsidRPr="00964988">
        <w:t xml:space="preserve"> </w:t>
      </w:r>
      <w:proofErr w:type="spellStart"/>
      <w:r w:rsidRPr="00964988">
        <w:t>Farbmann</w:t>
      </w:r>
      <w:proofErr w:type="spellEnd"/>
      <w:r>
        <w:t xml:space="preserve">, </w:t>
      </w:r>
      <w:r w:rsidRPr="00964988">
        <w:rPr>
          <w:rStyle w:val="Strong"/>
        </w:rPr>
        <w:t>Chief EMEA Compliance and Ethics Manage</w:t>
      </w:r>
      <w:r w:rsidRPr="00964988">
        <w:t>, International Paper Co.</w:t>
      </w:r>
      <w:r w:rsidRPr="00964988">
        <w:br/>
      </w:r>
      <w:r>
        <w:t xml:space="preserve"> - </w:t>
      </w:r>
      <w:r w:rsidRPr="00964988">
        <w:t xml:space="preserve">Paul von </w:t>
      </w:r>
      <w:proofErr w:type="spellStart"/>
      <w:r w:rsidRPr="00964988">
        <w:t>Hehn</w:t>
      </w:r>
      <w:proofErr w:type="spellEnd"/>
      <w:r>
        <w:t xml:space="preserve">, </w:t>
      </w:r>
      <w:r w:rsidRPr="00964988">
        <w:rPr>
          <w:rStyle w:val="Strong"/>
        </w:rPr>
        <w:t>Partner</w:t>
      </w:r>
      <w:r w:rsidRPr="00964988">
        <w:t xml:space="preserve">, </w:t>
      </w:r>
      <w:proofErr w:type="spellStart"/>
      <w:r w:rsidRPr="00964988">
        <w:t>WilmerHale</w:t>
      </w:r>
      <w:proofErr w:type="spellEnd"/>
      <w:r w:rsidR="0062550F">
        <w:rPr>
          <w:b/>
        </w:rPr>
        <w:br/>
        <w:t xml:space="preserve"> - </w:t>
      </w:r>
      <w:proofErr w:type="spellStart"/>
      <w:r w:rsidR="0062550F">
        <w:rPr>
          <w:rFonts w:ascii="Calibri" w:hAnsi="Calibri"/>
          <w:b/>
          <w:bCs/>
          <w:color w:val="000000"/>
          <w:sz w:val="21"/>
          <w:szCs w:val="21"/>
        </w:rPr>
        <w:t>Uwe</w:t>
      </w:r>
      <w:proofErr w:type="spellEnd"/>
      <w:r w:rsidR="0062550F">
        <w:rPr>
          <w:rFonts w:ascii="Calibri" w:hAnsi="Calibri"/>
          <w:b/>
          <w:bCs/>
          <w:color w:val="000000"/>
          <w:sz w:val="21"/>
          <w:szCs w:val="21"/>
        </w:rPr>
        <w:t xml:space="preserve"> W. Fiedler, Global Privacy Officer &amp; VP DPP, </w:t>
      </w:r>
      <w:r w:rsidR="0062550F" w:rsidRPr="0062550F">
        <w:rPr>
          <w:rFonts w:ascii="Calibri" w:hAnsi="Calibri"/>
          <w:bCs/>
          <w:color w:val="000000"/>
          <w:sz w:val="21"/>
          <w:szCs w:val="21"/>
        </w:rPr>
        <w:t>PAREXEL International</w:t>
      </w:r>
      <w:r w:rsidR="0062550F">
        <w:rPr>
          <w:b/>
        </w:rPr>
        <w:br/>
        <w:t xml:space="preserve"> - </w:t>
      </w:r>
      <w:proofErr w:type="spellStart"/>
      <w:r w:rsidR="0062550F" w:rsidRPr="0062550F">
        <w:rPr>
          <w:rFonts w:ascii="Calibri" w:hAnsi="Calibri"/>
          <w:bCs/>
          <w:sz w:val="21"/>
          <w:szCs w:val="21"/>
        </w:rPr>
        <w:t>Ariela</w:t>
      </w:r>
      <w:proofErr w:type="spellEnd"/>
      <w:r w:rsidR="0062550F" w:rsidRPr="0062550F">
        <w:rPr>
          <w:rFonts w:ascii="Calibri" w:hAnsi="Calibri"/>
          <w:bCs/>
          <w:sz w:val="21"/>
          <w:szCs w:val="21"/>
        </w:rPr>
        <w:t xml:space="preserve"> </w:t>
      </w:r>
      <w:proofErr w:type="spellStart"/>
      <w:r w:rsidR="0062550F" w:rsidRPr="0062550F">
        <w:rPr>
          <w:rFonts w:ascii="Calibri" w:hAnsi="Calibri"/>
          <w:bCs/>
          <w:sz w:val="21"/>
          <w:szCs w:val="21"/>
        </w:rPr>
        <w:t>Stoffer</w:t>
      </w:r>
      <w:proofErr w:type="spellEnd"/>
      <w:r w:rsidR="0062550F" w:rsidRPr="0062550F">
        <w:rPr>
          <w:rFonts w:ascii="Calibri" w:hAnsi="Calibri"/>
          <w:bCs/>
          <w:sz w:val="21"/>
          <w:szCs w:val="21"/>
        </w:rPr>
        <w:t>, </w:t>
      </w:r>
      <w:r w:rsidR="0062550F" w:rsidRPr="0062550F">
        <w:rPr>
          <w:b/>
          <w:bCs/>
          <w:shd w:val="clear" w:color="auto" w:fill="FFFFFF"/>
        </w:rPr>
        <w:t>Regional Compliance Officer</w:t>
      </w:r>
      <w:r w:rsidR="0062550F" w:rsidRPr="0062550F">
        <w:rPr>
          <w:bCs/>
          <w:shd w:val="clear" w:color="auto" w:fill="FFFFFF"/>
        </w:rPr>
        <w:t>, The AES Corporation</w:t>
      </w:r>
      <w:r w:rsidR="0062550F">
        <w:rPr>
          <w:rFonts w:ascii="Times New Roman" w:hAnsi="Times New Roman"/>
          <w:sz w:val="24"/>
          <w:szCs w:val="24"/>
        </w:rPr>
        <w:br/>
        <w:t xml:space="preserve"> - </w:t>
      </w:r>
      <w:r w:rsidR="0062550F" w:rsidRPr="0062550F">
        <w:rPr>
          <w:rFonts w:ascii="Calibri" w:hAnsi="Calibri"/>
          <w:bCs/>
          <w:sz w:val="21"/>
          <w:szCs w:val="21"/>
        </w:rPr>
        <w:t xml:space="preserve">Daniel Kline, </w:t>
      </w:r>
      <w:r w:rsidR="0062550F" w:rsidRPr="0062550F">
        <w:rPr>
          <w:rFonts w:ascii="Calibri" w:hAnsi="Calibri"/>
          <w:b/>
          <w:bCs/>
          <w:sz w:val="21"/>
          <w:szCs w:val="21"/>
        </w:rPr>
        <w:t>Managing Director, EMEA</w:t>
      </w:r>
      <w:r w:rsidR="0062550F" w:rsidRPr="0062550F">
        <w:rPr>
          <w:rFonts w:ascii="Calibri" w:hAnsi="Calibri"/>
          <w:bCs/>
          <w:sz w:val="21"/>
          <w:szCs w:val="21"/>
        </w:rPr>
        <w:t>, NAVEX Global</w:t>
      </w:r>
      <w:r w:rsidR="0062550F" w:rsidRPr="0062550F">
        <w:rPr>
          <w:rFonts w:ascii="Calibri" w:hAnsi="Calibri"/>
          <w:sz w:val="21"/>
          <w:szCs w:val="21"/>
        </w:rPr>
        <w:t> </w:t>
      </w:r>
      <w:r w:rsidRPr="00964988">
        <w:br/>
      </w:r>
      <w:r>
        <w:t xml:space="preserve"> - </w:t>
      </w:r>
      <w:r w:rsidR="0062550F">
        <w:rPr>
          <w:b/>
        </w:rPr>
        <w:t xml:space="preserve">KEYNOTE </w:t>
      </w:r>
      <w:r w:rsidRPr="00964988">
        <w:t xml:space="preserve">Florence </w:t>
      </w:r>
      <w:proofErr w:type="spellStart"/>
      <w:r w:rsidRPr="00964988">
        <w:t>Raynal</w:t>
      </w:r>
      <w:proofErr w:type="spellEnd"/>
      <w:r>
        <w:t xml:space="preserve">, </w:t>
      </w:r>
      <w:r w:rsidRPr="00964988">
        <w:rPr>
          <w:rStyle w:val="Strong"/>
        </w:rPr>
        <w:t>Head of the Department of European and International Affairs,</w:t>
      </w:r>
      <w:r>
        <w:rPr>
          <w:rStyle w:val="Strong"/>
        </w:rPr>
        <w:t xml:space="preserve"> </w:t>
      </w:r>
      <w:r w:rsidRPr="00964988">
        <w:rPr>
          <w:rStyle w:val="Strong"/>
        </w:rPr>
        <w:t>CNIL</w:t>
      </w:r>
      <w:r w:rsidRPr="00964988">
        <w:t xml:space="preserve"> </w:t>
      </w:r>
      <w:r w:rsidRPr="00964988">
        <w:br/>
      </w:r>
      <w:r>
        <w:t xml:space="preserve"> - </w:t>
      </w:r>
      <w:r w:rsidR="0062550F">
        <w:rPr>
          <w:b/>
        </w:rPr>
        <w:t xml:space="preserve">KEYNOTE </w:t>
      </w:r>
      <w:proofErr w:type="spellStart"/>
      <w:r w:rsidRPr="00964988">
        <w:t>Ewoud</w:t>
      </w:r>
      <w:proofErr w:type="spellEnd"/>
      <w:r w:rsidRPr="00964988">
        <w:t xml:space="preserve"> C. </w:t>
      </w:r>
      <w:proofErr w:type="spellStart"/>
      <w:r w:rsidRPr="00964988">
        <w:t>Sakkers</w:t>
      </w:r>
      <w:proofErr w:type="spellEnd"/>
      <w:r>
        <w:t xml:space="preserve">, </w:t>
      </w:r>
      <w:r w:rsidRPr="00964988">
        <w:rPr>
          <w:rStyle w:val="Strong"/>
        </w:rPr>
        <w:t>Directorate-General for Competition</w:t>
      </w:r>
      <w:r w:rsidRPr="00964988">
        <w:t>, European Commission</w:t>
      </w:r>
    </w:p>
    <w:p w:rsidR="00964988" w:rsidRPr="00720633" w:rsidRDefault="0062550F" w:rsidP="0072063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2550F">
        <w:rPr>
          <w:rFonts w:ascii="Calibri" w:hAnsi="Calibri"/>
          <w:bCs/>
          <w:sz w:val="21"/>
          <w:szCs w:val="21"/>
        </w:rPr>
        <w:t>Ariela</w:t>
      </w:r>
      <w:proofErr w:type="spellEnd"/>
      <w:r w:rsidRPr="0062550F">
        <w:rPr>
          <w:rFonts w:ascii="Calibri" w:hAnsi="Calibri"/>
          <w:bCs/>
          <w:sz w:val="21"/>
          <w:szCs w:val="21"/>
        </w:rPr>
        <w:t xml:space="preserve"> </w:t>
      </w:r>
      <w:proofErr w:type="spellStart"/>
      <w:r w:rsidRPr="0062550F">
        <w:rPr>
          <w:rFonts w:ascii="Calibri" w:hAnsi="Calibri"/>
          <w:bCs/>
          <w:sz w:val="21"/>
          <w:szCs w:val="21"/>
        </w:rPr>
        <w:t>Stoffer</w:t>
      </w:r>
      <w:proofErr w:type="spellEnd"/>
      <w:r w:rsidRPr="0062550F">
        <w:rPr>
          <w:rFonts w:ascii="Calibri" w:hAnsi="Calibri"/>
          <w:bCs/>
          <w:sz w:val="21"/>
          <w:szCs w:val="21"/>
        </w:rPr>
        <w:t>, </w:t>
      </w:r>
      <w:r w:rsidRPr="0062550F">
        <w:rPr>
          <w:bCs/>
          <w:shd w:val="clear" w:color="auto" w:fill="FFFFFF"/>
        </w:rPr>
        <w:t xml:space="preserve">Regional Compliance Officer, </w:t>
      </w:r>
      <w:proofErr w:type="gramStart"/>
      <w:r w:rsidRPr="0062550F">
        <w:rPr>
          <w:bCs/>
          <w:shd w:val="clear" w:color="auto" w:fill="FFFFFF"/>
        </w:rPr>
        <w:t>The</w:t>
      </w:r>
      <w:proofErr w:type="gramEnd"/>
      <w:r w:rsidRPr="0062550F">
        <w:rPr>
          <w:bCs/>
          <w:shd w:val="clear" w:color="auto" w:fill="FFFFFF"/>
        </w:rPr>
        <w:t xml:space="preserve"> AES Corporation</w:t>
      </w:r>
      <w:r w:rsidRPr="0062550F">
        <w:rPr>
          <w:rFonts w:ascii="Times New Roman" w:hAnsi="Times New Roman"/>
          <w:sz w:val="24"/>
          <w:szCs w:val="24"/>
        </w:rPr>
        <w:br/>
      </w:r>
      <w:r w:rsidRPr="0062550F">
        <w:rPr>
          <w:rFonts w:ascii="Calibri" w:hAnsi="Calibri"/>
          <w:bCs/>
          <w:sz w:val="21"/>
          <w:szCs w:val="21"/>
        </w:rPr>
        <w:t>Daniel Kline, Managing Director, EMEA, NAVEX Global</w:t>
      </w:r>
      <w:r w:rsidRPr="0062550F">
        <w:rPr>
          <w:rFonts w:ascii="Calibri" w:hAnsi="Calibri"/>
          <w:sz w:val="21"/>
          <w:szCs w:val="21"/>
        </w:rPr>
        <w:t> </w:t>
      </w:r>
      <w:r w:rsidR="00964988" w:rsidRPr="00964988">
        <w:br/>
      </w:r>
    </w:p>
    <w:p w:rsidR="00720633" w:rsidRDefault="00964988" w:rsidP="00720633">
      <w:pPr>
        <w:pStyle w:val="NormalWeb"/>
        <w:rPr>
          <w:rFonts w:asciiTheme="minorHAnsi" w:hAnsiTheme="minorHAnsi"/>
          <w:b/>
          <w:sz w:val="22"/>
          <w:szCs w:val="22"/>
        </w:rPr>
      </w:pPr>
      <w:r w:rsidRPr="00964988">
        <w:rPr>
          <w:rFonts w:asciiTheme="minorHAnsi" w:hAnsiTheme="minorHAnsi"/>
          <w:b/>
          <w:sz w:val="22"/>
          <w:szCs w:val="22"/>
        </w:rPr>
        <w:t>Current Sessions:</w:t>
      </w:r>
    </w:p>
    <w:p w:rsidR="00720633" w:rsidRDefault="00964988" w:rsidP="00720633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964988">
        <w:rPr>
          <w:rStyle w:val="Strong"/>
          <w:rFonts w:asciiTheme="minorHAnsi" w:hAnsiTheme="minorHAnsi"/>
          <w:b w:val="0"/>
          <w:sz w:val="22"/>
          <w:szCs w:val="22"/>
        </w:rPr>
        <w:t>Articulating Risks and Setting Risk Tolerances With the Board</w:t>
      </w:r>
      <w:r w:rsidRPr="00964988">
        <w:rPr>
          <w:rFonts w:asciiTheme="minorHAnsi" w:hAnsiTheme="minorHAnsi"/>
          <w:b/>
          <w:sz w:val="22"/>
          <w:szCs w:val="22"/>
        </w:rPr>
        <w:t xml:space="preserve"> </w:t>
      </w:r>
    </w:p>
    <w:p w:rsidR="00720633" w:rsidRDefault="00964988" w:rsidP="00720633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964988">
        <w:rPr>
          <w:rStyle w:val="Strong"/>
          <w:rFonts w:asciiTheme="minorHAnsi" w:hAnsiTheme="minorHAnsi"/>
          <w:b w:val="0"/>
          <w:sz w:val="22"/>
          <w:szCs w:val="22"/>
        </w:rPr>
        <w:t>Whistleblower Policies That Respect Local Culture</w:t>
      </w:r>
    </w:p>
    <w:p w:rsidR="00720633" w:rsidRDefault="00964988" w:rsidP="00720633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964988">
        <w:rPr>
          <w:rStyle w:val="Strong"/>
          <w:rFonts w:asciiTheme="minorHAnsi" w:hAnsiTheme="minorHAnsi"/>
          <w:b w:val="0"/>
          <w:sz w:val="22"/>
          <w:szCs w:val="22"/>
        </w:rPr>
        <w:t>Privacy by Design: How to Incorporate It in Business Practices</w:t>
      </w:r>
    </w:p>
    <w:p w:rsidR="00720633" w:rsidRDefault="00964988" w:rsidP="00720633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964988">
        <w:rPr>
          <w:rStyle w:val="Strong"/>
          <w:rFonts w:asciiTheme="minorHAnsi" w:hAnsiTheme="minorHAnsi"/>
          <w:b w:val="0"/>
          <w:sz w:val="22"/>
          <w:szCs w:val="22"/>
        </w:rPr>
        <w:t>Building Effective Know-Your-Customer Programs</w:t>
      </w:r>
    </w:p>
    <w:p w:rsidR="00720633" w:rsidRDefault="00964988" w:rsidP="00720633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964988">
        <w:rPr>
          <w:rStyle w:val="Strong"/>
          <w:rFonts w:asciiTheme="minorHAnsi" w:hAnsiTheme="minorHAnsi"/>
          <w:b w:val="0"/>
          <w:sz w:val="22"/>
          <w:szCs w:val="22"/>
        </w:rPr>
        <w:t>Compliance KPIs That Boards Will Understand</w:t>
      </w:r>
    </w:p>
    <w:p w:rsidR="00720633" w:rsidRDefault="00964988" w:rsidP="00720633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964988">
        <w:rPr>
          <w:rStyle w:val="Strong"/>
          <w:rFonts w:asciiTheme="minorHAnsi" w:hAnsiTheme="minorHAnsi"/>
          <w:b w:val="0"/>
          <w:sz w:val="22"/>
          <w:szCs w:val="22"/>
        </w:rPr>
        <w:t>Working With State-Owned Enterprises</w:t>
      </w:r>
    </w:p>
    <w:p w:rsidR="00720633" w:rsidRDefault="00964988" w:rsidP="00720633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964988">
        <w:rPr>
          <w:rStyle w:val="Strong"/>
          <w:rFonts w:asciiTheme="minorHAnsi" w:hAnsiTheme="minorHAnsi"/>
          <w:b w:val="0"/>
          <w:sz w:val="22"/>
          <w:szCs w:val="22"/>
        </w:rPr>
        <w:t>Conducting Cross-Border Investigations</w:t>
      </w:r>
    </w:p>
    <w:p w:rsidR="00720633" w:rsidRDefault="00964988" w:rsidP="00720633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964988">
        <w:rPr>
          <w:rStyle w:val="Strong"/>
          <w:rFonts w:asciiTheme="minorHAnsi" w:hAnsiTheme="minorHAnsi"/>
          <w:b w:val="0"/>
          <w:sz w:val="22"/>
          <w:szCs w:val="22"/>
        </w:rPr>
        <w:t>Third-Party Risk Management at a Large Scale</w:t>
      </w:r>
    </w:p>
    <w:p w:rsidR="00720633" w:rsidRDefault="00964988" w:rsidP="00720633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964988">
        <w:rPr>
          <w:rStyle w:val="Strong"/>
          <w:rFonts w:asciiTheme="minorHAnsi" w:hAnsiTheme="minorHAnsi"/>
          <w:b w:val="0"/>
          <w:sz w:val="22"/>
          <w:szCs w:val="22"/>
        </w:rPr>
        <w:t>Effective Ethics Messages for Middle Management</w:t>
      </w:r>
    </w:p>
    <w:p w:rsidR="00720633" w:rsidRDefault="00964988" w:rsidP="00720633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964988">
        <w:rPr>
          <w:rStyle w:val="Strong"/>
          <w:rFonts w:asciiTheme="minorHAnsi" w:hAnsiTheme="minorHAnsi"/>
          <w:b w:val="0"/>
          <w:sz w:val="22"/>
          <w:szCs w:val="22"/>
        </w:rPr>
        <w:t>Personal Accountability of Management &amp; Compliance Officers</w:t>
      </w:r>
    </w:p>
    <w:p w:rsidR="00720633" w:rsidRDefault="00964988" w:rsidP="00720633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964988">
        <w:rPr>
          <w:rStyle w:val="Strong"/>
          <w:rFonts w:asciiTheme="minorHAnsi" w:hAnsiTheme="minorHAnsi"/>
          <w:b w:val="0"/>
          <w:sz w:val="22"/>
          <w:szCs w:val="22"/>
        </w:rPr>
        <w:t>Building Ethics &amp; Compliance Programs After a Merger</w:t>
      </w:r>
      <w:r w:rsidR="00720633">
        <w:rPr>
          <w:rFonts w:asciiTheme="minorHAnsi" w:hAnsiTheme="minorHAnsi"/>
          <w:b/>
          <w:sz w:val="22"/>
          <w:szCs w:val="22"/>
        </w:rPr>
        <w:t>\</w:t>
      </w:r>
    </w:p>
    <w:p w:rsidR="00964988" w:rsidRPr="00964988" w:rsidRDefault="00964988" w:rsidP="00720633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964988">
        <w:rPr>
          <w:rStyle w:val="Strong"/>
          <w:rFonts w:asciiTheme="minorHAnsi" w:hAnsiTheme="minorHAnsi"/>
          <w:b w:val="0"/>
          <w:sz w:val="22"/>
          <w:szCs w:val="22"/>
        </w:rPr>
        <w:t>How Your Ethics Training Program Goes Wrong</w:t>
      </w:r>
      <w:r w:rsidRPr="00964988">
        <w:rPr>
          <w:rFonts w:asciiTheme="minorHAnsi" w:hAnsiTheme="minorHAnsi"/>
          <w:sz w:val="22"/>
          <w:szCs w:val="22"/>
        </w:rPr>
        <w:t xml:space="preserve"> </w:t>
      </w:r>
      <w:r w:rsidRPr="00964988">
        <w:rPr>
          <w:rFonts w:asciiTheme="minorHAnsi" w:hAnsiTheme="minorHAnsi"/>
          <w:sz w:val="22"/>
          <w:szCs w:val="22"/>
        </w:rPr>
        <w:br/>
      </w:r>
    </w:p>
    <w:p w:rsidR="00964988" w:rsidRPr="00964988" w:rsidRDefault="00964988">
      <w:pPr>
        <w:rPr>
          <w:b/>
        </w:rPr>
      </w:pPr>
    </w:p>
    <w:p w:rsidR="00964988" w:rsidRPr="00964988" w:rsidRDefault="00964988"/>
    <w:sectPr w:rsidR="00964988" w:rsidRPr="00964988" w:rsidSect="00610321">
      <w:headerReference w:type="default" r:id="rId11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E95" w:rsidRDefault="00A04E95" w:rsidP="00610321">
      <w:pPr>
        <w:spacing w:after="0" w:line="240" w:lineRule="auto"/>
      </w:pPr>
      <w:r>
        <w:separator/>
      </w:r>
    </w:p>
  </w:endnote>
  <w:endnote w:type="continuationSeparator" w:id="0">
    <w:p w:rsidR="00A04E95" w:rsidRDefault="00A04E95" w:rsidP="0061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E95" w:rsidRDefault="00A04E95" w:rsidP="00610321">
      <w:pPr>
        <w:spacing w:after="0" w:line="240" w:lineRule="auto"/>
      </w:pPr>
      <w:r>
        <w:separator/>
      </w:r>
    </w:p>
  </w:footnote>
  <w:footnote w:type="continuationSeparator" w:id="0">
    <w:p w:rsidR="00A04E95" w:rsidRDefault="00A04E95" w:rsidP="00610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21" w:rsidRDefault="00610321" w:rsidP="00610321">
    <w:pPr>
      <w:pStyle w:val="Header"/>
      <w:jc w:val="center"/>
    </w:pPr>
    <w:r>
      <w:rPr>
        <w:noProof/>
      </w:rPr>
      <w:drawing>
        <wp:inline distT="0" distB="0" distL="0" distR="0">
          <wp:extent cx="2839915" cy="457200"/>
          <wp:effectExtent l="0" t="0" r="0" b="0"/>
          <wp:docPr id="1" name="Picture 0" descr="419x67cweurope14-logo-SI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19x67cweurope14-logo-SITE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991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61BA"/>
    <w:multiLevelType w:val="hybridMultilevel"/>
    <w:tmpl w:val="B0C4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00360"/>
    <w:multiLevelType w:val="multilevel"/>
    <w:tmpl w:val="4C70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964988"/>
    <w:rsid w:val="00201294"/>
    <w:rsid w:val="003A2C5B"/>
    <w:rsid w:val="00532798"/>
    <w:rsid w:val="00610321"/>
    <w:rsid w:val="0062550F"/>
    <w:rsid w:val="00720633"/>
    <w:rsid w:val="00727A6E"/>
    <w:rsid w:val="007646B3"/>
    <w:rsid w:val="00964988"/>
    <w:rsid w:val="00A04E95"/>
    <w:rsid w:val="00AD354E"/>
    <w:rsid w:val="00CC1A56"/>
    <w:rsid w:val="00D0434A"/>
    <w:rsid w:val="00DA2D5F"/>
    <w:rsid w:val="00E036FD"/>
    <w:rsid w:val="00F2790A"/>
    <w:rsid w:val="00F96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FD"/>
  </w:style>
  <w:style w:type="paragraph" w:styleId="Heading2">
    <w:name w:val="heading 2"/>
    <w:basedOn w:val="Normal"/>
    <w:link w:val="Heading2Char"/>
    <w:uiPriority w:val="9"/>
    <w:qFormat/>
    <w:rsid w:val="00964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727A6E"/>
    <w:pPr>
      <w:spacing w:after="0" w:line="240" w:lineRule="auto"/>
    </w:pPr>
    <w:rPr>
      <w:rFonts w:ascii="Calibri Light" w:eastAsiaTheme="majorEastAsia" w:hAnsi="Calibri Light" w:cstheme="majorBidi"/>
      <w:sz w:val="2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27A6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eastAsiaTheme="majorEastAsia" w:hAnsi="Calibri Light" w:cstheme="majorBidi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9649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498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margin">
    <w:name w:val="nomargin"/>
    <w:basedOn w:val="Normal"/>
    <w:rsid w:val="0096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9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4988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1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321"/>
  </w:style>
  <w:style w:type="paragraph" w:styleId="Footer">
    <w:name w:val="footer"/>
    <w:basedOn w:val="Normal"/>
    <w:link w:val="FooterChar"/>
    <w:uiPriority w:val="99"/>
    <w:semiHidden/>
    <w:unhideWhenUsed/>
    <w:rsid w:val="0061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ouches.com/ereg/newreg.php?eventid=82321&amp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nference.complianceweek.com/cw-europe/home-cw-europe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conference.complianceweek.com/media/1267/cweurope_2013_conference_progra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compliancewee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Haymarket</Company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lizkoch</dc:creator>
  <cp:lastModifiedBy>Windows User</cp:lastModifiedBy>
  <cp:revision>2</cp:revision>
  <dcterms:created xsi:type="dcterms:W3CDTF">2014-06-09T14:48:00Z</dcterms:created>
  <dcterms:modified xsi:type="dcterms:W3CDTF">2014-06-09T14:48:00Z</dcterms:modified>
</cp:coreProperties>
</file>