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F7286" w14:textId="6818E32B" w:rsidR="00625AC0" w:rsidRDefault="00193767">
      <w:pPr>
        <w:rPr>
          <w:sz w:val="32"/>
        </w:rPr>
      </w:pPr>
      <w:r w:rsidRPr="00DF112C">
        <w:rPr>
          <w:sz w:val="32"/>
        </w:rPr>
        <w:t xml:space="preserve">Deep Learning </w:t>
      </w:r>
      <w:r w:rsidR="00DF112C">
        <w:rPr>
          <w:sz w:val="32"/>
        </w:rPr>
        <w:t xml:space="preserve">CEE690.06 </w:t>
      </w:r>
      <w:r w:rsidRPr="00DF112C">
        <w:rPr>
          <w:sz w:val="32"/>
        </w:rPr>
        <w:t>– Assignment 2</w:t>
      </w:r>
    </w:p>
    <w:p w14:paraId="1F39661F" w14:textId="2E3362BB" w:rsidR="00DF112C" w:rsidRDefault="00DF112C">
      <w:pPr>
        <w:rPr>
          <w:sz w:val="24"/>
        </w:rPr>
      </w:pPr>
      <w:r w:rsidRPr="00DF112C">
        <w:rPr>
          <w:sz w:val="24"/>
        </w:rPr>
        <w:t>Aaron Williams</w:t>
      </w:r>
    </w:p>
    <w:p w14:paraId="045F6DB7" w14:textId="593E27EF" w:rsidR="00B62FEC" w:rsidRPr="00DF112C" w:rsidRDefault="00B62FEC">
      <w:pPr>
        <w:rPr>
          <w:sz w:val="24"/>
        </w:rPr>
      </w:pPr>
      <w:r>
        <w:rPr>
          <w:sz w:val="24"/>
        </w:rPr>
        <w:t>Due Date: 9-28-18</w:t>
      </w:r>
    </w:p>
    <w:p w14:paraId="11E48B5F" w14:textId="02D5F855" w:rsidR="00B71DE8" w:rsidRDefault="00B71DE8"/>
    <w:p w14:paraId="4E10C225" w14:textId="77777777" w:rsidR="00965384" w:rsidRPr="00965384" w:rsidRDefault="00965384" w:rsidP="00965384">
      <w:pPr>
        <w:rPr>
          <w:sz w:val="32"/>
          <w:u w:val="single"/>
        </w:rPr>
      </w:pPr>
      <w:r w:rsidRPr="00965384">
        <w:rPr>
          <w:sz w:val="32"/>
          <w:u w:val="single"/>
        </w:rPr>
        <w:t>Problem 1:</w:t>
      </w:r>
    </w:p>
    <w:p w14:paraId="6E0A42A7" w14:textId="0DE1CFB4" w:rsidR="00B71DE8" w:rsidRDefault="00B71DE8" w:rsidP="00383A8F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Calibri" w:hAnsi="Calibri" w:cs="Calibri"/>
          <w:b/>
          <w:sz w:val="24"/>
          <w:szCs w:val="24"/>
        </w:rPr>
      </w:pPr>
      <w:r w:rsidRPr="00B861EE">
        <w:rPr>
          <w:b/>
          <w:sz w:val="24"/>
          <w:szCs w:val="24"/>
        </w:rPr>
        <w:t>a)</w:t>
      </w:r>
      <w:r w:rsidR="00383A8F" w:rsidRPr="00B861EE">
        <w:rPr>
          <w:rFonts w:ascii="Calibri" w:hAnsi="Calibri" w:cs="Calibri"/>
          <w:b/>
          <w:sz w:val="24"/>
          <w:szCs w:val="24"/>
        </w:rPr>
        <w:t xml:space="preserve"> Using the fundamental theorem of calculus, and the fact that the gradient is smooth with Lipschitz constant </w:t>
      </w:r>
      <w:r w:rsidR="00383A8F" w:rsidRPr="00B861EE">
        <w:rPr>
          <w:rFonts w:ascii="Cambria Math" w:eastAsia="CambriaMath" w:hAnsi="Cambria Math" w:cs="Cambria Math"/>
          <w:b/>
          <w:sz w:val="24"/>
          <w:szCs w:val="24"/>
        </w:rPr>
        <w:t>𝐿</w:t>
      </w:r>
      <w:r w:rsidR="00383A8F" w:rsidRPr="00B861EE">
        <w:rPr>
          <w:rFonts w:ascii="Calibri" w:hAnsi="Calibri" w:cs="Calibri"/>
          <w:b/>
          <w:sz w:val="24"/>
          <w:szCs w:val="24"/>
        </w:rPr>
        <w:t>, prove the form of the Lipschitz gradient upper bound on the function from the lectures.</w:t>
      </w:r>
    </w:p>
    <w:p w14:paraId="2AE9F466" w14:textId="77777777" w:rsidR="00102D4F" w:rsidRPr="00B861EE" w:rsidRDefault="00102D4F" w:rsidP="00383A8F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Calibri" w:hAnsi="Calibri" w:cs="Calibri"/>
          <w:b/>
          <w:sz w:val="24"/>
          <w:szCs w:val="24"/>
        </w:rPr>
      </w:pPr>
    </w:p>
    <w:p w14:paraId="190ECCD7" w14:textId="6F7BE3AE" w:rsidR="00B71DE8" w:rsidRPr="00132338" w:rsidRDefault="00102D4F" w:rsidP="00102D4F">
      <w:pPr>
        <w:rPr>
          <w:rFonts w:eastAsiaTheme="minorEastAsia"/>
        </w:rPr>
      </w:pPr>
      <w:r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55AAEC8A" w14:textId="1A801BD9" w:rsidR="00B76F3B" w:rsidRPr="00B76F3B" w:rsidRDefault="00102D4F" w:rsidP="00132338">
      <w:pPr>
        <w:tabs>
          <w:tab w:val="left" w:pos="860"/>
        </w:tabs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</m:oMath>
      <w:r w:rsidR="00132338">
        <w:rPr>
          <w:rFonts w:eastAsiaTheme="minorEastAsia"/>
        </w:rPr>
        <w:t xml:space="preserve"> represents a function </w:t>
      </w:r>
      <m:oMath>
        <m:r>
          <m:rPr>
            <m:sty m:val="bi"/>
          </m:rPr>
          <w:rPr>
            <w:rFonts w:ascii="Cambria Math" w:hAnsi="Cambria Math"/>
          </w:rPr>
          <m:t>dom</m:t>
        </m:r>
        <m:r>
          <w:rPr>
            <w:rFonts w:ascii="Cambria Math" w:hAnsi="Cambria Math"/>
          </w:rPr>
          <m:t xml:space="preserve"> h=</m:t>
        </m:r>
        <m:r>
          <m:rPr>
            <m:sty m:val="bi"/>
          </m:rPr>
          <w:rPr>
            <w:rFonts w:ascii="Cambria Math" w:hAnsi="Cambria Math"/>
          </w:rPr>
          <m:t>dom</m:t>
        </m:r>
        <m:r>
          <w:rPr>
            <w:rFonts w:ascii="Cambria Math" w:hAnsi="Cambria Math"/>
          </w:rPr>
          <m:t xml:space="preserve"> f</m:t>
        </m:r>
      </m:oMath>
      <w:r w:rsidR="00132338"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</m:d>
      </m:oMath>
    </w:p>
    <w:p w14:paraId="17558351" w14:textId="610083C7" w:rsidR="00B76F3B" w:rsidRPr="006005E1" w:rsidRDefault="00102D4F" w:rsidP="00E76A0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So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</m:oMath>
    </w:p>
    <w:p w14:paraId="717EB421" w14:textId="5F9FBE23" w:rsidR="006005E1" w:rsidRPr="00B76F3B" w:rsidRDefault="001375D4" w:rsidP="00B76F3B">
      <w:pPr>
        <w:rPr>
          <w:rFonts w:eastAsiaTheme="minorEastAsia"/>
        </w:rPr>
      </w:pPr>
      <w:r>
        <w:rPr>
          <w:rFonts w:eastAsiaTheme="minorEastAsia"/>
        </w:rPr>
        <w:t>O</w:t>
      </w:r>
      <w:r w:rsidR="006005E1">
        <w:rPr>
          <w:rFonts w:eastAsiaTheme="minorEastAsia"/>
        </w:rPr>
        <w:t xml:space="preserve">ur function </w:t>
      </w:r>
      <m:oMath>
        <m:r>
          <w:rPr>
            <w:rFonts w:ascii="Cambria Math" w:hAnsi="Cambria Math"/>
          </w:rPr>
          <m:t>F</m:t>
        </m:r>
      </m:oMath>
      <w:r w:rsidR="006005E1">
        <w:rPr>
          <w:rFonts w:eastAsiaTheme="minorEastAsia"/>
        </w:rPr>
        <w:t xml:space="preserve"> is monotone</w:t>
      </w:r>
      <w:r w:rsidR="00F14300">
        <w:rPr>
          <w:rFonts w:eastAsiaTheme="minorEastAsia"/>
        </w:rPr>
        <w:t xml:space="preserve"> as it is descending</w:t>
      </w:r>
      <w:r w:rsidR="006005E1">
        <w:rPr>
          <w:rFonts w:eastAsiaTheme="minorEastAsia"/>
        </w:rPr>
        <w:t xml:space="preserve">, </w:t>
      </w:r>
      <w:r>
        <w:rPr>
          <w:rFonts w:eastAsiaTheme="minorEastAsia"/>
        </w:rPr>
        <w:t>so</w:t>
      </w:r>
      <w:r w:rsidR="006005E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4044A8">
        <w:rPr>
          <w:rFonts w:eastAsiaTheme="minorEastAsia"/>
        </w:rPr>
        <w:t xml:space="preserve"> </w:t>
      </w:r>
      <w:r w:rsidR="006005E1"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t≥0</m:t>
        </m:r>
      </m:oMath>
      <w:r>
        <w:rPr>
          <w:rFonts w:eastAsiaTheme="minorEastAsia"/>
        </w:rPr>
        <w:t xml:space="preserve">.  </w:t>
      </w:r>
    </w:p>
    <w:p w14:paraId="126ABEE0" w14:textId="05274076" w:rsidR="005D222C" w:rsidRPr="005D222C" w:rsidRDefault="00102D4F" w:rsidP="00E76A0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Set 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and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14:paraId="2F44443F" w14:textId="4429AD15" w:rsidR="005D222C" w:rsidRPr="00B76F3B" w:rsidRDefault="00102D4F" w:rsidP="00E76A0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≥h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14:paraId="03D3A717" w14:textId="6E7886D9" w:rsidR="008824F2" w:rsidRDefault="00E57AC6" w:rsidP="00377945">
      <w:pPr>
        <w:rPr>
          <w:rFonts w:eastAsiaTheme="minorEastAsia"/>
        </w:rPr>
      </w:pPr>
      <w:r>
        <w:rPr>
          <w:rFonts w:eastAsiaTheme="minorEastAsia"/>
        </w:rPr>
        <w:t>Such that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≥F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(y-x)</m:t>
        </m:r>
      </m:oMath>
    </w:p>
    <w:p w14:paraId="20DA1FDB" w14:textId="77777777" w:rsidR="00E76A0F" w:rsidRPr="00F14300" w:rsidRDefault="00E76A0F" w:rsidP="00377945">
      <w:pPr>
        <w:rPr>
          <w:rFonts w:eastAsiaTheme="minorEastAsia"/>
        </w:rPr>
      </w:pPr>
    </w:p>
    <w:p w14:paraId="41BBE067" w14:textId="75E527F8" w:rsidR="00B76F3B" w:rsidRDefault="001D4DD3" w:rsidP="00377945">
      <w:pPr>
        <w:rPr>
          <w:rFonts w:eastAsiaTheme="minorEastAsia"/>
        </w:rPr>
      </w:pPr>
      <w:r>
        <w:t xml:space="preserve">A gradient </w:t>
      </w:r>
      <m:oMath>
        <m:r>
          <w:rPr>
            <w:rFonts w:ascii="Cambria Math" w:hAnsi="Cambria Math"/>
          </w:rPr>
          <m:t>f()</m:t>
        </m:r>
      </m:oMath>
      <w:r w:rsidR="001375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Lipschitz continuous with parameter </w:t>
      </w:r>
      <m:oMath>
        <m:r>
          <w:rPr>
            <w:rFonts w:ascii="Cambria Math" w:eastAsiaTheme="minorEastAsia" w:hAnsi="Cambria Math"/>
          </w:rPr>
          <m:t xml:space="preserve">L&gt;0 if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7886D8D" w14:textId="2DA99E13" w:rsidR="00EC21F5" w:rsidRDefault="000C06EF" w:rsidP="00377945">
      <w:pPr>
        <w:rPr>
          <w:rFonts w:eastAsiaTheme="minorEastAsia"/>
        </w:rPr>
      </w:pPr>
      <w:r>
        <w:t xml:space="preserve">Cauchy </w:t>
      </w:r>
      <w:proofErr w:type="spellStart"/>
      <w:r>
        <w:t>Swarchz</w:t>
      </w:r>
      <w:proofErr w:type="spellEnd"/>
      <w:r w:rsidR="00F14300">
        <w:t xml:space="preserve"> implies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r>
          <w:rPr>
            <w:rFonts w:ascii="Cambria Math" w:eastAsiaTheme="minorEastAsia" w:hAnsi="Cambria Math"/>
          </w:rPr>
          <m:t>≤L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517871">
        <w:rPr>
          <w:rFonts w:eastAsiaTheme="minorEastAsia"/>
        </w:rPr>
        <w:t xml:space="preserve"> </w:t>
      </w:r>
    </w:p>
    <w:p w14:paraId="6D9C6A18" w14:textId="0FD85234" w:rsidR="001375D4" w:rsidRDefault="00EC21F5" w:rsidP="00377945">
      <w:pPr>
        <w:rPr>
          <w:rFonts w:eastAsiaTheme="minorEastAsia"/>
        </w:rPr>
      </w:pPr>
      <w:bookmarkStart w:id="0" w:name="_GoBack"/>
      <w:r>
        <w:rPr>
          <w:rFonts w:eastAsiaTheme="minorEastAsia"/>
        </w:rPr>
        <w:t>W</w:t>
      </w:r>
      <w:r w:rsidR="00517871">
        <w:rPr>
          <w:rFonts w:eastAsiaTheme="minorEastAsia"/>
        </w:rPr>
        <w:t>hich is the monotonicity of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w:bookmarkEnd w:id="0"/>
        <m:r>
          <w:rPr>
            <w:rFonts w:ascii="Cambria Math" w:hAnsi="Cambria Math"/>
          </w:rPr>
          <m:t>Lx-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7871">
        <w:rPr>
          <w:rFonts w:eastAsiaTheme="minorEastAsia"/>
        </w:rPr>
        <w:t xml:space="preserve"> </w:t>
      </w:r>
      <w:r w:rsidR="00C12026">
        <w:rPr>
          <w:rFonts w:eastAsiaTheme="minorEastAsia"/>
        </w:rPr>
        <w:t xml:space="preserve"> </w:t>
      </w:r>
      <w:r w:rsidR="007950A0">
        <w:rPr>
          <w:rFonts w:eastAsiaTheme="minorEastAsia"/>
        </w:rPr>
        <w:t>so</w:t>
      </w:r>
      <w:r w:rsidR="00C1202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12026">
        <w:rPr>
          <w:rFonts w:eastAsiaTheme="minorEastAsia"/>
        </w:rPr>
        <w:t xml:space="preserve"> which is convex</w:t>
      </w:r>
      <w:r w:rsidR="005A3E9B">
        <w:rPr>
          <w:rFonts w:eastAsiaTheme="minorEastAsia"/>
        </w:rPr>
        <w:t>.</w:t>
      </w:r>
    </w:p>
    <w:p w14:paraId="214E0409" w14:textId="77777777" w:rsidR="00990A43" w:rsidRDefault="00990A43" w:rsidP="00377945">
      <w:pPr>
        <w:rPr>
          <w:rFonts w:eastAsiaTheme="minorEastAsia"/>
        </w:rPr>
      </w:pPr>
    </w:p>
    <w:p w14:paraId="0712DA2D" w14:textId="34A88EAA" w:rsidR="005A3E9B" w:rsidRDefault="005A3E9B" w:rsidP="00377945">
      <w:pPr>
        <w:rPr>
          <w:rFonts w:eastAsiaTheme="minorEastAsia"/>
        </w:rPr>
      </w:pPr>
      <w:r>
        <w:t xml:space="preserve">Therefore, we can say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824B18">
        <w:rPr>
          <w:rFonts w:eastAsiaTheme="minorEastAsia"/>
        </w:rPr>
        <w:t xml:space="preserve"> is a quadratic upper bound on </w:t>
      </w:r>
      <m:oMath>
        <m:r>
          <w:rPr>
            <w:rFonts w:ascii="Cambria Math" w:hAnsi="Cambria Math"/>
          </w:rPr>
          <m:t>F</m:t>
        </m:r>
      </m:oMath>
    </w:p>
    <w:p w14:paraId="24832CEE" w14:textId="77777777" w:rsidR="00456690" w:rsidRDefault="00456690" w:rsidP="00377945"/>
    <w:p w14:paraId="55851106" w14:textId="77777777" w:rsidR="00456690" w:rsidRDefault="004566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75D9DD" w14:textId="60FE040D" w:rsidR="00FB6404" w:rsidRPr="00B861EE" w:rsidRDefault="00FB6404" w:rsidP="00456690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Calibri" w:hAnsi="Calibri" w:cs="Calibri"/>
          <w:b/>
          <w:sz w:val="24"/>
          <w:szCs w:val="24"/>
        </w:rPr>
      </w:pPr>
      <w:r w:rsidRPr="00B861EE">
        <w:rPr>
          <w:b/>
          <w:sz w:val="24"/>
          <w:szCs w:val="24"/>
        </w:rPr>
        <w:lastRenderedPageBreak/>
        <w:t>b)</w:t>
      </w:r>
      <w:r w:rsidR="00456690" w:rsidRPr="00B861EE">
        <w:rPr>
          <w:b/>
          <w:sz w:val="24"/>
          <w:szCs w:val="24"/>
        </w:rPr>
        <w:t xml:space="preserve"> </w:t>
      </w:r>
      <w:r w:rsidR="00456690" w:rsidRPr="00B861EE">
        <w:rPr>
          <w:rFonts w:ascii="Calibri" w:hAnsi="Calibri" w:cs="Calibri"/>
          <w:b/>
          <w:sz w:val="24"/>
          <w:szCs w:val="24"/>
        </w:rPr>
        <w:t>Using the form of the upper bound for stochastic gradient descent given in the literature, under what regimes will</w:t>
      </w:r>
      <w:r w:rsidR="00B861EE" w:rsidRPr="00B861EE">
        <w:rPr>
          <w:rFonts w:ascii="Calibri" w:hAnsi="Calibri" w:cs="Calibri"/>
          <w:b/>
          <w:sz w:val="24"/>
          <w:szCs w:val="24"/>
        </w:rPr>
        <w:t xml:space="preserve"> the following step sizes be optimal</w:t>
      </w:r>
      <w:r w:rsidR="00456690" w:rsidRPr="00B861EE">
        <w:rPr>
          <w:rFonts w:ascii="Calibri" w:hAnsi="Calibri" w:cs="Calibri"/>
          <w:b/>
          <w:sz w:val="24"/>
          <w:szCs w:val="24"/>
        </w:rPr>
        <w:t>:</w:t>
      </w:r>
    </w:p>
    <w:p w14:paraId="66454608" w14:textId="77777777" w:rsidR="00456690" w:rsidRPr="00456690" w:rsidRDefault="00456690" w:rsidP="004566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1876292" w14:textId="480866D4" w:rsidR="00A53F32" w:rsidRDefault="003F3BCA" w:rsidP="00377945">
      <w:pPr>
        <w:rPr>
          <w:rFonts w:eastAsiaTheme="minorEastAsia"/>
        </w:rPr>
      </w:pPr>
      <w:r>
        <w:rPr>
          <w:rFonts w:eastAsiaTheme="minorEastAsia"/>
        </w:rPr>
        <w:t xml:space="preserve">Our step size is determined from </w:t>
      </w:r>
      <w:r w:rsidR="00A53F32">
        <w:rPr>
          <w:rFonts w:eastAsiaTheme="minorEastAsia"/>
        </w:rPr>
        <w:t xml:space="preserve">an input step size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A53F32">
        <w:rPr>
          <w:rFonts w:eastAsiaTheme="minorEastAsia"/>
        </w:rPr>
        <w:t xml:space="preserve">and the </w:t>
      </w:r>
      <w:r w:rsidR="00CA1560">
        <w:rPr>
          <w:rFonts w:eastAsiaTheme="minorEastAsia"/>
        </w:rPr>
        <w:t>equation</w:t>
      </w:r>
    </w:p>
    <w:p w14:paraId="7A80B8C8" w14:textId="5633DFC2" w:rsidR="00FB6404" w:rsidRPr="006556D8" w:rsidRDefault="003845F2" w:rsidP="00377945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LM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0C15F72" w14:textId="776C92F3" w:rsidR="006556D8" w:rsidRDefault="006556D8" w:rsidP="0037794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a determination of variance such that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var(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B4E6EDD" w14:textId="2C58D228" w:rsidR="00383A8F" w:rsidRDefault="0095657E" w:rsidP="00377945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383A8F">
        <w:rPr>
          <w:rFonts w:eastAsiaTheme="minorEastAsia"/>
        </w:rPr>
        <w:t xml:space="preserve"> is a term that references our gradient </w:t>
      </w:r>
      <w:r w:rsidR="00CA1560">
        <w:rPr>
          <w:rFonts w:eastAsiaTheme="minorEastAsia"/>
        </w:rPr>
        <w:t>that</w:t>
      </w:r>
      <w:r w:rsidR="00383A8F">
        <w:rPr>
          <w:rFonts w:eastAsiaTheme="minorEastAsia"/>
        </w:rPr>
        <w:t xml:space="preserve"> gets smaller as our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383A8F">
        <w:rPr>
          <w:rFonts w:eastAsiaTheme="minorEastAsia"/>
        </w:rPr>
        <w:t xml:space="preserve"> approaches </w:t>
      </w:r>
      <w:r w:rsidR="00CA1560">
        <w:rPr>
          <w:rFonts w:eastAsiaTheme="minorEastAsia"/>
        </w:rPr>
        <w:t>a global</w:t>
      </w:r>
      <w:r w:rsidR="00383A8F">
        <w:rPr>
          <w:rFonts w:eastAsiaTheme="minorEastAsia"/>
        </w:rPr>
        <w:t xml:space="preserve"> optimum.</w:t>
      </w:r>
    </w:p>
    <w:p w14:paraId="77DA7353" w14:textId="38D520B5" w:rsidR="00383A8F" w:rsidRDefault="0095657E" w:rsidP="0037794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383A8F">
        <w:rPr>
          <w:rFonts w:eastAsiaTheme="minorEastAsia"/>
        </w:rPr>
        <w:t xml:space="preserve"> is the maximum allowable step size that reduces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383A8F">
        <w:rPr>
          <w:rFonts w:eastAsiaTheme="minorEastAsia"/>
        </w:rPr>
        <w:t xml:space="preserve">to an </w:t>
      </w:r>
      <w:r w:rsidR="00CA1560">
        <w:rPr>
          <w:rFonts w:eastAsiaTheme="minorEastAsia"/>
        </w:rPr>
        <w:t>approximated minimum</w:t>
      </w:r>
      <w:r w:rsidR="00383A8F">
        <w:rPr>
          <w:rFonts w:eastAsiaTheme="minorEastAsia"/>
        </w:rPr>
        <w:t xml:space="preserve">.   </w:t>
      </w:r>
      <w:r w:rsidR="00AE63F1">
        <w:rPr>
          <w:rFonts w:eastAsiaTheme="minorEastAsia"/>
        </w:rPr>
        <w:t xml:space="preserve">As an </w:t>
      </w:r>
      <w:proofErr w:type="spellStart"/>
      <w:r w:rsidR="00AE63F1">
        <w:rPr>
          <w:rFonts w:eastAsiaTheme="minorEastAsia"/>
        </w:rPr>
        <w:t>imput</w:t>
      </w:r>
      <w:proofErr w:type="spellEnd"/>
      <w:r w:rsidR="00AE63F1">
        <w:rPr>
          <w:rFonts w:eastAsiaTheme="minorEastAsia"/>
        </w:rPr>
        <w:t>, the equation reduces to the following.</w:t>
      </w:r>
    </w:p>
    <w:p w14:paraId="094982DB" w14:textId="6213BBF1" w:rsidR="00AE63F1" w:rsidRPr="006556D8" w:rsidRDefault="00AE63F1" w:rsidP="00AE63F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2L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6354965F" w14:textId="6FF237F7" w:rsidR="00AE63F1" w:rsidRDefault="0095657E" w:rsidP="0037794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546CCA">
        <w:rPr>
          <w:rFonts w:eastAsiaTheme="minorEastAsia"/>
        </w:rPr>
        <w:t xml:space="preserve"> is optimal for a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546CCA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M</m:t>
        </m:r>
      </m:oMath>
      <w:r w:rsidR="00546CCA">
        <w:rPr>
          <w:rFonts w:eastAsiaTheme="minorEastAsia"/>
        </w:rPr>
        <w:t xml:space="preserve"> is low so that </w:t>
      </w:r>
      <m:oMath>
        <m:r>
          <w:rPr>
            <w:rFonts w:ascii="Cambria Math" w:eastAsiaTheme="minorEastAsia" w:hAnsi="Cambria Math"/>
          </w:rPr>
          <m:t>M-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546CCA">
        <w:rPr>
          <w:rFonts w:eastAsiaTheme="minorEastAsia"/>
        </w:rPr>
        <w:t xml:space="preserve"> reduces to zero</w:t>
      </w:r>
      <w:r w:rsidR="00E7186C">
        <w:rPr>
          <w:rFonts w:eastAsiaTheme="minorEastAsia"/>
        </w:rPr>
        <w:t xml:space="preserve">, particularly when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E7186C">
        <w:rPr>
          <w:rFonts w:eastAsiaTheme="minorEastAsia"/>
        </w:rPr>
        <w:t xml:space="preserve"> reduces slowly</w:t>
      </w:r>
      <w:r w:rsidR="00546CCA">
        <w:rPr>
          <w:rFonts w:eastAsiaTheme="minorEastAsia"/>
        </w:rPr>
        <w:t xml:space="preserve">.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546CCA">
        <w:rPr>
          <w:rFonts w:eastAsiaTheme="minorEastAsia"/>
        </w:rPr>
        <w:t xml:space="preserve"> is also optimal if a quick, low iteration solution is required for a problem.</w:t>
      </w:r>
    </w:p>
    <w:p w14:paraId="4C6D0BFC" w14:textId="3E2256C1" w:rsidR="00652D18" w:rsidRDefault="0095657E" w:rsidP="0037794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2L</m:t>
            </m:r>
          </m:den>
        </m:f>
      </m:oMath>
      <w:r w:rsidR="00652D18">
        <w:rPr>
          <w:rFonts w:eastAsiaTheme="minorEastAsia"/>
        </w:rPr>
        <w:t xml:space="preserve"> is half the previous step </w:t>
      </w:r>
      <w:proofErr w:type="gramStart"/>
      <w:r w:rsidR="00652D18">
        <w:rPr>
          <w:rFonts w:eastAsiaTheme="minorEastAsia"/>
        </w:rPr>
        <w:t>size</w:t>
      </w:r>
      <w:r w:rsidR="00255F7E">
        <w:rPr>
          <w:rFonts w:eastAsiaTheme="minorEastAsia"/>
        </w:rPr>
        <w:t>.</w:t>
      </w:r>
      <w:proofErr w:type="gramEnd"/>
      <w:r w:rsidR="00255F7E">
        <w:rPr>
          <w:rFonts w:eastAsiaTheme="minorEastAsia"/>
        </w:rPr>
        <w:t xml:space="preserve">  </w:t>
      </w:r>
    </w:p>
    <w:p w14:paraId="3FA95F9A" w14:textId="72C2B584" w:rsidR="00652D18" w:rsidRPr="00E60409" w:rsidRDefault="00652D18" w:rsidP="00377945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8L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8L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8L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8L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M-3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36DAC6B4" w14:textId="4EE66339" w:rsidR="00E7186C" w:rsidRDefault="00E60409" w:rsidP="00377945">
      <w:pPr>
        <w:rPr>
          <w:rFonts w:eastAsiaTheme="minorEastAsia"/>
        </w:rPr>
      </w:pPr>
      <w:r>
        <w:t>As shown above,</w:t>
      </w:r>
      <w:r w:rsidR="006A2B86">
        <w:t xml:space="preserve"> a step size of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2L</m:t>
            </m:r>
          </m:den>
        </m:f>
      </m:oMath>
      <w:r>
        <w:rPr>
          <w:rFonts w:eastAsiaTheme="minorEastAsia"/>
        </w:rPr>
        <w:t xml:space="preserve"> results in a smaller </w:t>
      </w:r>
      <w:r w:rsidR="006A2B86">
        <w:rPr>
          <w:rFonts w:eastAsiaTheme="minorEastAsia"/>
        </w:rPr>
        <w:t>increment</w:t>
      </w:r>
      <w:r>
        <w:rPr>
          <w:rFonts w:eastAsiaTheme="minorEastAsia"/>
        </w:rPr>
        <w:t>.</w:t>
      </w:r>
      <w:r w:rsidR="00E7186C">
        <w:rPr>
          <w:rFonts w:eastAsiaTheme="minorEastAsia"/>
        </w:rPr>
        <w:t xml:space="preserve">  This step size is optimal if more precision is required than the results from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E7186C">
        <w:rPr>
          <w:rFonts w:eastAsiaTheme="minorEastAsia"/>
        </w:rPr>
        <w:t xml:space="preserve"> but a somewhat low iteration count is still desired. </w:t>
      </w:r>
      <m:oMath>
        <m:r>
          <w:rPr>
            <w:rFonts w:ascii="Cambria Math" w:eastAsiaTheme="minorEastAsia" w:hAnsi="Cambria Math"/>
          </w:rPr>
          <m:t>M</m:t>
        </m:r>
      </m:oMath>
      <w:r w:rsidR="00E00BE8">
        <w:rPr>
          <w:rFonts w:eastAsiaTheme="minorEastAsia"/>
        </w:rPr>
        <w:t xml:space="preserve"> appropriately should be more than 3*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E00BE8">
        <w:rPr>
          <w:rFonts w:eastAsiaTheme="minorEastAsia"/>
        </w:rPr>
        <w:t xml:space="preserve"> where further optimization is desired.</w:t>
      </w:r>
    </w:p>
    <w:p w14:paraId="2EA54AB5" w14:textId="5E71B604" w:rsidR="00E7186C" w:rsidRDefault="0095657E" w:rsidP="0037794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10L</m:t>
            </m:r>
          </m:den>
        </m:f>
      </m:oMath>
      <w:r w:rsidR="00E7186C">
        <w:rPr>
          <w:rFonts w:eastAsiaTheme="minorEastAsia"/>
        </w:rPr>
        <w:t xml:space="preserve"> produces a much smaller step size and reduces the impact of the variance term to a v</w:t>
      </w:r>
      <w:r w:rsidR="006F695B">
        <w:rPr>
          <w:rFonts w:eastAsiaTheme="minorEastAsia"/>
        </w:rPr>
        <w:t>e</w:t>
      </w:r>
      <w:r w:rsidR="00E7186C">
        <w:rPr>
          <w:rFonts w:eastAsiaTheme="minorEastAsia"/>
        </w:rPr>
        <w:t>ry low value.</w:t>
      </w:r>
    </w:p>
    <w:p w14:paraId="66DF3856" w14:textId="7E84BEB7" w:rsidR="00E7186C" w:rsidRDefault="00E7186C" w:rsidP="00377945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200L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200L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200L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200L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M-19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32BA8795" w14:textId="7D937B83" w:rsidR="00965384" w:rsidRDefault="007411A3" w:rsidP="00377945">
      <w:pPr>
        <w:rPr>
          <w:rFonts w:eastAsiaTheme="minorEastAsia"/>
        </w:rPr>
      </w:pPr>
      <w:r>
        <w:rPr>
          <w:rFonts w:eastAsiaTheme="minorEastAsia"/>
        </w:rPr>
        <w:t xml:space="preserve">In the case that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</w:t>
      </w:r>
      <w:r w:rsidR="00F14F4F">
        <w:rPr>
          <w:rFonts w:eastAsiaTheme="minorEastAsia"/>
        </w:rPr>
        <w:t xml:space="preserve">variance </w:t>
      </w:r>
      <w:r>
        <w:rPr>
          <w:rFonts w:eastAsiaTheme="minorEastAsia"/>
        </w:rPr>
        <w:t xml:space="preserve">is a very large value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  <w:r w:rsidR="009A4D4B">
        <w:rPr>
          <w:rFonts w:eastAsiaTheme="minorEastAsia"/>
        </w:rPr>
        <w:t>reduces rapidly</w:t>
      </w:r>
      <w:r w:rsidR="003E39DB">
        <w:rPr>
          <w:rFonts w:eastAsiaTheme="minorEastAsia"/>
        </w:rPr>
        <w:t xml:space="preserve"> at the optimum</w:t>
      </w:r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10L</m:t>
            </m:r>
          </m:den>
        </m:f>
      </m:oMath>
      <w:r>
        <w:rPr>
          <w:rFonts w:eastAsiaTheme="minorEastAsia"/>
        </w:rPr>
        <w:t xml:space="preserve"> is </w:t>
      </w:r>
      <w:r w:rsidR="00184B7B">
        <w:rPr>
          <w:rFonts w:eastAsiaTheme="minorEastAsia"/>
        </w:rPr>
        <w:t xml:space="preserve">the correct </w:t>
      </w:r>
      <w:r>
        <w:rPr>
          <w:rFonts w:eastAsiaTheme="minorEastAsia"/>
        </w:rPr>
        <w:t xml:space="preserve">size. </w:t>
      </w:r>
      <w:r w:rsidR="009A4D4B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10L</m:t>
            </m:r>
          </m:den>
        </m:f>
      </m:oMath>
      <w:r w:rsidR="009A4D4B">
        <w:rPr>
          <w:rFonts w:eastAsiaTheme="minorEastAsia"/>
        </w:rPr>
        <w:t xml:space="preserve"> is also optimal when </w:t>
      </w:r>
      <w:r w:rsidR="00B25ADF">
        <w:rPr>
          <w:rFonts w:eastAsiaTheme="minorEastAsia"/>
        </w:rPr>
        <w:t xml:space="preserve">precision is </w:t>
      </w:r>
      <w:proofErr w:type="gramStart"/>
      <w:r w:rsidR="00B25ADF">
        <w:rPr>
          <w:rFonts w:eastAsiaTheme="minorEastAsia"/>
        </w:rPr>
        <w:t>required</w:t>
      </w:r>
      <w:proofErr w:type="gramEnd"/>
      <w:r w:rsidR="00B25ADF">
        <w:rPr>
          <w:rFonts w:eastAsiaTheme="minorEastAsia"/>
        </w:rPr>
        <w:t xml:space="preserve"> </w:t>
      </w:r>
      <w:r w:rsidR="00930527">
        <w:rPr>
          <w:rFonts w:eastAsiaTheme="minorEastAsia"/>
        </w:rPr>
        <w:t>and iteration count isn’t a major issue.</w:t>
      </w:r>
    </w:p>
    <w:p w14:paraId="1DF6578A" w14:textId="77777777" w:rsidR="00965384" w:rsidRDefault="0096538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3F4E99E" w14:textId="328C7717" w:rsidR="00965384" w:rsidRPr="00965384" w:rsidRDefault="00965384" w:rsidP="00965384">
      <w:pPr>
        <w:rPr>
          <w:sz w:val="32"/>
          <w:u w:val="single"/>
        </w:rPr>
      </w:pPr>
      <w:r w:rsidRPr="00965384">
        <w:rPr>
          <w:sz w:val="32"/>
          <w:u w:val="single"/>
        </w:rPr>
        <w:lastRenderedPageBreak/>
        <w:t xml:space="preserve">Problem </w:t>
      </w:r>
      <w:r>
        <w:rPr>
          <w:sz w:val="32"/>
          <w:u w:val="single"/>
        </w:rPr>
        <w:t>2</w:t>
      </w:r>
      <w:r w:rsidR="00A80435">
        <w:rPr>
          <w:sz w:val="32"/>
          <w:u w:val="single"/>
        </w:rPr>
        <w:t>b</w:t>
      </w:r>
      <w:r w:rsidRPr="00965384">
        <w:rPr>
          <w:sz w:val="32"/>
          <w:u w:val="single"/>
        </w:rPr>
        <w:t>:</w:t>
      </w:r>
    </w:p>
    <w:p w14:paraId="2DBEEB98" w14:textId="73928D46" w:rsidR="00965384" w:rsidRPr="00CC71D2" w:rsidRDefault="00783950" w:rsidP="00783950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CC71D2">
        <w:rPr>
          <w:rFonts w:ascii="Calibri" w:hAnsi="Calibri" w:cs="Calibri"/>
          <w:b/>
          <w:sz w:val="24"/>
          <w:szCs w:val="24"/>
        </w:rPr>
        <w:t>How did each algorithm qualitatively work?</w:t>
      </w:r>
    </w:p>
    <w:p w14:paraId="10143DC6" w14:textId="3D617464" w:rsidR="00783950" w:rsidRDefault="005B1685" w:rsidP="0058067E">
      <w:pPr>
        <w:ind w:firstLine="360"/>
      </w:pPr>
      <w:r>
        <w:t xml:space="preserve">Each model was submitted to the same conditions </w:t>
      </w:r>
      <w:r w:rsidR="0058067E">
        <w:t>to</w:t>
      </w:r>
      <w:r>
        <w:t xml:space="preserve"> directly compare their performance. </w:t>
      </w:r>
      <w:r w:rsidR="0058067E">
        <w:t xml:space="preserve">This could potentially ignore the improvements of changing iteration count, layer sizes, </w:t>
      </w:r>
      <w:r w:rsidR="0035007D">
        <w:t xml:space="preserve">and batch count </w:t>
      </w:r>
      <w:r w:rsidR="00ED0550">
        <w:t>which per step size and model</w:t>
      </w:r>
      <w:r w:rsidR="0035007D">
        <w:t xml:space="preserve"> could produce </w:t>
      </w:r>
      <w:r w:rsidR="004A33B7">
        <w:t>differing</w:t>
      </w:r>
      <w:r w:rsidR="0035007D">
        <w:t xml:space="preserve"> loss characteristics</w:t>
      </w:r>
      <w:r w:rsidR="00A60416">
        <w:t>.</w:t>
      </w:r>
      <w:r w:rsidR="00ED0550">
        <w:t xml:space="preserve"> </w:t>
      </w:r>
      <w:r w:rsidR="00A60416">
        <w:t xml:space="preserve"> </w:t>
      </w:r>
      <w:r w:rsidR="003A2864">
        <w:t xml:space="preserve">In terms of </w:t>
      </w:r>
      <w:r w:rsidR="00CD3630">
        <w:t>time</w:t>
      </w:r>
      <w:r w:rsidR="00FF17BC">
        <w:t xml:space="preserve">, most of the models performed </w:t>
      </w:r>
      <w:r w:rsidR="003A2864">
        <w:t>similarly</w:t>
      </w:r>
      <w:r w:rsidR="00CD3630">
        <w:t xml:space="preserve"> at around 2</w:t>
      </w:r>
      <w:r w:rsidR="008E3ED0">
        <w:t xml:space="preserve"> minutes and 30 seconds</w:t>
      </w:r>
      <w:r w:rsidR="00CD3630">
        <w:t xml:space="preserve"> per test (as I ran my tests on my laptop overnight)</w:t>
      </w:r>
      <w:r w:rsidR="00FF17BC">
        <w:t>.</w:t>
      </w:r>
      <w:r w:rsidR="003A2864">
        <w:t xml:space="preserve">  I tested a wide range</w:t>
      </w:r>
      <w:r w:rsidR="00CD3630">
        <w:t xml:space="preserve"> </w:t>
      </w:r>
      <w:r w:rsidR="003A2864">
        <w:t>of possible step sizes and momentum terms for each algorithm</w:t>
      </w:r>
      <w:r w:rsidR="00CD3630">
        <w:t xml:space="preserve"> and considered the log scale as well as </w:t>
      </w:r>
      <w:r w:rsidR="004A33B7">
        <w:t>any default values that could exist</w:t>
      </w:r>
      <w:r w:rsidR="003A2864">
        <w:t>.</w:t>
      </w:r>
    </w:p>
    <w:p w14:paraId="5EBAE76F" w14:textId="38E96C67" w:rsidR="00FB5119" w:rsidRDefault="00FB5119" w:rsidP="0058067E">
      <w:pPr>
        <w:ind w:firstLine="360"/>
      </w:pPr>
      <w:r>
        <w:t xml:space="preserve">For SGD step sizes, I tried a range of values between 0.99 and 0.01 centered at 0.5.  </w:t>
      </w:r>
      <w:r w:rsidR="00E21F64">
        <w:t xml:space="preserve">The value step size 0.99 performed the </w:t>
      </w:r>
      <w:r w:rsidR="00A32664">
        <w:t xml:space="preserve">best with performance decreasing </w:t>
      </w:r>
      <w:r w:rsidR="009E655F">
        <w:t>as the step size was decreased.</w:t>
      </w:r>
      <w:r w:rsidR="00485814">
        <w:t xml:space="preserve">  </w:t>
      </w:r>
      <w:r w:rsidR="00D62D62">
        <w:t xml:space="preserve">50,000 iterations also took slightly longer (~30 seconds) then </w:t>
      </w:r>
      <w:r w:rsidR="00EF2C9C">
        <w:t>a step size of 0.99.</w:t>
      </w:r>
    </w:p>
    <w:p w14:paraId="3B92A7E1" w14:textId="345C0413" w:rsidR="0031283A" w:rsidRDefault="00061159" w:rsidP="0031283A">
      <w:pPr>
        <w:ind w:firstLine="360"/>
      </w:pPr>
      <w:r>
        <w:t xml:space="preserve">For SGD with momentum, I tried a range of both step and momentum sizes. </w:t>
      </w:r>
      <w:r w:rsidR="009E3553">
        <w:t xml:space="preserve"> I tried a shorter range of values but ranged them between 0.99 </w:t>
      </w:r>
      <w:r w:rsidR="002D294B">
        <w:t>and</w:t>
      </w:r>
      <w:r w:rsidR="009E3553">
        <w:t xml:space="preserve"> 0.01 centered at 0.5.  </w:t>
      </w:r>
      <w:r w:rsidR="00FB06C2">
        <w:t xml:space="preserve">A high </w:t>
      </w:r>
      <w:r w:rsidR="00D9660D">
        <w:t xml:space="preserve">step </w:t>
      </w:r>
      <w:r w:rsidR="00A017A2">
        <w:t xml:space="preserve">size </w:t>
      </w:r>
      <w:r w:rsidR="00D9660D">
        <w:t xml:space="preserve">and momentum meant that the algorithm potentially didn’t converge.  </w:t>
      </w:r>
      <w:r w:rsidR="002A3A7C">
        <w:t>A low step size and moment</w:t>
      </w:r>
      <w:r w:rsidR="0039345C">
        <w:t xml:space="preserve">um generally meant </w:t>
      </w:r>
      <w:r w:rsidR="007372E1">
        <w:t>a poor validation</w:t>
      </w:r>
      <w:r w:rsidR="0039345C">
        <w:t xml:space="preserve"> by the time the iteration count was expended (higher iterations could lead to better performance).  </w:t>
      </w:r>
      <w:r w:rsidR="0031283A">
        <w:t>My best performance was near the center of these ranges.</w:t>
      </w:r>
      <w:r w:rsidR="00827455">
        <w:t xml:space="preserve">  </w:t>
      </w:r>
      <w:r w:rsidR="00EE661C">
        <w:t xml:space="preserve">These </w:t>
      </w:r>
      <w:r w:rsidR="00827455">
        <w:t xml:space="preserve">tests </w:t>
      </w:r>
      <w:r w:rsidR="00EE661C">
        <w:t>were</w:t>
      </w:r>
      <w:r w:rsidR="00827455">
        <w:t xml:space="preserve"> consistently at 2 minutes 30 seconds except for </w:t>
      </w:r>
      <w:r w:rsidR="00EE661C">
        <w:t xml:space="preserve">non-converging tests at high step and momentum sizes </w:t>
      </w:r>
    </w:p>
    <w:p w14:paraId="094B0776" w14:textId="54D56467" w:rsidR="005009B3" w:rsidRDefault="00D80119" w:rsidP="000A3EA3">
      <w:pPr>
        <w:ind w:firstLine="360"/>
      </w:pPr>
      <w:r>
        <w:t xml:space="preserve">For the Adam Optimizer I used a range centered roughly around 0.001, the default step size.  </w:t>
      </w:r>
      <w:r w:rsidR="001307D1">
        <w:t xml:space="preserve">The default performed alright, but I achieved higher accuracy </w:t>
      </w:r>
      <w:r w:rsidR="00F53E58">
        <w:t>with the value 0.01</w:t>
      </w:r>
      <w:r w:rsidR="00795BF4">
        <w:t>, potentially due to increment performance.</w:t>
      </w:r>
      <w:r w:rsidR="000A3EA3">
        <w:t xml:space="preserve">  Generally, the Adam optimizer took around 2 minutes 40 seconds across 50,000 iterations.</w:t>
      </w:r>
    </w:p>
    <w:p w14:paraId="12BC091A" w14:textId="49998F81" w:rsidR="005009B3" w:rsidRPr="00CC71D2" w:rsidRDefault="005009B3" w:rsidP="00CC71D2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CC71D2">
        <w:rPr>
          <w:rFonts w:ascii="Calibri" w:hAnsi="Calibri" w:cs="Calibri"/>
          <w:b/>
          <w:sz w:val="24"/>
          <w:szCs w:val="24"/>
        </w:rPr>
        <w:t>How hard was it to tune your step sizes and settings?</w:t>
      </w:r>
    </w:p>
    <w:p w14:paraId="282BEB99" w14:textId="3373EE7A" w:rsidR="005009B3" w:rsidRDefault="000A3EA3" w:rsidP="00CC71D2">
      <w:pPr>
        <w:ind w:firstLine="360"/>
      </w:pPr>
      <w:r>
        <w:t>Quite difficult as I didn’t have a good starting inclination</w:t>
      </w:r>
      <w:r w:rsidR="007F0DB6">
        <w:t xml:space="preserve"> of step sizes</w:t>
      </w:r>
      <w:r>
        <w:t xml:space="preserve">, particularly </w:t>
      </w:r>
      <w:r w:rsidR="00137D35">
        <w:t xml:space="preserve">for SGD with momentum. </w:t>
      </w:r>
      <w:r>
        <w:t xml:space="preserve"> </w:t>
      </w:r>
      <w:r w:rsidR="00137D35">
        <w:t>I also think to really optimize performance with a 2</w:t>
      </w:r>
      <w:r w:rsidR="00E125B1">
        <w:t>-</w:t>
      </w:r>
      <w:r w:rsidR="00137D35">
        <w:t xml:space="preserve">layer neural network I’d need a more advanced algorithm that </w:t>
      </w:r>
      <w:r w:rsidR="00B44C9D">
        <w:t>determined loss on the training and test s</w:t>
      </w:r>
      <w:r w:rsidR="00CC71D2">
        <w:t xml:space="preserve">et thus determining the correct number of iterations for a given algorithm.  </w:t>
      </w:r>
      <w:r w:rsidR="00EE3658">
        <w:t>I feel like you could continue to optimize the layer size, iteration count, batch count, and the algorithm settings to ad nauseum</w:t>
      </w:r>
      <w:r w:rsidR="00661046">
        <w:t xml:space="preserve">, and you </w:t>
      </w:r>
      <w:r w:rsidR="00935630">
        <w:t>must</w:t>
      </w:r>
      <w:r w:rsidR="00661046">
        <w:t xml:space="preserve"> consider if validation performance or </w:t>
      </w:r>
      <w:r w:rsidR="00E3505D">
        <w:t>time are more important and to what extent.</w:t>
      </w:r>
      <w:r w:rsidR="0013041E">
        <w:t xml:space="preserve">  I ran my tests under </w:t>
      </w:r>
      <w:r w:rsidR="00935630">
        <w:t>limited</w:t>
      </w:r>
      <w:r w:rsidR="0013041E">
        <w:t xml:space="preserve"> conditions with </w:t>
      </w:r>
      <w:r w:rsidR="006C43F1">
        <w:t>that in mind.</w:t>
      </w:r>
    </w:p>
    <w:p w14:paraId="6FBDA869" w14:textId="77777777" w:rsidR="00095881" w:rsidRDefault="00095881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</w:p>
    <w:p w14:paraId="3FC9A6AE" w14:textId="5B15D5F3" w:rsidR="005009B3" w:rsidRPr="00935630" w:rsidRDefault="005009B3" w:rsidP="005009B3">
      <w:pPr>
        <w:pStyle w:val="ListParagraph"/>
        <w:numPr>
          <w:ilvl w:val="0"/>
          <w:numId w:val="1"/>
        </w:numPr>
        <w:rPr>
          <w:b/>
        </w:rPr>
      </w:pPr>
      <w:r w:rsidRPr="00CC71D2">
        <w:rPr>
          <w:rFonts w:ascii="Calibri" w:hAnsi="Calibri" w:cs="Calibri"/>
          <w:b/>
          <w:sz w:val="24"/>
          <w:szCs w:val="24"/>
        </w:rPr>
        <w:lastRenderedPageBreak/>
        <w:t>How did each algorithm perform in validation performance estimates?</w:t>
      </w:r>
    </w:p>
    <w:p w14:paraId="7E9507C8" w14:textId="2B2F3D57" w:rsidR="00156954" w:rsidRDefault="00156954" w:rsidP="00A61012">
      <w:pPr>
        <w:ind w:firstLine="360"/>
      </w:pPr>
      <w:r>
        <w:t xml:space="preserve">Baseline Estimates for Validation Accuracy using Gradient Descent </w:t>
      </w:r>
      <w:r w:rsidR="00F96428">
        <w:t>at step size 0.5 were estimated to be at ~0.95</w:t>
      </w:r>
      <w:r w:rsidR="005A3ABF">
        <w:t xml:space="preserve"> with slightly higher results </w:t>
      </w:r>
      <w:r w:rsidR="00113716">
        <w:t xml:space="preserve">~0.951 </w:t>
      </w:r>
      <w:r w:rsidR="005A3ABF">
        <w:t>for larger iteration</w:t>
      </w:r>
      <w:r w:rsidR="00950FB7">
        <w:t xml:space="preserve"> counts (100,000 vs 50,000)</w:t>
      </w:r>
      <w:r w:rsidR="005A3ABF">
        <w:t xml:space="preserve">.  </w:t>
      </w:r>
    </w:p>
    <w:p w14:paraId="1969141D" w14:textId="34152940" w:rsidR="00095881" w:rsidRDefault="00B22E81" w:rsidP="00A61012">
      <w:pPr>
        <w:ind w:firstLine="360"/>
      </w:pPr>
      <w:r>
        <w:t xml:space="preserve">The validation performance of simple SGD was the worst of the 3 models.  </w:t>
      </w:r>
      <w:r w:rsidR="00A61012">
        <w:t xml:space="preserve">It’s possible that a higher value </w:t>
      </w:r>
      <w:r w:rsidR="00ED765E">
        <w:t xml:space="preserve">for </w:t>
      </w:r>
      <w:r w:rsidR="00A61012">
        <w:t>step size would have prod</w:t>
      </w:r>
      <w:r w:rsidR="002A07ED">
        <w:t>uced better results</w:t>
      </w:r>
      <w:r w:rsidR="00ED765E">
        <w:t xml:space="preserve">, but not likely that </w:t>
      </w:r>
      <w:r w:rsidR="001F2850">
        <w:t>it</w:t>
      </w:r>
      <w:r w:rsidR="00ED765E">
        <w:t xml:space="preserve"> would have been better than later models</w:t>
      </w:r>
      <w:r w:rsidR="002A07ED">
        <w:t>.</w:t>
      </w:r>
      <w:r w:rsidR="000C1A1A">
        <w:t xml:space="preserve">  However, varying the step size produced better results than the baseline.</w:t>
      </w:r>
    </w:p>
    <w:tbl>
      <w:tblPr>
        <w:tblStyle w:val="TableGrid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2053"/>
        <w:gridCol w:w="830"/>
        <w:gridCol w:w="830"/>
        <w:gridCol w:w="830"/>
        <w:gridCol w:w="854"/>
        <w:gridCol w:w="830"/>
        <w:gridCol w:w="830"/>
        <w:gridCol w:w="863"/>
        <w:gridCol w:w="900"/>
      </w:tblGrid>
      <w:tr w:rsidR="00A61012" w14:paraId="7A52CAB5" w14:textId="77777777" w:rsidTr="00A61012">
        <w:tc>
          <w:tcPr>
            <w:tcW w:w="2053" w:type="dxa"/>
          </w:tcPr>
          <w:p w14:paraId="7EB488DE" w14:textId="77777777" w:rsidR="00A61012" w:rsidRDefault="00A61012" w:rsidP="00A61012">
            <w:r>
              <w:t>Step Size</w:t>
            </w:r>
          </w:p>
        </w:tc>
        <w:tc>
          <w:tcPr>
            <w:tcW w:w="830" w:type="dxa"/>
          </w:tcPr>
          <w:p w14:paraId="6EF3AE59" w14:textId="77777777" w:rsidR="00A61012" w:rsidRDefault="00A61012" w:rsidP="00A61012">
            <w:pPr>
              <w:jc w:val="center"/>
            </w:pPr>
            <w:r>
              <w:t>0.99</w:t>
            </w:r>
          </w:p>
        </w:tc>
        <w:tc>
          <w:tcPr>
            <w:tcW w:w="830" w:type="dxa"/>
          </w:tcPr>
          <w:p w14:paraId="1574765C" w14:textId="77777777" w:rsidR="00A61012" w:rsidRDefault="00A61012" w:rsidP="00A61012">
            <w:pPr>
              <w:jc w:val="center"/>
            </w:pPr>
            <w:r>
              <w:t>0.9</w:t>
            </w:r>
          </w:p>
        </w:tc>
        <w:tc>
          <w:tcPr>
            <w:tcW w:w="830" w:type="dxa"/>
          </w:tcPr>
          <w:p w14:paraId="2FED5BCC" w14:textId="77777777" w:rsidR="00A61012" w:rsidRDefault="00A61012" w:rsidP="00A61012">
            <w:pPr>
              <w:jc w:val="center"/>
            </w:pPr>
            <w:r>
              <w:t>0.75</w:t>
            </w:r>
          </w:p>
        </w:tc>
        <w:tc>
          <w:tcPr>
            <w:tcW w:w="854" w:type="dxa"/>
          </w:tcPr>
          <w:p w14:paraId="3FE779AD" w14:textId="77777777" w:rsidR="00A61012" w:rsidRDefault="00A61012" w:rsidP="00A61012">
            <w:pPr>
              <w:jc w:val="center"/>
            </w:pPr>
            <w:r>
              <w:t>0.6</w:t>
            </w:r>
          </w:p>
        </w:tc>
        <w:tc>
          <w:tcPr>
            <w:tcW w:w="830" w:type="dxa"/>
          </w:tcPr>
          <w:p w14:paraId="2E33B026" w14:textId="77777777" w:rsidR="00A61012" w:rsidRDefault="00A61012" w:rsidP="00A61012">
            <w:pPr>
              <w:jc w:val="center"/>
            </w:pPr>
            <w:r>
              <w:t>0.5</w:t>
            </w:r>
          </w:p>
        </w:tc>
        <w:tc>
          <w:tcPr>
            <w:tcW w:w="830" w:type="dxa"/>
          </w:tcPr>
          <w:p w14:paraId="0FF97487" w14:textId="77777777" w:rsidR="00A61012" w:rsidRDefault="00A61012" w:rsidP="00A61012">
            <w:pPr>
              <w:jc w:val="center"/>
            </w:pPr>
            <w:r>
              <w:t>0.4</w:t>
            </w:r>
          </w:p>
        </w:tc>
        <w:tc>
          <w:tcPr>
            <w:tcW w:w="863" w:type="dxa"/>
          </w:tcPr>
          <w:p w14:paraId="6FF826E6" w14:textId="77777777" w:rsidR="00A61012" w:rsidRDefault="00A61012" w:rsidP="00A61012">
            <w:pPr>
              <w:jc w:val="center"/>
            </w:pPr>
            <w:r>
              <w:t>0.1</w:t>
            </w:r>
          </w:p>
        </w:tc>
        <w:tc>
          <w:tcPr>
            <w:tcW w:w="900" w:type="dxa"/>
          </w:tcPr>
          <w:p w14:paraId="1DF926D0" w14:textId="77777777" w:rsidR="00A61012" w:rsidRDefault="00A61012" w:rsidP="00A61012">
            <w:pPr>
              <w:jc w:val="center"/>
            </w:pPr>
            <w:r>
              <w:t>0.01</w:t>
            </w:r>
          </w:p>
        </w:tc>
      </w:tr>
      <w:tr w:rsidR="00A61012" w14:paraId="37B3A9D2" w14:textId="77777777" w:rsidTr="00A61012">
        <w:tc>
          <w:tcPr>
            <w:tcW w:w="2053" w:type="dxa"/>
          </w:tcPr>
          <w:p w14:paraId="55377717" w14:textId="77777777" w:rsidR="00A61012" w:rsidRDefault="00A61012" w:rsidP="00A61012">
            <w:r>
              <w:t>Validation Accuracy</w:t>
            </w:r>
          </w:p>
        </w:tc>
        <w:tc>
          <w:tcPr>
            <w:tcW w:w="830" w:type="dxa"/>
            <w:shd w:val="clear" w:color="auto" w:fill="92D050"/>
          </w:tcPr>
          <w:p w14:paraId="4BE09894" w14:textId="77777777" w:rsidR="00A61012" w:rsidRDefault="00A61012" w:rsidP="00A61012">
            <w:pPr>
              <w:jc w:val="center"/>
            </w:pPr>
            <w:r>
              <w:t>0.9527</w:t>
            </w:r>
          </w:p>
        </w:tc>
        <w:tc>
          <w:tcPr>
            <w:tcW w:w="830" w:type="dxa"/>
          </w:tcPr>
          <w:p w14:paraId="024A3CD6" w14:textId="77777777" w:rsidR="00A61012" w:rsidRDefault="00A61012" w:rsidP="00A61012">
            <w:pPr>
              <w:jc w:val="center"/>
            </w:pPr>
            <w:r>
              <w:t>0.9514</w:t>
            </w:r>
          </w:p>
        </w:tc>
        <w:tc>
          <w:tcPr>
            <w:tcW w:w="830" w:type="dxa"/>
          </w:tcPr>
          <w:p w14:paraId="750C93C3" w14:textId="77777777" w:rsidR="00A61012" w:rsidRDefault="00A61012" w:rsidP="00A61012">
            <w:pPr>
              <w:jc w:val="center"/>
            </w:pPr>
            <w:r>
              <w:t>0.9508</w:t>
            </w:r>
          </w:p>
        </w:tc>
        <w:tc>
          <w:tcPr>
            <w:tcW w:w="854" w:type="dxa"/>
          </w:tcPr>
          <w:p w14:paraId="7E8D9E9E" w14:textId="77777777" w:rsidR="00A61012" w:rsidRDefault="00A61012" w:rsidP="00A61012">
            <w:pPr>
              <w:jc w:val="center"/>
            </w:pPr>
            <w:r>
              <w:t>0.9510</w:t>
            </w:r>
          </w:p>
        </w:tc>
        <w:tc>
          <w:tcPr>
            <w:tcW w:w="830" w:type="dxa"/>
          </w:tcPr>
          <w:p w14:paraId="1A0B1135" w14:textId="77777777" w:rsidR="00A61012" w:rsidRDefault="00A61012" w:rsidP="00A61012">
            <w:pPr>
              <w:jc w:val="center"/>
            </w:pPr>
            <w:r>
              <w:t>0.9495</w:t>
            </w:r>
          </w:p>
        </w:tc>
        <w:tc>
          <w:tcPr>
            <w:tcW w:w="830" w:type="dxa"/>
          </w:tcPr>
          <w:p w14:paraId="359FD0D5" w14:textId="77777777" w:rsidR="00A61012" w:rsidRDefault="00A61012" w:rsidP="00A61012">
            <w:pPr>
              <w:jc w:val="center"/>
            </w:pPr>
            <w:r>
              <w:t>0.9489</w:t>
            </w:r>
          </w:p>
        </w:tc>
        <w:tc>
          <w:tcPr>
            <w:tcW w:w="863" w:type="dxa"/>
          </w:tcPr>
          <w:p w14:paraId="4F1B4628" w14:textId="77777777" w:rsidR="00A61012" w:rsidRDefault="00A61012" w:rsidP="00A61012">
            <w:pPr>
              <w:jc w:val="center"/>
            </w:pPr>
            <w:r>
              <w:t>0.9367</w:t>
            </w:r>
          </w:p>
        </w:tc>
        <w:tc>
          <w:tcPr>
            <w:tcW w:w="900" w:type="dxa"/>
          </w:tcPr>
          <w:p w14:paraId="645F5102" w14:textId="3DFC7A27" w:rsidR="00A61012" w:rsidRDefault="00A61012" w:rsidP="00A61012">
            <w:pPr>
              <w:jc w:val="center"/>
            </w:pPr>
            <w:r>
              <w:t>0.8837</w:t>
            </w:r>
          </w:p>
        </w:tc>
      </w:tr>
    </w:tbl>
    <w:p w14:paraId="684B10BC" w14:textId="77777777" w:rsidR="00095881" w:rsidRDefault="00095881" w:rsidP="00935630">
      <w:pPr>
        <w:ind w:left="360"/>
      </w:pPr>
    </w:p>
    <w:p w14:paraId="042ED2AD" w14:textId="4134EEF2" w:rsidR="00095881" w:rsidRDefault="00095881" w:rsidP="00445545">
      <w:pPr>
        <w:ind w:firstLine="360"/>
      </w:pPr>
      <w:r>
        <w:t xml:space="preserve">The validation </w:t>
      </w:r>
      <w:r w:rsidR="00370ADB">
        <w:t xml:space="preserve">accuracy </w:t>
      </w:r>
      <w:r>
        <w:t>of SGD with momentum was better than SGD but worse than Adam Optimizer.</w:t>
      </w:r>
      <w:r w:rsidR="00484CA8">
        <w:t xml:space="preserve">  There seems to be a </w:t>
      </w:r>
      <w:r w:rsidR="00445545">
        <w:t xml:space="preserve">possible </w:t>
      </w:r>
      <w:r w:rsidR="00484CA8">
        <w:t xml:space="preserve">sweet spot </w:t>
      </w:r>
      <w:r w:rsidR="00445545">
        <w:t>derived</w:t>
      </w:r>
      <w:r w:rsidR="00A32F37">
        <w:t xml:space="preserve"> from</w:t>
      </w:r>
      <w:r w:rsidR="00814026">
        <w:t xml:space="preserve"> a function of </w:t>
      </w:r>
      <w:r w:rsidR="007479C4">
        <w:t>both inputs</w:t>
      </w:r>
      <w:r w:rsidR="00A32F37">
        <w:t>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227"/>
        <w:gridCol w:w="1451"/>
        <w:gridCol w:w="1438"/>
        <w:gridCol w:w="1438"/>
        <w:gridCol w:w="1439"/>
        <w:gridCol w:w="1452"/>
      </w:tblGrid>
      <w:tr w:rsidR="006613AB" w14:paraId="56BEE4EC" w14:textId="77777777" w:rsidTr="006613AB">
        <w:tc>
          <w:tcPr>
            <w:tcW w:w="2227" w:type="dxa"/>
          </w:tcPr>
          <w:p w14:paraId="2E92E1A5" w14:textId="7EA3398A" w:rsidR="00095881" w:rsidRDefault="006613AB" w:rsidP="00935630">
            <w:r>
              <w:t>Momentum\Step Size</w:t>
            </w:r>
          </w:p>
        </w:tc>
        <w:tc>
          <w:tcPr>
            <w:tcW w:w="1451" w:type="dxa"/>
          </w:tcPr>
          <w:p w14:paraId="53E73834" w14:textId="3467A025" w:rsidR="00095881" w:rsidRDefault="00095881" w:rsidP="00935630">
            <w:r>
              <w:t>0.99</w:t>
            </w:r>
          </w:p>
        </w:tc>
        <w:tc>
          <w:tcPr>
            <w:tcW w:w="1438" w:type="dxa"/>
          </w:tcPr>
          <w:p w14:paraId="686404BF" w14:textId="01B13E79" w:rsidR="00095881" w:rsidRDefault="00095881" w:rsidP="00935630">
            <w:r>
              <w:t>0.9</w:t>
            </w:r>
          </w:p>
        </w:tc>
        <w:tc>
          <w:tcPr>
            <w:tcW w:w="1438" w:type="dxa"/>
          </w:tcPr>
          <w:p w14:paraId="6016F5C4" w14:textId="2D34B84A" w:rsidR="00095881" w:rsidRDefault="00095881" w:rsidP="00935630">
            <w:r>
              <w:t>0.5</w:t>
            </w:r>
          </w:p>
        </w:tc>
        <w:tc>
          <w:tcPr>
            <w:tcW w:w="1439" w:type="dxa"/>
          </w:tcPr>
          <w:p w14:paraId="6BDF4CFF" w14:textId="3BC94DD5" w:rsidR="00095881" w:rsidRDefault="00095881" w:rsidP="00935630">
            <w:r>
              <w:t>0.1</w:t>
            </w:r>
          </w:p>
        </w:tc>
        <w:tc>
          <w:tcPr>
            <w:tcW w:w="1452" w:type="dxa"/>
          </w:tcPr>
          <w:p w14:paraId="7099C8F2" w14:textId="4192258B" w:rsidR="00095881" w:rsidRDefault="00095881" w:rsidP="00935630">
            <w:r>
              <w:t>0.01</w:t>
            </w:r>
          </w:p>
        </w:tc>
      </w:tr>
      <w:tr w:rsidR="00997B56" w14:paraId="21EC6425" w14:textId="77777777" w:rsidTr="00657A17">
        <w:tc>
          <w:tcPr>
            <w:tcW w:w="2227" w:type="dxa"/>
          </w:tcPr>
          <w:p w14:paraId="7461190F" w14:textId="06891BC0" w:rsidR="00997B56" w:rsidRDefault="00997B56" w:rsidP="00997B56">
            <w:pPr>
              <w:jc w:val="center"/>
            </w:pPr>
            <w:r>
              <w:t>0.99</w:t>
            </w:r>
          </w:p>
        </w:tc>
        <w:tc>
          <w:tcPr>
            <w:tcW w:w="1451" w:type="dxa"/>
            <w:shd w:val="clear" w:color="auto" w:fill="FF9999"/>
          </w:tcPr>
          <w:p w14:paraId="4C0B40CC" w14:textId="1EC692F3" w:rsidR="00997B56" w:rsidRDefault="00997B56" w:rsidP="00997B56">
            <w:r>
              <w:t>0.0980</w:t>
            </w:r>
          </w:p>
        </w:tc>
        <w:tc>
          <w:tcPr>
            <w:tcW w:w="1438" w:type="dxa"/>
            <w:shd w:val="clear" w:color="auto" w:fill="FF9999"/>
          </w:tcPr>
          <w:p w14:paraId="66C19EC2" w14:textId="16591ACC" w:rsidR="00997B56" w:rsidRDefault="00997B56" w:rsidP="00997B56">
            <w:r>
              <w:t>0.0980</w:t>
            </w:r>
          </w:p>
        </w:tc>
        <w:tc>
          <w:tcPr>
            <w:tcW w:w="1438" w:type="dxa"/>
            <w:shd w:val="clear" w:color="auto" w:fill="FF9999"/>
          </w:tcPr>
          <w:p w14:paraId="2CF471B6" w14:textId="1BCA9EFF" w:rsidR="00997B56" w:rsidRDefault="00657A17" w:rsidP="00997B56">
            <w:r>
              <w:t>0.0980</w:t>
            </w:r>
          </w:p>
        </w:tc>
        <w:tc>
          <w:tcPr>
            <w:tcW w:w="1439" w:type="dxa"/>
          </w:tcPr>
          <w:p w14:paraId="38BB28E9" w14:textId="36CF90AD" w:rsidR="00997B56" w:rsidRDefault="004E41E7" w:rsidP="00997B56">
            <w:r>
              <w:t>0.6772</w:t>
            </w:r>
          </w:p>
        </w:tc>
        <w:tc>
          <w:tcPr>
            <w:tcW w:w="1452" w:type="dxa"/>
          </w:tcPr>
          <w:p w14:paraId="7F1D4BA8" w14:textId="42F91D28" w:rsidR="00997B56" w:rsidRDefault="001F645E" w:rsidP="00997B56">
            <w:r>
              <w:t>0.95</w:t>
            </w:r>
            <w:r w:rsidR="00370ADB">
              <w:t>24</w:t>
            </w:r>
          </w:p>
        </w:tc>
      </w:tr>
      <w:tr w:rsidR="00997B56" w14:paraId="257FAEFE" w14:textId="77777777" w:rsidTr="00657A17">
        <w:tc>
          <w:tcPr>
            <w:tcW w:w="2227" w:type="dxa"/>
          </w:tcPr>
          <w:p w14:paraId="04CA9984" w14:textId="70968FC1" w:rsidR="00997B56" w:rsidRDefault="00997B56" w:rsidP="00997B56">
            <w:pPr>
              <w:jc w:val="center"/>
            </w:pPr>
            <w:r>
              <w:t>0.9</w:t>
            </w:r>
          </w:p>
        </w:tc>
        <w:tc>
          <w:tcPr>
            <w:tcW w:w="1451" w:type="dxa"/>
            <w:shd w:val="clear" w:color="auto" w:fill="FF9999"/>
          </w:tcPr>
          <w:p w14:paraId="6B7007A9" w14:textId="30E2114D" w:rsidR="00997B56" w:rsidRDefault="00997B56" w:rsidP="00997B56">
            <w:r>
              <w:t>0.0980</w:t>
            </w:r>
          </w:p>
        </w:tc>
        <w:tc>
          <w:tcPr>
            <w:tcW w:w="1438" w:type="dxa"/>
          </w:tcPr>
          <w:p w14:paraId="43E2CCC4" w14:textId="495A037E" w:rsidR="00997B56" w:rsidRDefault="00E85E1F" w:rsidP="00997B56">
            <w:r>
              <w:t>0.6790</w:t>
            </w:r>
          </w:p>
        </w:tc>
        <w:tc>
          <w:tcPr>
            <w:tcW w:w="1438" w:type="dxa"/>
            <w:shd w:val="clear" w:color="auto" w:fill="92D050"/>
          </w:tcPr>
          <w:p w14:paraId="6ED6441B" w14:textId="637ADC2D" w:rsidR="00997B56" w:rsidRDefault="00657A17" w:rsidP="00997B56">
            <w:r>
              <w:t>0.9638</w:t>
            </w:r>
          </w:p>
        </w:tc>
        <w:tc>
          <w:tcPr>
            <w:tcW w:w="1439" w:type="dxa"/>
          </w:tcPr>
          <w:p w14:paraId="2CFFB5E6" w14:textId="01EF7DE4" w:rsidR="00997B56" w:rsidRDefault="004E41E7" w:rsidP="00997B56">
            <w:r>
              <w:t>0.9541</w:t>
            </w:r>
          </w:p>
        </w:tc>
        <w:tc>
          <w:tcPr>
            <w:tcW w:w="1452" w:type="dxa"/>
          </w:tcPr>
          <w:p w14:paraId="68F1F638" w14:textId="29E7308D" w:rsidR="00997B56" w:rsidRDefault="00144A3F" w:rsidP="00997B56">
            <w:r>
              <w:t>0.9392</w:t>
            </w:r>
          </w:p>
        </w:tc>
      </w:tr>
      <w:tr w:rsidR="00997B56" w14:paraId="6205DDBD" w14:textId="77777777" w:rsidTr="006613AB">
        <w:tc>
          <w:tcPr>
            <w:tcW w:w="2227" w:type="dxa"/>
          </w:tcPr>
          <w:p w14:paraId="2E690849" w14:textId="3EBE6DD9" w:rsidR="00997B56" w:rsidRDefault="00997B56" w:rsidP="00997B56">
            <w:pPr>
              <w:jc w:val="center"/>
            </w:pPr>
            <w:r>
              <w:t>0.5</w:t>
            </w:r>
          </w:p>
        </w:tc>
        <w:tc>
          <w:tcPr>
            <w:tcW w:w="1451" w:type="dxa"/>
          </w:tcPr>
          <w:p w14:paraId="0E6FB356" w14:textId="34548EA3" w:rsidR="00997B56" w:rsidRDefault="00997B56" w:rsidP="00997B56">
            <w:r>
              <w:t>0.9555</w:t>
            </w:r>
          </w:p>
        </w:tc>
        <w:tc>
          <w:tcPr>
            <w:tcW w:w="1438" w:type="dxa"/>
          </w:tcPr>
          <w:p w14:paraId="6E3FA369" w14:textId="37BCED84" w:rsidR="00997B56" w:rsidRDefault="00657A17" w:rsidP="00997B56">
            <w:r>
              <w:t>0.9541</w:t>
            </w:r>
          </w:p>
        </w:tc>
        <w:tc>
          <w:tcPr>
            <w:tcW w:w="1438" w:type="dxa"/>
          </w:tcPr>
          <w:p w14:paraId="1A6CE3B1" w14:textId="0269B0D8" w:rsidR="00997B56" w:rsidRDefault="000060A6" w:rsidP="00997B56">
            <w:r>
              <w:t>0.9522</w:t>
            </w:r>
          </w:p>
        </w:tc>
        <w:tc>
          <w:tcPr>
            <w:tcW w:w="1439" w:type="dxa"/>
          </w:tcPr>
          <w:p w14:paraId="5E67AA2E" w14:textId="4C0F1C9E" w:rsidR="00997B56" w:rsidRDefault="00A32F37" w:rsidP="00997B56">
            <w:r>
              <w:t>0.9437</w:t>
            </w:r>
          </w:p>
        </w:tc>
        <w:tc>
          <w:tcPr>
            <w:tcW w:w="1452" w:type="dxa"/>
          </w:tcPr>
          <w:p w14:paraId="49F89F58" w14:textId="296E6531" w:rsidR="00997B56" w:rsidRDefault="00144A3F" w:rsidP="00997B56">
            <w:r>
              <w:t>0.9059</w:t>
            </w:r>
          </w:p>
        </w:tc>
      </w:tr>
      <w:tr w:rsidR="00997B56" w14:paraId="00F48403" w14:textId="77777777" w:rsidTr="006613AB">
        <w:tc>
          <w:tcPr>
            <w:tcW w:w="2227" w:type="dxa"/>
          </w:tcPr>
          <w:p w14:paraId="161895A5" w14:textId="65CF2528" w:rsidR="00997B56" w:rsidRDefault="00997B56" w:rsidP="00997B56">
            <w:pPr>
              <w:jc w:val="center"/>
            </w:pPr>
            <w:r>
              <w:t>0.1</w:t>
            </w:r>
          </w:p>
        </w:tc>
        <w:tc>
          <w:tcPr>
            <w:tcW w:w="1451" w:type="dxa"/>
          </w:tcPr>
          <w:p w14:paraId="4831A9B1" w14:textId="406070DD" w:rsidR="00997B56" w:rsidRDefault="00997B56" w:rsidP="00997B56">
            <w:r>
              <w:t>0.9521</w:t>
            </w:r>
          </w:p>
        </w:tc>
        <w:tc>
          <w:tcPr>
            <w:tcW w:w="1438" w:type="dxa"/>
          </w:tcPr>
          <w:p w14:paraId="3447C178" w14:textId="1AB8E064" w:rsidR="00997B56" w:rsidRDefault="00657A17" w:rsidP="00997B56">
            <w:r>
              <w:t>0.9521</w:t>
            </w:r>
          </w:p>
        </w:tc>
        <w:tc>
          <w:tcPr>
            <w:tcW w:w="1438" w:type="dxa"/>
          </w:tcPr>
          <w:p w14:paraId="3FD5EE16" w14:textId="6CBBC49B" w:rsidR="00997B56" w:rsidRDefault="002A07ED" w:rsidP="00997B56">
            <w:r>
              <w:t>0.9482</w:t>
            </w:r>
          </w:p>
        </w:tc>
        <w:tc>
          <w:tcPr>
            <w:tcW w:w="1439" w:type="dxa"/>
          </w:tcPr>
          <w:p w14:paraId="0D1BA580" w14:textId="52A8A097" w:rsidR="00997B56" w:rsidRDefault="00A32F37" w:rsidP="00997B56">
            <w:r>
              <w:t>0.9379</w:t>
            </w:r>
          </w:p>
        </w:tc>
        <w:tc>
          <w:tcPr>
            <w:tcW w:w="1452" w:type="dxa"/>
          </w:tcPr>
          <w:p w14:paraId="78A8DB5D" w14:textId="6A6B14F6" w:rsidR="00997B56" w:rsidRDefault="00144A3F" w:rsidP="00997B56">
            <w:r>
              <w:t>0.8857</w:t>
            </w:r>
          </w:p>
        </w:tc>
      </w:tr>
      <w:tr w:rsidR="00997B56" w14:paraId="761324C5" w14:textId="77777777" w:rsidTr="006613AB">
        <w:tc>
          <w:tcPr>
            <w:tcW w:w="2227" w:type="dxa"/>
          </w:tcPr>
          <w:p w14:paraId="3F791911" w14:textId="1993738C" w:rsidR="00997B56" w:rsidRDefault="00997B56" w:rsidP="00997B56">
            <w:pPr>
              <w:jc w:val="center"/>
            </w:pPr>
            <w:r>
              <w:t>0.01</w:t>
            </w:r>
          </w:p>
        </w:tc>
        <w:tc>
          <w:tcPr>
            <w:tcW w:w="1451" w:type="dxa"/>
          </w:tcPr>
          <w:p w14:paraId="23C380F0" w14:textId="3A1FDDA7" w:rsidR="00997B56" w:rsidRDefault="00997B56" w:rsidP="00997B56">
            <w:r>
              <w:t>0.9528</w:t>
            </w:r>
          </w:p>
        </w:tc>
        <w:tc>
          <w:tcPr>
            <w:tcW w:w="1438" w:type="dxa"/>
          </w:tcPr>
          <w:p w14:paraId="1E363B60" w14:textId="35FE5335" w:rsidR="00997B56" w:rsidRDefault="00657A17" w:rsidP="00997B56">
            <w:r>
              <w:t>0.9497</w:t>
            </w:r>
          </w:p>
        </w:tc>
        <w:tc>
          <w:tcPr>
            <w:tcW w:w="1438" w:type="dxa"/>
          </w:tcPr>
          <w:p w14:paraId="21909098" w14:textId="7ADA4817" w:rsidR="00997B56" w:rsidRDefault="0075420D" w:rsidP="00997B56">
            <w:r>
              <w:t>0.9489</w:t>
            </w:r>
          </w:p>
        </w:tc>
        <w:tc>
          <w:tcPr>
            <w:tcW w:w="1439" w:type="dxa"/>
          </w:tcPr>
          <w:p w14:paraId="4207CBF8" w14:textId="764825E0" w:rsidR="00997B56" w:rsidRDefault="006A634F" w:rsidP="00997B56">
            <w:r>
              <w:t>0.9377</w:t>
            </w:r>
          </w:p>
        </w:tc>
        <w:tc>
          <w:tcPr>
            <w:tcW w:w="1452" w:type="dxa"/>
          </w:tcPr>
          <w:p w14:paraId="4028BE23" w14:textId="01B1A1BA" w:rsidR="00997B56" w:rsidRDefault="00144A3F" w:rsidP="00997B56">
            <w:r>
              <w:t>0.8810</w:t>
            </w:r>
          </w:p>
        </w:tc>
      </w:tr>
    </w:tbl>
    <w:p w14:paraId="534B4CF2" w14:textId="26BF9A0D" w:rsidR="00095881" w:rsidRDefault="00095881" w:rsidP="00904444"/>
    <w:p w14:paraId="1F8599ED" w14:textId="4D76FF62" w:rsidR="00445545" w:rsidRDefault="00904444" w:rsidP="00445545">
      <w:pPr>
        <w:ind w:firstLine="360"/>
      </w:pPr>
      <w:r>
        <w:t xml:space="preserve">Adam Optimizer produces the best results </w:t>
      </w:r>
      <w:r w:rsidR="004968B1">
        <w:t>with validation accuracies as high as 0.97</w:t>
      </w:r>
      <w:r w:rsidR="001A7D21">
        <w:t xml:space="preserve"> over </w:t>
      </w:r>
      <w:r w:rsidR="00F96BD4">
        <w:t>the</w:t>
      </w:r>
      <w:r w:rsidR="001A7D21">
        <w:t xml:space="preserve"> step sizes</w:t>
      </w:r>
      <w:r w:rsidR="00F96BD4">
        <w:t xml:space="preserve"> I </w:t>
      </w:r>
      <w:r w:rsidR="003B36DF">
        <w:t>tested</w:t>
      </w:r>
      <w:r w:rsidR="004968B1">
        <w:t xml:space="preserve">.  Here are the estimates </w:t>
      </w:r>
      <w:r w:rsidR="002B62A3">
        <w:t>found</w:t>
      </w:r>
      <w:r w:rsidR="004968B1">
        <w:t xml:space="preserve"> from </w:t>
      </w:r>
      <w:r w:rsidR="001A7D21">
        <w:t>averages of 3 trials.</w:t>
      </w:r>
      <w:r w:rsidR="00640AED">
        <w:t xml:space="preserve">  Adam Optimizer also seems like it could be </w:t>
      </w:r>
      <w:r w:rsidR="00C575B7">
        <w:t>easy</w:t>
      </w:r>
      <w:r w:rsidR="00640AED">
        <w:t xml:space="preserve"> to </w:t>
      </w:r>
      <w:r w:rsidR="00C575B7">
        <w:t xml:space="preserve">maximize validation accuracy by changing the step size due </w:t>
      </w:r>
      <w:r w:rsidR="00036337">
        <w:t>to sharper drop offs in performance.</w:t>
      </w:r>
    </w:p>
    <w:tbl>
      <w:tblPr>
        <w:tblStyle w:val="TableGrid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2053"/>
        <w:gridCol w:w="830"/>
        <w:gridCol w:w="830"/>
        <w:gridCol w:w="863"/>
        <w:gridCol w:w="900"/>
        <w:gridCol w:w="900"/>
        <w:gridCol w:w="900"/>
        <w:gridCol w:w="900"/>
        <w:gridCol w:w="900"/>
      </w:tblGrid>
      <w:tr w:rsidR="00207896" w14:paraId="576D521F" w14:textId="432E9AF7" w:rsidTr="0071562A">
        <w:tc>
          <w:tcPr>
            <w:tcW w:w="2053" w:type="dxa"/>
          </w:tcPr>
          <w:p w14:paraId="11093E3B" w14:textId="77777777" w:rsidR="00207896" w:rsidRDefault="00207896" w:rsidP="007100D8">
            <w:r>
              <w:t>Step Size</w:t>
            </w:r>
          </w:p>
        </w:tc>
        <w:tc>
          <w:tcPr>
            <w:tcW w:w="830" w:type="dxa"/>
          </w:tcPr>
          <w:p w14:paraId="2AA5200C" w14:textId="77777777" w:rsidR="00207896" w:rsidRDefault="00207896" w:rsidP="007100D8">
            <w:pPr>
              <w:jc w:val="center"/>
            </w:pPr>
            <w:r>
              <w:t>0.99</w:t>
            </w:r>
          </w:p>
        </w:tc>
        <w:tc>
          <w:tcPr>
            <w:tcW w:w="830" w:type="dxa"/>
          </w:tcPr>
          <w:p w14:paraId="1BCB3232" w14:textId="77777777" w:rsidR="00207896" w:rsidRDefault="00207896" w:rsidP="007100D8">
            <w:pPr>
              <w:jc w:val="center"/>
            </w:pPr>
            <w:r>
              <w:t>0.9</w:t>
            </w:r>
          </w:p>
        </w:tc>
        <w:tc>
          <w:tcPr>
            <w:tcW w:w="863" w:type="dxa"/>
          </w:tcPr>
          <w:p w14:paraId="071B9E34" w14:textId="77777777" w:rsidR="00207896" w:rsidRDefault="00207896" w:rsidP="007100D8">
            <w:pPr>
              <w:jc w:val="center"/>
            </w:pPr>
            <w:r>
              <w:t>0.1</w:t>
            </w:r>
          </w:p>
        </w:tc>
        <w:tc>
          <w:tcPr>
            <w:tcW w:w="900" w:type="dxa"/>
          </w:tcPr>
          <w:p w14:paraId="4990E9FC" w14:textId="77777777" w:rsidR="00207896" w:rsidRDefault="00207896" w:rsidP="007100D8">
            <w:pPr>
              <w:jc w:val="center"/>
            </w:pPr>
            <w:r>
              <w:t>0.01</w:t>
            </w:r>
          </w:p>
        </w:tc>
        <w:tc>
          <w:tcPr>
            <w:tcW w:w="900" w:type="dxa"/>
          </w:tcPr>
          <w:p w14:paraId="06CDA92C" w14:textId="54BB2FB8" w:rsidR="00207896" w:rsidRDefault="00207896" w:rsidP="007100D8">
            <w:pPr>
              <w:jc w:val="center"/>
            </w:pPr>
            <w:r>
              <w:t>0.001</w:t>
            </w:r>
          </w:p>
        </w:tc>
        <w:tc>
          <w:tcPr>
            <w:tcW w:w="900" w:type="dxa"/>
          </w:tcPr>
          <w:p w14:paraId="096DB76D" w14:textId="49ABAB8C" w:rsidR="00207896" w:rsidRDefault="00207896" w:rsidP="007100D8">
            <w:pPr>
              <w:jc w:val="center"/>
            </w:pPr>
            <w:r>
              <w:t>1e-4</w:t>
            </w:r>
          </w:p>
        </w:tc>
        <w:tc>
          <w:tcPr>
            <w:tcW w:w="900" w:type="dxa"/>
          </w:tcPr>
          <w:p w14:paraId="0BC15F4C" w14:textId="6C358EDE" w:rsidR="00207896" w:rsidRDefault="00207896" w:rsidP="007100D8">
            <w:pPr>
              <w:jc w:val="center"/>
            </w:pPr>
            <w:r>
              <w:t>1e-5</w:t>
            </w:r>
          </w:p>
        </w:tc>
        <w:tc>
          <w:tcPr>
            <w:tcW w:w="900" w:type="dxa"/>
          </w:tcPr>
          <w:p w14:paraId="6DFBC6F3" w14:textId="514504A0" w:rsidR="00207896" w:rsidRDefault="00207896" w:rsidP="007100D8">
            <w:pPr>
              <w:jc w:val="center"/>
            </w:pPr>
            <w:r>
              <w:t>1e-6</w:t>
            </w:r>
          </w:p>
        </w:tc>
      </w:tr>
      <w:tr w:rsidR="00207896" w14:paraId="0EC4C4A4" w14:textId="28533215" w:rsidTr="00664986">
        <w:tc>
          <w:tcPr>
            <w:tcW w:w="2053" w:type="dxa"/>
          </w:tcPr>
          <w:p w14:paraId="17F4467B" w14:textId="77777777" w:rsidR="00207896" w:rsidRDefault="00207896" w:rsidP="002B1241">
            <w:r>
              <w:t>Validation Accuracy</w:t>
            </w:r>
          </w:p>
        </w:tc>
        <w:tc>
          <w:tcPr>
            <w:tcW w:w="830" w:type="dxa"/>
            <w:shd w:val="clear" w:color="auto" w:fill="FF9999"/>
          </w:tcPr>
          <w:p w14:paraId="1140A0A6" w14:textId="213615CB" w:rsidR="00207896" w:rsidRDefault="00207896" w:rsidP="002B1241">
            <w:pPr>
              <w:jc w:val="center"/>
            </w:pPr>
            <w:r>
              <w:t>0.0980</w:t>
            </w:r>
          </w:p>
        </w:tc>
        <w:tc>
          <w:tcPr>
            <w:tcW w:w="830" w:type="dxa"/>
            <w:shd w:val="clear" w:color="auto" w:fill="FF9999"/>
          </w:tcPr>
          <w:p w14:paraId="775FAA1D" w14:textId="0E7EC34B" w:rsidR="00207896" w:rsidRDefault="00207896" w:rsidP="002B1241">
            <w:pPr>
              <w:jc w:val="center"/>
            </w:pPr>
            <w:r>
              <w:t>0.0980</w:t>
            </w:r>
          </w:p>
        </w:tc>
        <w:tc>
          <w:tcPr>
            <w:tcW w:w="863" w:type="dxa"/>
          </w:tcPr>
          <w:p w14:paraId="2AB0DE6F" w14:textId="60DC2657" w:rsidR="00207896" w:rsidRDefault="00207896" w:rsidP="002B1241">
            <w:pPr>
              <w:jc w:val="center"/>
            </w:pPr>
            <w:r>
              <w:t>0.8663</w:t>
            </w:r>
          </w:p>
        </w:tc>
        <w:tc>
          <w:tcPr>
            <w:tcW w:w="900" w:type="dxa"/>
            <w:shd w:val="clear" w:color="auto" w:fill="92D050"/>
          </w:tcPr>
          <w:p w14:paraId="5E521A38" w14:textId="21F0AD7F" w:rsidR="00207896" w:rsidRDefault="00207896" w:rsidP="002B1241">
            <w:pPr>
              <w:jc w:val="center"/>
            </w:pPr>
            <w:r>
              <w:t>0.9688</w:t>
            </w:r>
          </w:p>
        </w:tc>
        <w:tc>
          <w:tcPr>
            <w:tcW w:w="900" w:type="dxa"/>
          </w:tcPr>
          <w:p w14:paraId="34183FEA" w14:textId="52B4AC7E" w:rsidR="00207896" w:rsidRDefault="00207896" w:rsidP="002B1241">
            <w:pPr>
              <w:jc w:val="center"/>
            </w:pPr>
            <w:r>
              <w:t>0.9599</w:t>
            </w:r>
          </w:p>
        </w:tc>
        <w:tc>
          <w:tcPr>
            <w:tcW w:w="900" w:type="dxa"/>
          </w:tcPr>
          <w:p w14:paraId="3A3CD8A3" w14:textId="00A75F5B" w:rsidR="00207896" w:rsidRDefault="00207896" w:rsidP="002B1241">
            <w:pPr>
              <w:jc w:val="center"/>
            </w:pPr>
            <w:r>
              <w:t>0.9383</w:t>
            </w:r>
          </w:p>
        </w:tc>
        <w:tc>
          <w:tcPr>
            <w:tcW w:w="900" w:type="dxa"/>
          </w:tcPr>
          <w:p w14:paraId="3E0EF8A1" w14:textId="3B603EA5" w:rsidR="00207896" w:rsidRDefault="006F7AF3" w:rsidP="002B1241">
            <w:pPr>
              <w:jc w:val="center"/>
            </w:pPr>
            <w:r>
              <w:t>0.8193</w:t>
            </w:r>
          </w:p>
        </w:tc>
        <w:tc>
          <w:tcPr>
            <w:tcW w:w="900" w:type="dxa"/>
            <w:shd w:val="clear" w:color="auto" w:fill="FF9999"/>
          </w:tcPr>
          <w:p w14:paraId="1AB50D39" w14:textId="4B82C9ED" w:rsidR="00207896" w:rsidRDefault="006F7AF3" w:rsidP="002B1241">
            <w:pPr>
              <w:jc w:val="center"/>
            </w:pPr>
            <w:r>
              <w:t>0.2607</w:t>
            </w:r>
          </w:p>
        </w:tc>
      </w:tr>
    </w:tbl>
    <w:p w14:paraId="2B349F83" w14:textId="7E8058E7" w:rsidR="00A80435" w:rsidRDefault="00A80435" w:rsidP="00445545">
      <w:pPr>
        <w:ind w:firstLine="360"/>
      </w:pPr>
    </w:p>
    <w:p w14:paraId="452ADC11" w14:textId="153295C7" w:rsidR="00A80435" w:rsidRPr="00965384" w:rsidRDefault="00A80435" w:rsidP="00A80435">
      <w:pPr>
        <w:rPr>
          <w:sz w:val="32"/>
          <w:u w:val="single"/>
        </w:rPr>
      </w:pPr>
      <w:r w:rsidRPr="00965384">
        <w:rPr>
          <w:sz w:val="32"/>
          <w:u w:val="single"/>
        </w:rPr>
        <w:t xml:space="preserve">Problem </w:t>
      </w:r>
      <w:r>
        <w:rPr>
          <w:sz w:val="32"/>
          <w:u w:val="single"/>
        </w:rPr>
        <w:t>3</w:t>
      </w:r>
      <w:r w:rsidRPr="00965384">
        <w:rPr>
          <w:sz w:val="32"/>
          <w:u w:val="single"/>
        </w:rPr>
        <w:t>:</w:t>
      </w:r>
    </w:p>
    <w:p w14:paraId="12A5F077" w14:textId="77777777" w:rsidR="00B87642" w:rsidRPr="00B87642" w:rsidRDefault="00B87642" w:rsidP="00B876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B87642">
        <w:rPr>
          <w:rFonts w:ascii="Calibri" w:hAnsi="Calibri" w:cs="Calibri"/>
          <w:b/>
          <w:sz w:val="24"/>
          <w:szCs w:val="24"/>
        </w:rPr>
        <w:t xml:space="preserve">(a) How many hours did this assignment take you? (There is </w:t>
      </w:r>
      <w:r w:rsidRPr="00B87642">
        <w:rPr>
          <w:rFonts w:ascii="Calibri-Bold" w:hAnsi="Calibri-Bold" w:cs="Calibri-Bold"/>
          <w:b/>
          <w:bCs/>
          <w:sz w:val="24"/>
          <w:szCs w:val="24"/>
        </w:rPr>
        <w:t xml:space="preserve">NO </w:t>
      </w:r>
      <w:r w:rsidRPr="00B87642">
        <w:rPr>
          <w:rFonts w:ascii="Calibri" w:hAnsi="Calibri" w:cs="Calibri"/>
          <w:b/>
          <w:sz w:val="24"/>
          <w:szCs w:val="24"/>
        </w:rPr>
        <w:t>correct answer here, this is</w:t>
      </w:r>
    </w:p>
    <w:p w14:paraId="072E7A35" w14:textId="77777777" w:rsidR="00B87642" w:rsidRPr="00B87642" w:rsidRDefault="00B87642" w:rsidP="00B87642">
      <w:pPr>
        <w:ind w:firstLine="360"/>
        <w:rPr>
          <w:rFonts w:ascii="Calibri" w:hAnsi="Calibri" w:cs="Calibri"/>
          <w:b/>
          <w:sz w:val="24"/>
          <w:szCs w:val="24"/>
        </w:rPr>
      </w:pPr>
      <w:r w:rsidRPr="00B87642">
        <w:rPr>
          <w:rFonts w:ascii="Calibri" w:hAnsi="Calibri" w:cs="Calibri"/>
          <w:b/>
          <w:sz w:val="24"/>
          <w:szCs w:val="24"/>
        </w:rPr>
        <w:t>just an information gathering exercise)</w:t>
      </w:r>
    </w:p>
    <w:p w14:paraId="108CA41B" w14:textId="53793534" w:rsidR="002B1241" w:rsidRDefault="00B13C91" w:rsidP="00B87642">
      <w:pPr>
        <w:ind w:firstLine="360"/>
      </w:pPr>
      <w:r>
        <w:t xml:space="preserve">First problem took about </w:t>
      </w:r>
      <w:r w:rsidR="00B87642">
        <w:t xml:space="preserve">4-5 hours.  Second problem didn’t take much in the way of active work or thinking about the problem, maybe </w:t>
      </w:r>
      <w:r w:rsidR="00347851">
        <w:t>2 hours and then an hour for the writeup</w:t>
      </w:r>
      <w:r w:rsidR="00B87642">
        <w:t xml:space="preserve">.  I ran my scripts overnight </w:t>
      </w:r>
      <w:r w:rsidR="002E4385">
        <w:t>on my laptop and throughout the day when I was doing orthogonal descent on my layer sizes</w:t>
      </w:r>
      <w:r w:rsidR="00763E98">
        <w:t xml:space="preserve"> and iteration count</w:t>
      </w:r>
      <w:r w:rsidR="002E4385">
        <w:t xml:space="preserve">.  </w:t>
      </w:r>
      <w:r w:rsidR="00EB0E89">
        <w:t>Overall,</w:t>
      </w:r>
      <w:r w:rsidR="00347851">
        <w:t xml:space="preserve"> I’d say 8 hours</w:t>
      </w:r>
      <w:r w:rsidR="00EB0E89">
        <w:t>.</w:t>
      </w:r>
    </w:p>
    <w:p w14:paraId="6DAD27D7" w14:textId="77777777" w:rsidR="009561D4" w:rsidRPr="009561D4" w:rsidRDefault="009561D4" w:rsidP="009561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9561D4">
        <w:rPr>
          <w:rFonts w:ascii="Calibri" w:hAnsi="Calibri" w:cs="Calibri"/>
          <w:b/>
          <w:color w:val="000000"/>
          <w:sz w:val="24"/>
          <w:szCs w:val="24"/>
        </w:rPr>
        <w:t>(b) Verify that you adhered to the Duke Community Standard in this assignment</w:t>
      </w:r>
    </w:p>
    <w:p w14:paraId="6BFAF769" w14:textId="30E677E9" w:rsidR="009561D4" w:rsidRDefault="009561D4" w:rsidP="009561D4">
      <w:pPr>
        <w:ind w:firstLine="360"/>
        <w:rPr>
          <w:rFonts w:ascii="Calibri" w:hAnsi="Calibri" w:cs="Calibri"/>
          <w:b/>
          <w:color w:val="000000"/>
          <w:sz w:val="24"/>
          <w:szCs w:val="24"/>
        </w:rPr>
      </w:pPr>
      <w:r w:rsidRPr="009561D4">
        <w:rPr>
          <w:rFonts w:ascii="Calibri" w:hAnsi="Calibri" w:cs="Calibri"/>
          <w:b/>
          <w:color w:val="000000"/>
          <w:sz w:val="24"/>
          <w:szCs w:val="24"/>
        </w:rPr>
        <w:t>(</w:t>
      </w:r>
      <w:hyperlink r:id="rId8" w:history="1">
        <w:r w:rsidRPr="008C6CFB">
          <w:rPr>
            <w:rStyle w:val="Hyperlink"/>
            <w:rFonts w:ascii="Calibri" w:hAnsi="Calibri" w:cs="Calibri"/>
            <w:b/>
            <w:sz w:val="24"/>
            <w:szCs w:val="24"/>
          </w:rPr>
          <w:t>https://studentaffairs.duke.edu/conduct/about-us/duke-community-standard</w:t>
        </w:r>
      </w:hyperlink>
      <w:r w:rsidRPr="009561D4">
        <w:rPr>
          <w:rFonts w:ascii="Calibri" w:hAnsi="Calibri" w:cs="Calibri"/>
          <w:b/>
          <w:color w:val="000000"/>
          <w:sz w:val="24"/>
          <w:szCs w:val="24"/>
        </w:rPr>
        <w:t>).</w:t>
      </w:r>
    </w:p>
    <w:p w14:paraId="69E796B4" w14:textId="590BC055" w:rsidR="009561D4" w:rsidRPr="009E16EA" w:rsidRDefault="009E16EA" w:rsidP="009E16EA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adhered to the Duke Community Standard in the completion of this assignment.</w:t>
      </w:r>
    </w:p>
    <w:sectPr w:rsidR="009561D4" w:rsidRPr="009E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C9B4F" w14:textId="77777777" w:rsidR="0095657E" w:rsidRDefault="0095657E" w:rsidP="00B71DE8">
      <w:pPr>
        <w:spacing w:after="0" w:line="240" w:lineRule="auto"/>
      </w:pPr>
      <w:r>
        <w:separator/>
      </w:r>
    </w:p>
  </w:endnote>
  <w:endnote w:type="continuationSeparator" w:id="0">
    <w:p w14:paraId="43260A0D" w14:textId="77777777" w:rsidR="0095657E" w:rsidRDefault="0095657E" w:rsidP="00B71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6F724" w14:textId="77777777" w:rsidR="0095657E" w:rsidRDefault="0095657E" w:rsidP="00B71DE8">
      <w:pPr>
        <w:spacing w:after="0" w:line="240" w:lineRule="auto"/>
      </w:pPr>
      <w:r>
        <w:separator/>
      </w:r>
    </w:p>
  </w:footnote>
  <w:footnote w:type="continuationSeparator" w:id="0">
    <w:p w14:paraId="3C73E5BB" w14:textId="77777777" w:rsidR="0095657E" w:rsidRDefault="0095657E" w:rsidP="00B71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50DF4"/>
    <w:multiLevelType w:val="hybridMultilevel"/>
    <w:tmpl w:val="888A8154"/>
    <w:lvl w:ilvl="0" w:tplc="80DCDE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C8"/>
    <w:rsid w:val="000060A6"/>
    <w:rsid w:val="00036337"/>
    <w:rsid w:val="00061159"/>
    <w:rsid w:val="00095881"/>
    <w:rsid w:val="000A3EA3"/>
    <w:rsid w:val="000C06EF"/>
    <w:rsid w:val="000C1A1A"/>
    <w:rsid w:val="0010141D"/>
    <w:rsid w:val="001024A2"/>
    <w:rsid w:val="00102D4F"/>
    <w:rsid w:val="00113716"/>
    <w:rsid w:val="0013041E"/>
    <w:rsid w:val="001307D1"/>
    <w:rsid w:val="00132338"/>
    <w:rsid w:val="001375D4"/>
    <w:rsid w:val="00137D35"/>
    <w:rsid w:val="00144A3F"/>
    <w:rsid w:val="001539C3"/>
    <w:rsid w:val="00156954"/>
    <w:rsid w:val="00184B7B"/>
    <w:rsid w:val="00191905"/>
    <w:rsid w:val="00193767"/>
    <w:rsid w:val="001A7D21"/>
    <w:rsid w:val="001D4DD3"/>
    <w:rsid w:val="001F2850"/>
    <w:rsid w:val="001F645E"/>
    <w:rsid w:val="00207896"/>
    <w:rsid w:val="00255F7E"/>
    <w:rsid w:val="00296F2E"/>
    <w:rsid w:val="002A07ED"/>
    <w:rsid w:val="002A3A7C"/>
    <w:rsid w:val="002B1241"/>
    <w:rsid w:val="002B62A3"/>
    <w:rsid w:val="002D294B"/>
    <w:rsid w:val="002E4385"/>
    <w:rsid w:val="00307FA7"/>
    <w:rsid w:val="0031283A"/>
    <w:rsid w:val="00347851"/>
    <w:rsid w:val="0035007D"/>
    <w:rsid w:val="00370ADB"/>
    <w:rsid w:val="00377945"/>
    <w:rsid w:val="00383A8F"/>
    <w:rsid w:val="00383BC8"/>
    <w:rsid w:val="003845F2"/>
    <w:rsid w:val="0039345C"/>
    <w:rsid w:val="003A2864"/>
    <w:rsid w:val="003B36DF"/>
    <w:rsid w:val="003B3CFC"/>
    <w:rsid w:val="003B67FE"/>
    <w:rsid w:val="003C4BDD"/>
    <w:rsid w:val="003D3A56"/>
    <w:rsid w:val="003E0246"/>
    <w:rsid w:val="003E39DB"/>
    <w:rsid w:val="003F3BCA"/>
    <w:rsid w:val="004044A8"/>
    <w:rsid w:val="00404D30"/>
    <w:rsid w:val="0043409F"/>
    <w:rsid w:val="00445545"/>
    <w:rsid w:val="00456690"/>
    <w:rsid w:val="0047341A"/>
    <w:rsid w:val="00484CA8"/>
    <w:rsid w:val="00485814"/>
    <w:rsid w:val="004968B1"/>
    <w:rsid w:val="004A33B7"/>
    <w:rsid w:val="004E41E7"/>
    <w:rsid w:val="005009B3"/>
    <w:rsid w:val="00517871"/>
    <w:rsid w:val="00546CCA"/>
    <w:rsid w:val="00556F3E"/>
    <w:rsid w:val="005674E2"/>
    <w:rsid w:val="00573013"/>
    <w:rsid w:val="0058067E"/>
    <w:rsid w:val="005A3ABF"/>
    <w:rsid w:val="005A3E9B"/>
    <w:rsid w:val="005B162E"/>
    <w:rsid w:val="005B1685"/>
    <w:rsid w:val="005D222C"/>
    <w:rsid w:val="006005E1"/>
    <w:rsid w:val="00623467"/>
    <w:rsid w:val="00625AC0"/>
    <w:rsid w:val="00630A94"/>
    <w:rsid w:val="00640AED"/>
    <w:rsid w:val="00652D18"/>
    <w:rsid w:val="006556D8"/>
    <w:rsid w:val="00657A17"/>
    <w:rsid w:val="00661046"/>
    <w:rsid w:val="006613AB"/>
    <w:rsid w:val="00662B20"/>
    <w:rsid w:val="00664986"/>
    <w:rsid w:val="00694203"/>
    <w:rsid w:val="006A2B86"/>
    <w:rsid w:val="006A634F"/>
    <w:rsid w:val="006C43F1"/>
    <w:rsid w:val="006F695B"/>
    <w:rsid w:val="006F7AF3"/>
    <w:rsid w:val="00724122"/>
    <w:rsid w:val="007372E1"/>
    <w:rsid w:val="007411A3"/>
    <w:rsid w:val="007479C4"/>
    <w:rsid w:val="0075420D"/>
    <w:rsid w:val="00763E98"/>
    <w:rsid w:val="00783950"/>
    <w:rsid w:val="007950A0"/>
    <w:rsid w:val="00795BF4"/>
    <w:rsid w:val="007F0DB6"/>
    <w:rsid w:val="00814026"/>
    <w:rsid w:val="00821B92"/>
    <w:rsid w:val="00824B18"/>
    <w:rsid w:val="00827455"/>
    <w:rsid w:val="00852E08"/>
    <w:rsid w:val="008824F2"/>
    <w:rsid w:val="008E3ED0"/>
    <w:rsid w:val="00904444"/>
    <w:rsid w:val="00914686"/>
    <w:rsid w:val="00930527"/>
    <w:rsid w:val="00935630"/>
    <w:rsid w:val="00950FB7"/>
    <w:rsid w:val="009561D4"/>
    <w:rsid w:val="0095657E"/>
    <w:rsid w:val="00965384"/>
    <w:rsid w:val="00990A43"/>
    <w:rsid w:val="00997B56"/>
    <w:rsid w:val="009A4D4B"/>
    <w:rsid w:val="009E16EA"/>
    <w:rsid w:val="009E3553"/>
    <w:rsid w:val="009E655F"/>
    <w:rsid w:val="00A017A2"/>
    <w:rsid w:val="00A1113A"/>
    <w:rsid w:val="00A32664"/>
    <w:rsid w:val="00A32F37"/>
    <w:rsid w:val="00A42E8C"/>
    <w:rsid w:val="00A5334C"/>
    <w:rsid w:val="00A53F32"/>
    <w:rsid w:val="00A60416"/>
    <w:rsid w:val="00A61012"/>
    <w:rsid w:val="00A80435"/>
    <w:rsid w:val="00A86A7D"/>
    <w:rsid w:val="00A96A80"/>
    <w:rsid w:val="00AE63F1"/>
    <w:rsid w:val="00B13C91"/>
    <w:rsid w:val="00B22E81"/>
    <w:rsid w:val="00B25ADF"/>
    <w:rsid w:val="00B44C9D"/>
    <w:rsid w:val="00B62FEC"/>
    <w:rsid w:val="00B67D00"/>
    <w:rsid w:val="00B71DE8"/>
    <w:rsid w:val="00B76F3B"/>
    <w:rsid w:val="00B861EE"/>
    <w:rsid w:val="00B87642"/>
    <w:rsid w:val="00B93343"/>
    <w:rsid w:val="00BB5EB0"/>
    <w:rsid w:val="00BC372A"/>
    <w:rsid w:val="00BD42C1"/>
    <w:rsid w:val="00C12026"/>
    <w:rsid w:val="00C575B7"/>
    <w:rsid w:val="00CA1560"/>
    <w:rsid w:val="00CB68FF"/>
    <w:rsid w:val="00CC71D2"/>
    <w:rsid w:val="00CD3630"/>
    <w:rsid w:val="00CE6E9D"/>
    <w:rsid w:val="00D13DE6"/>
    <w:rsid w:val="00D52317"/>
    <w:rsid w:val="00D62D62"/>
    <w:rsid w:val="00D80119"/>
    <w:rsid w:val="00D9660D"/>
    <w:rsid w:val="00DE35FD"/>
    <w:rsid w:val="00DF112C"/>
    <w:rsid w:val="00DF2D49"/>
    <w:rsid w:val="00E00BE8"/>
    <w:rsid w:val="00E125B1"/>
    <w:rsid w:val="00E140CE"/>
    <w:rsid w:val="00E21F64"/>
    <w:rsid w:val="00E3505D"/>
    <w:rsid w:val="00E57AC6"/>
    <w:rsid w:val="00E60409"/>
    <w:rsid w:val="00E7186C"/>
    <w:rsid w:val="00E76A0F"/>
    <w:rsid w:val="00E85E1F"/>
    <w:rsid w:val="00EB0E89"/>
    <w:rsid w:val="00EC21F5"/>
    <w:rsid w:val="00ED0550"/>
    <w:rsid w:val="00ED765E"/>
    <w:rsid w:val="00EE3658"/>
    <w:rsid w:val="00EE661C"/>
    <w:rsid w:val="00EF2C9C"/>
    <w:rsid w:val="00F14300"/>
    <w:rsid w:val="00F14F4F"/>
    <w:rsid w:val="00F53E58"/>
    <w:rsid w:val="00F739F9"/>
    <w:rsid w:val="00F96428"/>
    <w:rsid w:val="00F96BD4"/>
    <w:rsid w:val="00FB06C2"/>
    <w:rsid w:val="00FB5119"/>
    <w:rsid w:val="00FB6404"/>
    <w:rsid w:val="00FF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633C"/>
  <w15:chartTrackingRefBased/>
  <w15:docId w15:val="{2E9AC7B0-A871-4C0E-85C0-67DC579E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1DE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1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DE8"/>
  </w:style>
  <w:style w:type="paragraph" w:styleId="Footer">
    <w:name w:val="footer"/>
    <w:basedOn w:val="Normal"/>
    <w:link w:val="FooterChar"/>
    <w:uiPriority w:val="99"/>
    <w:unhideWhenUsed/>
    <w:rsid w:val="00B71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DE8"/>
  </w:style>
  <w:style w:type="paragraph" w:styleId="ListParagraph">
    <w:name w:val="List Paragraph"/>
    <w:basedOn w:val="Normal"/>
    <w:uiPriority w:val="34"/>
    <w:qFormat/>
    <w:rsid w:val="00383A8F"/>
    <w:pPr>
      <w:ind w:left="720"/>
      <w:contextualSpacing/>
    </w:pPr>
  </w:style>
  <w:style w:type="table" w:styleId="TableGrid">
    <w:name w:val="Table Grid"/>
    <w:basedOn w:val="TableNormal"/>
    <w:uiPriority w:val="39"/>
    <w:rsid w:val="00101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6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affairs.duke.edu/conduct/about-us/duke-community-standa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D238D-4128-41F3-A247-13EF9D5B9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4262</TotalTime>
  <Pages>4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Williams</dc:creator>
  <cp:keywords/>
  <dc:description/>
  <cp:lastModifiedBy>Aaron Williams</cp:lastModifiedBy>
  <cp:revision>176</cp:revision>
  <dcterms:created xsi:type="dcterms:W3CDTF">2018-09-22T21:07:00Z</dcterms:created>
  <dcterms:modified xsi:type="dcterms:W3CDTF">2018-09-28T15:22:00Z</dcterms:modified>
</cp:coreProperties>
</file>