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E2595" w14:textId="5F2DD50A" w:rsidR="00E46E8F" w:rsidRDefault="00E46E8F" w:rsidP="0038481D">
      <w:pPr>
        <w:pStyle w:val="Heading1"/>
      </w:pPr>
      <w:r>
        <w:t>Part 1 – I: Topological Network</w:t>
      </w:r>
    </w:p>
    <w:p w14:paraId="5B7E198C" w14:textId="68CDDC92" w:rsidR="00E46E8F" w:rsidRPr="00683909" w:rsidRDefault="00E46E8F" w:rsidP="0038481D">
      <w:pPr>
        <w:pStyle w:val="Heading2"/>
      </w:pPr>
      <w:r w:rsidRPr="00683909">
        <w:t>I.1 – Centrality Measures</w:t>
      </w:r>
    </w:p>
    <w:p w14:paraId="228F3AC0" w14:textId="7E3235AF" w:rsidR="0038481D" w:rsidRPr="0038481D" w:rsidRDefault="0038481D" w:rsidP="0038481D">
      <w:pPr>
        <w:pStyle w:val="Heading3"/>
      </w:pPr>
      <w:r w:rsidRPr="0038481D">
        <w:t>Degree Centrality</w:t>
      </w:r>
    </w:p>
    <w:p w14:paraId="6BCD9E7B" w14:textId="22FE69B0" w:rsidR="0038481D" w:rsidRPr="0038481D" w:rsidRDefault="0038481D" w:rsidP="0038481D">
      <w:r w:rsidRPr="0038481D">
        <w:t>Degree centrality quantifies the number of direct connections a node has within a network. It is typically calculated as follows:</w:t>
      </w:r>
    </w:p>
    <w:p w14:paraId="4A45C081" w14:textId="296C2EB0" w:rsidR="0038481D" w:rsidRPr="0038481D" w:rsidRDefault="0038481D" w:rsidP="0038481D">
      <m:oMathPara>
        <m:oMath>
          <m:sSub>
            <m:sSubPr>
              <m:ctrlPr>
                <w:rPr>
                  <w:rFonts w:ascii="Cambria Math" w:hAnsi="Cambria Math"/>
                </w:rPr>
              </m:ctrlPr>
            </m:sSubPr>
            <m:e>
              <m:r>
                <w:rPr>
                  <w:rFonts w:ascii="Cambria Math" w:hAnsi="Cambria Math"/>
                </w:rPr>
                <m:t>C</m:t>
              </m:r>
            </m:e>
            <m:sub>
              <m:r>
                <w:rPr>
                  <w:rFonts w:ascii="Cambria Math" w:hAnsi="Cambria Math"/>
                </w:rPr>
                <m:t>D</m:t>
              </m:r>
            </m:sub>
          </m:sSub>
          <m:d>
            <m:dPr>
              <m:ctrlPr>
                <w:rPr>
                  <w:rFonts w:ascii="Cambria Math" w:hAnsi="Cambria Math"/>
                </w:rPr>
              </m:ctrlPr>
            </m:dPr>
            <m:e>
              <m:r>
                <w:rPr>
                  <w:rFonts w:ascii="Cambria Math" w:hAnsi="Cambria Math"/>
                </w:rPr>
                <m:t>v</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deg⁡(</m:t>
              </m:r>
              <m:r>
                <w:rPr>
                  <w:rFonts w:ascii="Cambria Math" w:hAnsi="Cambria Math"/>
                </w:rPr>
                <m:t>v</m:t>
              </m:r>
              <m:r>
                <m:rPr>
                  <m:sty m:val="p"/>
                </m:rPr>
                <w:rPr>
                  <w:rFonts w:ascii="Cambria Math" w:hAnsi="Cambria Math"/>
                </w:rPr>
                <m:t>)</m:t>
              </m:r>
            </m:num>
            <m:den>
              <m:r>
                <w:rPr>
                  <w:rFonts w:ascii="Cambria Math" w:hAnsi="Cambria Math"/>
                </w:rPr>
                <m:t>n</m:t>
              </m:r>
              <m:r>
                <m:rPr>
                  <m:sty m:val="p"/>
                </m:rPr>
                <w:rPr>
                  <w:rFonts w:ascii="Cambria Math" w:hAnsi="Cambria Math"/>
                </w:rPr>
                <m:t>-1</m:t>
              </m:r>
            </m:den>
          </m:f>
        </m:oMath>
      </m:oMathPara>
    </w:p>
    <w:p w14:paraId="70F6FD63" w14:textId="38D77DAD" w:rsidR="0038481D" w:rsidRPr="0038481D" w:rsidRDefault="0038481D" w:rsidP="0038481D">
      <w:r w:rsidRPr="0038481D">
        <w:t>where</w:t>
      </w:r>
      <w:r w:rsidRPr="0038481D">
        <w:rPr>
          <w:rFonts w:ascii="Cambria Math" w:hAnsi="Cambria Math"/>
        </w:rPr>
        <w:t xml:space="preserve"> </w:t>
      </w:r>
      <m:oMath>
        <m:r>
          <m:rPr>
            <m:sty m:val="p"/>
          </m:rPr>
          <w:rPr>
            <w:rFonts w:ascii="Cambria Math" w:hAnsi="Cambria Math"/>
          </w:rPr>
          <m:t>deg⁡</m:t>
        </m:r>
        <m:r>
          <w:rPr>
            <w:rFonts w:ascii="Cambria Math" w:hAnsi="Cambria Math"/>
          </w:rPr>
          <m:t>(v)</m:t>
        </m:r>
      </m:oMath>
      <w:r w:rsidRPr="0038481D">
        <w:t xml:space="preserve"> is the degree of vertex </w:t>
      </w:r>
      <m:oMath>
        <m:r>
          <w:rPr>
            <w:rFonts w:ascii="Cambria Math" w:hAnsi="Cambria Math" w:cs="Tahoma"/>
          </w:rPr>
          <m:t>v</m:t>
        </m:r>
      </m:oMath>
      <w:r w:rsidRPr="0038481D">
        <w:t xml:space="preserve">, and </w:t>
      </w:r>
      <m:oMath>
        <m:r>
          <w:rPr>
            <w:rFonts w:ascii="Cambria Math" w:hAnsi="Cambria Math"/>
          </w:rPr>
          <m:t>n</m:t>
        </m:r>
      </m:oMath>
      <w:r w:rsidRPr="0038481D">
        <w:rPr>
          <w:rFonts w:eastAsiaTheme="minorEastAsia"/>
        </w:rPr>
        <w:t xml:space="preserve"> </w:t>
      </w:r>
      <w:r w:rsidRPr="0038481D">
        <w:t>is the total number of nodes in the graph (Freeman, 1978). This measure is critical in identifying nodes with substantial direct interactions within their networks.</w:t>
      </w:r>
    </w:p>
    <w:p w14:paraId="5B626B45" w14:textId="41B148E8" w:rsidR="0038481D" w:rsidRPr="0038481D" w:rsidRDefault="0038481D" w:rsidP="0038481D">
      <w:r w:rsidRPr="0038481D">
        <w:t>In the context of the London Underground, degree centrality aids in identifying stations with numerous direct routes to others, suggesting these are critical hubs or transfer points (Barthélemy, 2011). Such stations enhance system efficiency by providing various routing options and facilitating easier transfers between lines.</w:t>
      </w:r>
    </w:p>
    <w:tbl>
      <w:tblPr>
        <w:tblStyle w:val="PlainTable5"/>
        <w:tblpPr w:leftFromText="180" w:rightFromText="180" w:vertAnchor="text" w:horzAnchor="margin" w:tblpXSpec="center" w:tblpYSpec="top"/>
        <w:tblW w:w="0" w:type="auto"/>
        <w:tblLook w:val="04A0" w:firstRow="1" w:lastRow="0" w:firstColumn="1" w:lastColumn="0" w:noHBand="0" w:noVBand="1"/>
      </w:tblPr>
      <w:tblGrid>
        <w:gridCol w:w="1880"/>
        <w:gridCol w:w="2940"/>
        <w:gridCol w:w="1701"/>
      </w:tblGrid>
      <w:tr w:rsidR="0038481D" w:rsidRPr="001E59CF" w14:paraId="34AFC228" w14:textId="77777777" w:rsidTr="003848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0" w:type="dxa"/>
          </w:tcPr>
          <w:p w14:paraId="62FB0A31" w14:textId="77777777" w:rsidR="0038481D" w:rsidRPr="00161F3F" w:rsidRDefault="0038481D" w:rsidP="0038481D">
            <w:pPr>
              <w:rPr>
                <w:rFonts w:asciiTheme="minorHAnsi" w:hAnsiTheme="minorHAnsi"/>
                <w:b/>
                <w:bCs/>
                <w:i w:val="0"/>
                <w:iCs w:val="0"/>
              </w:rPr>
            </w:pPr>
            <w:r w:rsidRPr="00161F3F">
              <w:t>node</w:t>
            </w:r>
          </w:p>
        </w:tc>
        <w:tc>
          <w:tcPr>
            <w:tcW w:w="2940" w:type="dxa"/>
          </w:tcPr>
          <w:p w14:paraId="53C2D6B6" w14:textId="77777777" w:rsidR="0038481D" w:rsidRPr="00161F3F" w:rsidRDefault="0038481D" w:rsidP="0038481D">
            <w:pP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rPr>
            </w:pPr>
            <w:proofErr w:type="spellStart"/>
            <w:r w:rsidRPr="00161F3F">
              <w:t>station_name</w:t>
            </w:r>
            <w:proofErr w:type="spellEnd"/>
          </w:p>
        </w:tc>
        <w:tc>
          <w:tcPr>
            <w:tcW w:w="1701" w:type="dxa"/>
          </w:tcPr>
          <w:p w14:paraId="74B3E6F2" w14:textId="77777777" w:rsidR="0038481D" w:rsidRPr="00161F3F" w:rsidRDefault="0038481D" w:rsidP="0038481D">
            <w:pP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rPr>
            </w:pPr>
            <w:r w:rsidRPr="00161F3F">
              <w:t>degree</w:t>
            </w:r>
          </w:p>
        </w:tc>
      </w:tr>
      <w:tr w:rsidR="0038481D" w:rsidRPr="001E59CF" w14:paraId="06EE5A01" w14:textId="77777777" w:rsidTr="0038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55B85644" w14:textId="77777777" w:rsidR="0038481D" w:rsidRPr="00161F3F" w:rsidRDefault="0038481D" w:rsidP="0038481D">
            <w:pPr>
              <w:rPr>
                <w:rFonts w:asciiTheme="minorHAnsi" w:hAnsiTheme="minorHAnsi"/>
                <w:i w:val="0"/>
                <w:iCs w:val="0"/>
              </w:rPr>
            </w:pPr>
            <w:r w:rsidRPr="00161F3F">
              <w:t>940GZZLUKSX</w:t>
            </w:r>
          </w:p>
        </w:tc>
        <w:tc>
          <w:tcPr>
            <w:tcW w:w="2940" w:type="dxa"/>
            <w:shd w:val="clear" w:color="auto" w:fill="auto"/>
          </w:tcPr>
          <w:p w14:paraId="1BD25176"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pPr>
            <w:r w:rsidRPr="00161F3F">
              <w:t>King's Cross St. Pancras</w:t>
            </w:r>
          </w:p>
        </w:tc>
        <w:tc>
          <w:tcPr>
            <w:tcW w:w="1701" w:type="dxa"/>
            <w:shd w:val="clear" w:color="auto" w:fill="auto"/>
          </w:tcPr>
          <w:p w14:paraId="6E8BDEC7"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pPr>
            <w:r w:rsidRPr="00161F3F">
              <w:t>0.016018</w:t>
            </w:r>
          </w:p>
        </w:tc>
      </w:tr>
      <w:tr w:rsidR="0038481D" w:rsidRPr="001E59CF" w14:paraId="69296BA9" w14:textId="77777777" w:rsidTr="0038481D">
        <w:tc>
          <w:tcPr>
            <w:cnfStyle w:val="001000000000" w:firstRow="0" w:lastRow="0" w:firstColumn="1" w:lastColumn="0" w:oddVBand="0" w:evenVBand="0" w:oddHBand="0" w:evenHBand="0" w:firstRowFirstColumn="0" w:firstRowLastColumn="0" w:lastRowFirstColumn="0" w:lastRowLastColumn="0"/>
            <w:tcW w:w="1880" w:type="dxa"/>
          </w:tcPr>
          <w:p w14:paraId="00FF8673" w14:textId="77777777" w:rsidR="0038481D" w:rsidRPr="00161F3F" w:rsidRDefault="0038481D" w:rsidP="0038481D">
            <w:pPr>
              <w:rPr>
                <w:rFonts w:asciiTheme="minorHAnsi" w:hAnsiTheme="minorHAnsi"/>
                <w:i w:val="0"/>
                <w:iCs w:val="0"/>
              </w:rPr>
            </w:pPr>
            <w:r w:rsidRPr="00161F3F">
              <w:t>940GZZLUBST</w:t>
            </w:r>
          </w:p>
        </w:tc>
        <w:tc>
          <w:tcPr>
            <w:tcW w:w="2940" w:type="dxa"/>
          </w:tcPr>
          <w:p w14:paraId="65D59216"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pPr>
            <w:r w:rsidRPr="00161F3F">
              <w:t>Baker Street</w:t>
            </w:r>
          </w:p>
        </w:tc>
        <w:tc>
          <w:tcPr>
            <w:tcW w:w="1701" w:type="dxa"/>
          </w:tcPr>
          <w:p w14:paraId="4D524B8E"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pPr>
            <w:r w:rsidRPr="00161F3F">
              <w:t>0.016018</w:t>
            </w:r>
          </w:p>
        </w:tc>
      </w:tr>
      <w:tr w:rsidR="0038481D" w:rsidRPr="001E59CF" w14:paraId="7F48F3E7" w14:textId="77777777" w:rsidTr="0038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751433DE" w14:textId="77777777" w:rsidR="0038481D" w:rsidRPr="00161F3F" w:rsidRDefault="0038481D" w:rsidP="0038481D">
            <w:pPr>
              <w:rPr>
                <w:rFonts w:asciiTheme="minorHAnsi" w:hAnsiTheme="minorHAnsi"/>
                <w:i w:val="0"/>
                <w:iCs w:val="0"/>
              </w:rPr>
            </w:pPr>
            <w:r w:rsidRPr="00161F3F">
              <w:t>940GZZLUOXC</w:t>
            </w:r>
          </w:p>
        </w:tc>
        <w:tc>
          <w:tcPr>
            <w:tcW w:w="2940" w:type="dxa"/>
            <w:shd w:val="clear" w:color="auto" w:fill="auto"/>
          </w:tcPr>
          <w:p w14:paraId="2316C70F"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pPr>
            <w:r w:rsidRPr="00161F3F">
              <w:t>Oxford Circus</w:t>
            </w:r>
          </w:p>
        </w:tc>
        <w:tc>
          <w:tcPr>
            <w:tcW w:w="1701" w:type="dxa"/>
            <w:shd w:val="clear" w:color="auto" w:fill="auto"/>
          </w:tcPr>
          <w:p w14:paraId="3BDF4438"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pPr>
            <w:r w:rsidRPr="00161F3F">
              <w:t>0.013730</w:t>
            </w:r>
          </w:p>
        </w:tc>
      </w:tr>
      <w:tr w:rsidR="0038481D" w:rsidRPr="001E59CF" w14:paraId="306CB373" w14:textId="77777777" w:rsidTr="0038481D">
        <w:tc>
          <w:tcPr>
            <w:cnfStyle w:val="001000000000" w:firstRow="0" w:lastRow="0" w:firstColumn="1" w:lastColumn="0" w:oddVBand="0" w:evenVBand="0" w:oddHBand="0" w:evenHBand="0" w:firstRowFirstColumn="0" w:firstRowLastColumn="0" w:lastRowFirstColumn="0" w:lastRowLastColumn="0"/>
            <w:tcW w:w="1880" w:type="dxa"/>
          </w:tcPr>
          <w:p w14:paraId="2CC1E3C6" w14:textId="77777777" w:rsidR="0038481D" w:rsidRPr="00161F3F" w:rsidRDefault="0038481D" w:rsidP="0038481D">
            <w:pPr>
              <w:rPr>
                <w:rFonts w:asciiTheme="minorHAnsi" w:eastAsia="Times New Roman" w:hAnsiTheme="minorHAnsi" w:cs="Helvetica"/>
                <w:b/>
                <w:bCs/>
                <w:i w:val="0"/>
                <w:iCs w:val="0"/>
                <w:kern w:val="0"/>
                <w:lang w:eastAsia="en-GB"/>
                <w14:ligatures w14:val="none"/>
              </w:rPr>
            </w:pPr>
            <w:r w:rsidRPr="00161F3F">
              <w:t>940GZZLUGPK</w:t>
            </w:r>
          </w:p>
        </w:tc>
        <w:tc>
          <w:tcPr>
            <w:tcW w:w="2940" w:type="dxa"/>
          </w:tcPr>
          <w:p w14:paraId="254BEA57"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Green Park</w:t>
            </w:r>
          </w:p>
        </w:tc>
        <w:tc>
          <w:tcPr>
            <w:tcW w:w="1701" w:type="dxa"/>
          </w:tcPr>
          <w:p w14:paraId="6C69C30D"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0.013730</w:t>
            </w:r>
          </w:p>
        </w:tc>
      </w:tr>
      <w:tr w:rsidR="0038481D" w:rsidRPr="001E59CF" w14:paraId="195371B1" w14:textId="77777777" w:rsidTr="0038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552D01A4" w14:textId="77777777" w:rsidR="0038481D" w:rsidRPr="00161F3F" w:rsidRDefault="0038481D" w:rsidP="0038481D">
            <w:pPr>
              <w:rPr>
                <w:rFonts w:asciiTheme="minorHAnsi" w:eastAsia="Times New Roman" w:hAnsiTheme="minorHAnsi" w:cs="Helvetica"/>
                <w:b/>
                <w:bCs/>
                <w:i w:val="0"/>
                <w:iCs w:val="0"/>
                <w:kern w:val="0"/>
                <w:lang w:eastAsia="en-GB"/>
                <w14:ligatures w14:val="none"/>
              </w:rPr>
            </w:pPr>
            <w:r w:rsidRPr="00161F3F">
              <w:t>940GZZLUBNK</w:t>
            </w:r>
          </w:p>
        </w:tc>
        <w:tc>
          <w:tcPr>
            <w:tcW w:w="2940" w:type="dxa"/>
            <w:shd w:val="clear" w:color="auto" w:fill="auto"/>
          </w:tcPr>
          <w:p w14:paraId="3AA4D9A1"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rPr>
                <w:rFonts w:eastAsia="Times New Roman" w:cs="Helvetica"/>
                <w:b/>
                <w:bCs/>
                <w:kern w:val="0"/>
                <w:lang w:eastAsia="en-GB"/>
                <w14:ligatures w14:val="none"/>
              </w:rPr>
            </w:pPr>
            <w:r w:rsidRPr="00161F3F">
              <w:t>Bank</w:t>
            </w:r>
          </w:p>
        </w:tc>
        <w:tc>
          <w:tcPr>
            <w:tcW w:w="1701" w:type="dxa"/>
            <w:shd w:val="clear" w:color="auto" w:fill="auto"/>
          </w:tcPr>
          <w:p w14:paraId="613DC24A"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rPr>
                <w:rFonts w:eastAsia="Times New Roman" w:cs="Helvetica"/>
                <w:b/>
                <w:bCs/>
                <w:kern w:val="0"/>
                <w:lang w:eastAsia="en-GB"/>
                <w14:ligatures w14:val="none"/>
              </w:rPr>
            </w:pPr>
            <w:r w:rsidRPr="00161F3F">
              <w:t>0.013730</w:t>
            </w:r>
          </w:p>
        </w:tc>
      </w:tr>
      <w:tr w:rsidR="0038481D" w:rsidRPr="001E59CF" w14:paraId="516D1C0D" w14:textId="77777777" w:rsidTr="0038481D">
        <w:tc>
          <w:tcPr>
            <w:cnfStyle w:val="001000000000" w:firstRow="0" w:lastRow="0" w:firstColumn="1" w:lastColumn="0" w:oddVBand="0" w:evenVBand="0" w:oddHBand="0" w:evenHBand="0" w:firstRowFirstColumn="0" w:firstRowLastColumn="0" w:lastRowFirstColumn="0" w:lastRowLastColumn="0"/>
            <w:tcW w:w="1880" w:type="dxa"/>
          </w:tcPr>
          <w:p w14:paraId="313D60DA" w14:textId="77777777" w:rsidR="0038481D" w:rsidRPr="00161F3F" w:rsidRDefault="0038481D" w:rsidP="0038481D">
            <w:pPr>
              <w:rPr>
                <w:rFonts w:asciiTheme="minorHAnsi" w:eastAsia="Times New Roman" w:hAnsiTheme="minorHAnsi" w:cs="Helvetica"/>
                <w:b/>
                <w:bCs/>
                <w:i w:val="0"/>
                <w:iCs w:val="0"/>
                <w:kern w:val="0"/>
                <w:lang w:eastAsia="en-GB"/>
                <w14:ligatures w14:val="none"/>
              </w:rPr>
            </w:pPr>
            <w:r w:rsidRPr="00161F3F">
              <w:t>940GZZLUECT</w:t>
            </w:r>
          </w:p>
        </w:tc>
        <w:tc>
          <w:tcPr>
            <w:tcW w:w="2940" w:type="dxa"/>
          </w:tcPr>
          <w:p w14:paraId="1AB964F6"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Earl's Court</w:t>
            </w:r>
          </w:p>
        </w:tc>
        <w:tc>
          <w:tcPr>
            <w:tcW w:w="1701" w:type="dxa"/>
          </w:tcPr>
          <w:p w14:paraId="5562FC12"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0.013730</w:t>
            </w:r>
          </w:p>
        </w:tc>
      </w:tr>
      <w:tr w:rsidR="0038481D" w:rsidRPr="001E59CF" w14:paraId="189D75F9" w14:textId="77777777" w:rsidTr="0038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61D9EC92" w14:textId="77777777" w:rsidR="0038481D" w:rsidRPr="00161F3F" w:rsidRDefault="0038481D" w:rsidP="0038481D">
            <w:r w:rsidRPr="00161F3F">
              <w:t>940GZZLUWLO</w:t>
            </w:r>
          </w:p>
        </w:tc>
        <w:tc>
          <w:tcPr>
            <w:tcW w:w="2940" w:type="dxa"/>
            <w:shd w:val="clear" w:color="auto" w:fill="auto"/>
          </w:tcPr>
          <w:p w14:paraId="005592AE"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pPr>
            <w:r w:rsidRPr="00161F3F">
              <w:t>Waterloo</w:t>
            </w:r>
          </w:p>
        </w:tc>
        <w:tc>
          <w:tcPr>
            <w:tcW w:w="1701" w:type="dxa"/>
            <w:shd w:val="clear" w:color="auto" w:fill="auto"/>
          </w:tcPr>
          <w:p w14:paraId="6DE8D76E"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pPr>
            <w:r w:rsidRPr="00161F3F">
              <w:t>0.013730</w:t>
            </w:r>
          </w:p>
        </w:tc>
      </w:tr>
      <w:tr w:rsidR="0038481D" w:rsidRPr="001E59CF" w14:paraId="0BFBD433" w14:textId="77777777" w:rsidTr="0038481D">
        <w:tc>
          <w:tcPr>
            <w:cnfStyle w:val="001000000000" w:firstRow="0" w:lastRow="0" w:firstColumn="1" w:lastColumn="0" w:oddVBand="0" w:evenVBand="0" w:oddHBand="0" w:evenHBand="0" w:firstRowFirstColumn="0" w:firstRowLastColumn="0" w:lastRowFirstColumn="0" w:lastRowLastColumn="0"/>
            <w:tcW w:w="1880" w:type="dxa"/>
          </w:tcPr>
          <w:p w14:paraId="6BC39F9B" w14:textId="77777777" w:rsidR="0038481D" w:rsidRPr="00161F3F" w:rsidRDefault="0038481D" w:rsidP="0038481D">
            <w:r w:rsidRPr="00161F3F">
              <w:t>940GZZLUTNG</w:t>
            </w:r>
          </w:p>
        </w:tc>
        <w:tc>
          <w:tcPr>
            <w:tcW w:w="2940" w:type="dxa"/>
          </w:tcPr>
          <w:p w14:paraId="4ACEE875"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pPr>
            <w:r w:rsidRPr="00161F3F">
              <w:t>Turnham Green</w:t>
            </w:r>
          </w:p>
        </w:tc>
        <w:tc>
          <w:tcPr>
            <w:tcW w:w="1701" w:type="dxa"/>
          </w:tcPr>
          <w:p w14:paraId="7EB8A0C0"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pPr>
            <w:r w:rsidRPr="00161F3F">
              <w:t>0.011442</w:t>
            </w:r>
          </w:p>
        </w:tc>
      </w:tr>
      <w:tr w:rsidR="0038481D" w:rsidRPr="001E59CF" w14:paraId="3EB174EE" w14:textId="77777777" w:rsidTr="0038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5708521D" w14:textId="77777777" w:rsidR="0038481D" w:rsidRPr="00161F3F" w:rsidRDefault="0038481D" w:rsidP="0038481D">
            <w:pPr>
              <w:rPr>
                <w:rFonts w:asciiTheme="minorHAnsi" w:hAnsiTheme="minorHAnsi" w:cs="Helvetica"/>
                <w:i w:val="0"/>
                <w:iCs w:val="0"/>
                <w:color w:val="000000"/>
              </w:rPr>
            </w:pPr>
            <w:r w:rsidRPr="00161F3F">
              <w:t>940GZZDLCGT</w:t>
            </w:r>
          </w:p>
        </w:tc>
        <w:tc>
          <w:tcPr>
            <w:tcW w:w="2940" w:type="dxa"/>
            <w:shd w:val="clear" w:color="auto" w:fill="auto"/>
          </w:tcPr>
          <w:p w14:paraId="7542F51A"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rPr>
                <w:rFonts w:cs="Helvetica"/>
                <w:color w:val="000000"/>
              </w:rPr>
            </w:pPr>
            <w:r w:rsidRPr="00161F3F">
              <w:t>Canning Town (DLR)</w:t>
            </w:r>
          </w:p>
        </w:tc>
        <w:tc>
          <w:tcPr>
            <w:tcW w:w="1701" w:type="dxa"/>
            <w:shd w:val="clear" w:color="auto" w:fill="auto"/>
          </w:tcPr>
          <w:p w14:paraId="24C1ED18" w14:textId="77777777" w:rsidR="0038481D" w:rsidRPr="00161F3F" w:rsidRDefault="0038481D" w:rsidP="0038481D">
            <w:pPr>
              <w:cnfStyle w:val="000000100000" w:firstRow="0" w:lastRow="0" w:firstColumn="0" w:lastColumn="0" w:oddVBand="0" w:evenVBand="0" w:oddHBand="1" w:evenHBand="0" w:firstRowFirstColumn="0" w:firstRowLastColumn="0" w:lastRowFirstColumn="0" w:lastRowLastColumn="0"/>
              <w:rPr>
                <w:rFonts w:cs="Helvetica"/>
                <w:color w:val="000000"/>
              </w:rPr>
            </w:pPr>
            <w:r w:rsidRPr="00161F3F">
              <w:t>0.011442</w:t>
            </w:r>
          </w:p>
        </w:tc>
      </w:tr>
      <w:tr w:rsidR="0038481D" w:rsidRPr="001E59CF" w14:paraId="0E0FB629" w14:textId="77777777" w:rsidTr="0038481D">
        <w:tc>
          <w:tcPr>
            <w:cnfStyle w:val="001000000000" w:firstRow="0" w:lastRow="0" w:firstColumn="1" w:lastColumn="0" w:oddVBand="0" w:evenVBand="0" w:oddHBand="0" w:evenHBand="0" w:firstRowFirstColumn="0" w:firstRowLastColumn="0" w:lastRowFirstColumn="0" w:lastRowLastColumn="0"/>
            <w:tcW w:w="1880" w:type="dxa"/>
          </w:tcPr>
          <w:p w14:paraId="38DFA5AE" w14:textId="77777777" w:rsidR="0038481D" w:rsidRPr="00161F3F" w:rsidRDefault="0038481D" w:rsidP="0038481D">
            <w:pPr>
              <w:rPr>
                <w:rFonts w:asciiTheme="minorHAnsi" w:hAnsiTheme="minorHAnsi" w:cs="Helvetica"/>
                <w:i w:val="0"/>
                <w:iCs w:val="0"/>
                <w:color w:val="000000"/>
              </w:rPr>
            </w:pPr>
            <w:r w:rsidRPr="00161F3F">
              <w:t>940GZZLULVT</w:t>
            </w:r>
          </w:p>
        </w:tc>
        <w:tc>
          <w:tcPr>
            <w:tcW w:w="2940" w:type="dxa"/>
          </w:tcPr>
          <w:p w14:paraId="76E3C82B"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rPr>
                <w:rFonts w:cs="Helvetica"/>
                <w:color w:val="000000"/>
              </w:rPr>
            </w:pPr>
            <w:r w:rsidRPr="00161F3F">
              <w:t>Liverpool Street</w:t>
            </w:r>
          </w:p>
        </w:tc>
        <w:tc>
          <w:tcPr>
            <w:tcW w:w="1701" w:type="dxa"/>
          </w:tcPr>
          <w:p w14:paraId="1B831029" w14:textId="77777777" w:rsidR="0038481D" w:rsidRPr="00161F3F" w:rsidRDefault="0038481D" w:rsidP="0038481D">
            <w:pPr>
              <w:cnfStyle w:val="000000000000" w:firstRow="0" w:lastRow="0" w:firstColumn="0" w:lastColumn="0" w:oddVBand="0" w:evenVBand="0" w:oddHBand="0" w:evenHBand="0" w:firstRowFirstColumn="0" w:firstRowLastColumn="0" w:lastRowFirstColumn="0" w:lastRowLastColumn="0"/>
              <w:rPr>
                <w:rFonts w:cs="Helvetica"/>
                <w:color w:val="000000"/>
              </w:rPr>
            </w:pPr>
            <w:r w:rsidRPr="00161F3F">
              <w:t>0.011442</w:t>
            </w:r>
          </w:p>
        </w:tc>
      </w:tr>
    </w:tbl>
    <w:p w14:paraId="30D97E5F" w14:textId="361992A6" w:rsidR="00E46E8F" w:rsidRDefault="00E46E8F" w:rsidP="0038481D"/>
    <w:p w14:paraId="56863C0C" w14:textId="77777777" w:rsidR="0038481D" w:rsidRDefault="0038481D" w:rsidP="0038481D"/>
    <w:p w14:paraId="6D7BF500" w14:textId="77777777" w:rsidR="0038481D" w:rsidRDefault="0038481D" w:rsidP="0038481D"/>
    <w:p w14:paraId="13F399BD" w14:textId="77777777" w:rsidR="00E46E8F" w:rsidRDefault="00E46E8F" w:rsidP="0038481D"/>
    <w:p w14:paraId="60BE51B4" w14:textId="77777777" w:rsidR="00E46E8F" w:rsidRDefault="00E46E8F" w:rsidP="0038481D"/>
    <w:p w14:paraId="4D106FF1" w14:textId="77777777" w:rsidR="00E46E8F" w:rsidRDefault="00E46E8F" w:rsidP="0038481D"/>
    <w:p w14:paraId="38551CC3" w14:textId="77777777" w:rsidR="00E46E8F" w:rsidRDefault="00E46E8F" w:rsidP="0038481D"/>
    <w:p w14:paraId="20E31B4C" w14:textId="77777777" w:rsidR="00161F3F" w:rsidRDefault="00161F3F" w:rsidP="0038481D"/>
    <w:p w14:paraId="2A0963F0" w14:textId="3CC6904F" w:rsidR="0038481D" w:rsidRPr="0038481D" w:rsidRDefault="0038481D" w:rsidP="0038481D">
      <w:pPr>
        <w:pStyle w:val="Heading3"/>
      </w:pPr>
      <w:r w:rsidRPr="0038481D">
        <w:t>Betweenness Centrality</w:t>
      </w:r>
    </w:p>
    <w:p w14:paraId="659F5910" w14:textId="67529F99" w:rsidR="0038481D" w:rsidRDefault="0038481D" w:rsidP="0038481D">
      <w:r w:rsidRPr="0038481D">
        <w:t>Betweenness centrality gauges a node’s role in acting as a bridge along the shortest paths between other nodes. It is defined as:</w:t>
      </w:r>
    </w:p>
    <w:p w14:paraId="0368B2B5" w14:textId="06F917D0" w:rsidR="0038481D" w:rsidRPr="0038481D" w:rsidRDefault="0038481D" w:rsidP="0038481D">
      <w:pPr>
        <w:jc w:val="center"/>
      </w:pPr>
      <m:oMath>
        <m:sSub>
          <m:sSubPr>
            <m:ctrlPr>
              <w:rPr>
                <w:rFonts w:ascii="Cambria Math" w:hAnsi="Cambria Math" w:cs="Arial"/>
                <w:i/>
              </w:rPr>
            </m:ctrlPr>
          </m:sSubPr>
          <m:e>
            <m:r>
              <w:rPr>
                <w:rFonts w:ascii="Cambria Math" w:hAnsi="Cambria Math" w:cs="Arial"/>
              </w:rPr>
              <m:t>C</m:t>
            </m:r>
          </m:e>
          <m:sub>
            <m:r>
              <w:rPr>
                <w:rFonts w:ascii="Cambria Math" w:hAnsi="Cambria Math" w:cs="Arial"/>
              </w:rPr>
              <m:t>B</m:t>
            </m:r>
          </m:sub>
        </m:sSub>
        <m:d>
          <m:dPr>
            <m:ctrlPr>
              <w:rPr>
                <w:rFonts w:ascii="Cambria Math" w:hAnsi="Cambria Math" w:cs="Arial"/>
                <w:i/>
              </w:rPr>
            </m:ctrlPr>
          </m:dPr>
          <m:e>
            <m:r>
              <w:rPr>
                <w:rFonts w:ascii="Cambria Math" w:hAnsi="Cambria Math" w:cs="Arial"/>
              </w:rPr>
              <m:t>v</m:t>
            </m:r>
          </m:e>
        </m:d>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s≠v≠t</m:t>
            </m:r>
          </m:sub>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st</m:t>
                    </m:r>
                  </m:sub>
                </m:sSub>
                <m:r>
                  <w:rPr>
                    <w:rFonts w:ascii="Cambria Math" w:hAnsi="Cambria Math" w:cs="Arial"/>
                  </w:rPr>
                  <m:t>(v)</m:t>
                </m:r>
              </m:num>
              <m:den>
                <m:sSub>
                  <m:sSubPr>
                    <m:ctrlPr>
                      <w:rPr>
                        <w:rFonts w:ascii="Cambria Math" w:hAnsi="Cambria Math" w:cs="Arial"/>
                        <w:i/>
                      </w:rPr>
                    </m:ctrlPr>
                  </m:sSubPr>
                  <m:e>
                    <m:r>
                      <w:rPr>
                        <w:rFonts w:ascii="Cambria Math" w:hAnsi="Cambria Math" w:cs="Arial"/>
                      </w:rPr>
                      <m:t>σ</m:t>
                    </m:r>
                  </m:e>
                  <m:sub>
                    <m:r>
                      <w:rPr>
                        <w:rFonts w:ascii="Cambria Math" w:hAnsi="Cambria Math" w:cs="Arial"/>
                      </w:rPr>
                      <m:t>st</m:t>
                    </m:r>
                  </m:sub>
                </m:sSub>
              </m:den>
            </m:f>
          </m:e>
        </m:nary>
      </m:oMath>
      <w:r w:rsidRPr="0038481D">
        <w:rPr>
          <w:rFonts w:ascii="Arial" w:hAnsi="Arial" w:cs="Arial"/>
        </w:rPr>
        <w:t>​</w:t>
      </w:r>
    </w:p>
    <w:p w14:paraId="629C7AFB" w14:textId="3D6A9A3E" w:rsidR="0038481D" w:rsidRPr="0038481D" w:rsidRDefault="0038481D" w:rsidP="0038481D">
      <w:r w:rsidRPr="0038481D">
        <w:t xml:space="preserve">where </w:t>
      </w:r>
      <m:oMath>
        <m:sSub>
          <m:sSubPr>
            <m:ctrlPr>
              <w:rPr>
                <w:rFonts w:ascii="Cambria Math" w:hAnsi="Cambria Math" w:cs="Arial"/>
                <w:i/>
              </w:rPr>
            </m:ctrlPr>
          </m:sSubPr>
          <m:e>
            <m:r>
              <w:rPr>
                <w:rFonts w:ascii="Cambria Math" w:hAnsi="Cambria Math" w:cs="Arial"/>
              </w:rPr>
              <m:t>σ</m:t>
            </m:r>
          </m:e>
          <m:sub>
            <m:r>
              <w:rPr>
                <w:rFonts w:ascii="Cambria Math" w:hAnsi="Cambria Math" w:cs="Arial"/>
              </w:rPr>
              <m:t>st</m:t>
            </m:r>
          </m:sub>
        </m:sSub>
      </m:oMath>
      <w:r w:rsidRPr="0038481D">
        <w:rPr>
          <w:rFonts w:ascii="Arial" w:hAnsi="Arial" w:cs="Arial"/>
        </w:rPr>
        <w:t>​</w:t>
      </w:r>
      <w:r w:rsidRPr="0038481D">
        <w:t xml:space="preserve"> represents the total number of shortest paths from node </w:t>
      </w:r>
      <m:oMath>
        <m:r>
          <w:rPr>
            <w:rFonts w:ascii="Cambria Math" w:hAnsi="Cambria Math"/>
          </w:rPr>
          <m:t>s</m:t>
        </m:r>
      </m:oMath>
      <w:r>
        <w:rPr>
          <w:rFonts w:eastAsiaTheme="minorEastAsia"/>
        </w:rPr>
        <w:t xml:space="preserve"> </w:t>
      </w:r>
      <w:r w:rsidRPr="0038481D">
        <w:t xml:space="preserve">to node </w:t>
      </w:r>
      <m:oMath>
        <m:r>
          <w:rPr>
            <w:rFonts w:ascii="Cambria Math" w:hAnsi="Cambria Math"/>
          </w:rPr>
          <m:t>t</m:t>
        </m:r>
      </m:oMath>
      <w:r>
        <w:rPr>
          <w:rFonts w:eastAsiaTheme="minorEastAsia"/>
        </w:rPr>
        <w:t xml:space="preserve"> </w:t>
      </w:r>
      <w:r w:rsidRPr="0038481D">
        <w:t xml:space="preserve">and </w:t>
      </w:r>
      <m:oMath>
        <m:sSub>
          <m:sSubPr>
            <m:ctrlPr>
              <w:rPr>
                <w:rFonts w:ascii="Cambria Math" w:hAnsi="Cambria Math" w:cs="Arial"/>
                <w:i/>
              </w:rPr>
            </m:ctrlPr>
          </m:sSubPr>
          <m:e>
            <m:r>
              <w:rPr>
                <w:rFonts w:ascii="Cambria Math" w:hAnsi="Cambria Math" w:cs="Arial"/>
              </w:rPr>
              <m:t>σ</m:t>
            </m:r>
          </m:e>
          <m:sub>
            <m:r>
              <w:rPr>
                <w:rFonts w:ascii="Cambria Math" w:hAnsi="Cambria Math" w:cs="Arial"/>
              </w:rPr>
              <m:t>st</m:t>
            </m:r>
          </m:sub>
        </m:sSub>
        <m:r>
          <w:rPr>
            <w:rFonts w:ascii="Cambria Math" w:hAnsi="Cambria Math" w:cs="Arial"/>
          </w:rPr>
          <m:t>(v)</m:t>
        </m:r>
      </m:oMath>
      <w:r w:rsidRPr="0038481D">
        <w:t xml:space="preserve"> is the number of those paths passing through </w:t>
      </w:r>
      <m:oMath>
        <m:r>
          <w:rPr>
            <w:rFonts w:ascii="Cambria Math" w:hAnsi="Cambria Math"/>
          </w:rPr>
          <m:t>v</m:t>
        </m:r>
      </m:oMath>
      <w:r>
        <w:rPr>
          <w:rFonts w:eastAsiaTheme="minorEastAsia"/>
        </w:rPr>
        <w:t xml:space="preserve"> </w:t>
      </w:r>
      <w:r w:rsidRPr="0038481D">
        <w:t>(Freeman, 1977). This centrality measure is indicative of a node's influence over information or passenger flow within the network.</w:t>
      </w:r>
    </w:p>
    <w:p w14:paraId="2826D5FD" w14:textId="3E753239" w:rsidR="0038481D" w:rsidRPr="0038481D" w:rsidRDefault="0038481D" w:rsidP="0038481D">
      <w:r w:rsidRPr="0038481D">
        <w:t xml:space="preserve">For the London Underground, betweenness centrality points to stations that are critical for maintaining network connectivity and efficiency. Stations with high betweenness centrality are often unavoidable on many journeys across the network, indicating their strategic importance </w:t>
      </w:r>
      <w:r w:rsidRPr="0038481D">
        <w:lastRenderedPageBreak/>
        <w:t xml:space="preserve">for overall network cohesion (Crucitti et al., 2006). Disruptions at these stations can have </w:t>
      </w:r>
      <w:r w:rsidR="00784AC5">
        <w:t>far</w:t>
      </w:r>
      <w:r w:rsidRPr="0038481D">
        <w:t>-reaching impacts on the network, underscoring their operational significance.</w:t>
      </w:r>
    </w:p>
    <w:tbl>
      <w:tblPr>
        <w:tblStyle w:val="PlainTable5"/>
        <w:tblpPr w:leftFromText="180" w:rightFromText="180" w:vertAnchor="text" w:horzAnchor="margin" w:tblpXSpec="center" w:tblpY="-24"/>
        <w:tblW w:w="0" w:type="auto"/>
        <w:tblLook w:val="04A0" w:firstRow="1" w:lastRow="0" w:firstColumn="1" w:lastColumn="0" w:noHBand="0" w:noVBand="1"/>
      </w:tblPr>
      <w:tblGrid>
        <w:gridCol w:w="2004"/>
        <w:gridCol w:w="2674"/>
        <w:gridCol w:w="1985"/>
      </w:tblGrid>
      <w:tr w:rsidR="00161F3F" w:rsidRPr="001E59CF" w14:paraId="00325B3C" w14:textId="77777777" w:rsidTr="00161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4" w:type="dxa"/>
          </w:tcPr>
          <w:p w14:paraId="720ED9B1" w14:textId="77777777" w:rsidR="00161F3F" w:rsidRPr="00161F3F" w:rsidRDefault="00161F3F" w:rsidP="0038481D">
            <w:pPr>
              <w:rPr>
                <w:rFonts w:asciiTheme="minorHAnsi" w:hAnsiTheme="minorHAnsi"/>
                <w:b/>
                <w:bCs/>
                <w:i w:val="0"/>
                <w:iCs w:val="0"/>
              </w:rPr>
            </w:pPr>
            <w:r w:rsidRPr="00161F3F">
              <w:t>node</w:t>
            </w:r>
          </w:p>
        </w:tc>
        <w:tc>
          <w:tcPr>
            <w:tcW w:w="2674" w:type="dxa"/>
          </w:tcPr>
          <w:p w14:paraId="3EC24BB2" w14:textId="77777777" w:rsidR="00161F3F" w:rsidRPr="00161F3F" w:rsidRDefault="00161F3F" w:rsidP="0038481D">
            <w:pP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rPr>
            </w:pPr>
            <w:proofErr w:type="spellStart"/>
            <w:r w:rsidRPr="00161F3F">
              <w:t>station_name</w:t>
            </w:r>
            <w:proofErr w:type="spellEnd"/>
          </w:p>
        </w:tc>
        <w:tc>
          <w:tcPr>
            <w:tcW w:w="1985" w:type="dxa"/>
          </w:tcPr>
          <w:p w14:paraId="3EDEB0D3" w14:textId="77777777" w:rsidR="00161F3F" w:rsidRPr="00161F3F" w:rsidRDefault="00161F3F" w:rsidP="0038481D">
            <w:pP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rPr>
            </w:pPr>
            <w:proofErr w:type="spellStart"/>
            <w:r w:rsidRPr="00161F3F">
              <w:t>betweenness_t</w:t>
            </w:r>
            <w:proofErr w:type="spellEnd"/>
          </w:p>
        </w:tc>
      </w:tr>
      <w:tr w:rsidR="00161F3F" w:rsidRPr="001E59CF" w14:paraId="1D394E6D" w14:textId="77777777" w:rsidTr="00161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26E2B256" w14:textId="77777777" w:rsidR="00161F3F" w:rsidRPr="00161F3F" w:rsidRDefault="00161F3F" w:rsidP="0038481D">
            <w:pPr>
              <w:rPr>
                <w:rFonts w:asciiTheme="minorHAnsi" w:hAnsiTheme="minorHAnsi"/>
                <w:i w:val="0"/>
                <w:iCs w:val="0"/>
              </w:rPr>
            </w:pPr>
            <w:r w:rsidRPr="00161F3F">
              <w:t>940GZZLUBST</w:t>
            </w:r>
          </w:p>
        </w:tc>
        <w:tc>
          <w:tcPr>
            <w:tcW w:w="2674" w:type="dxa"/>
            <w:shd w:val="clear" w:color="auto" w:fill="auto"/>
          </w:tcPr>
          <w:p w14:paraId="61E06728"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pPr>
            <w:r w:rsidRPr="00161F3F">
              <w:t>Baker Street</w:t>
            </w:r>
          </w:p>
        </w:tc>
        <w:tc>
          <w:tcPr>
            <w:tcW w:w="1985" w:type="dxa"/>
            <w:shd w:val="clear" w:color="auto" w:fill="auto"/>
          </w:tcPr>
          <w:p w14:paraId="78E2508E"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pPr>
            <w:r w:rsidRPr="00161F3F">
              <w:t>36297.775794</w:t>
            </w:r>
          </w:p>
        </w:tc>
      </w:tr>
      <w:tr w:rsidR="00161F3F" w:rsidRPr="001E59CF" w14:paraId="26C6B7E5" w14:textId="77777777" w:rsidTr="00161F3F">
        <w:tc>
          <w:tcPr>
            <w:cnfStyle w:val="001000000000" w:firstRow="0" w:lastRow="0" w:firstColumn="1" w:lastColumn="0" w:oddVBand="0" w:evenVBand="0" w:oddHBand="0" w:evenHBand="0" w:firstRowFirstColumn="0" w:firstRowLastColumn="0" w:lastRowFirstColumn="0" w:lastRowLastColumn="0"/>
            <w:tcW w:w="2004" w:type="dxa"/>
          </w:tcPr>
          <w:p w14:paraId="3A82625F" w14:textId="77777777" w:rsidR="00161F3F" w:rsidRPr="00161F3F" w:rsidRDefault="00161F3F" w:rsidP="0038481D">
            <w:pPr>
              <w:rPr>
                <w:rFonts w:asciiTheme="minorHAnsi" w:hAnsiTheme="minorHAnsi"/>
                <w:i w:val="0"/>
                <w:iCs w:val="0"/>
              </w:rPr>
            </w:pPr>
            <w:r w:rsidRPr="00161F3F">
              <w:t>940GZZLUBLG</w:t>
            </w:r>
          </w:p>
        </w:tc>
        <w:tc>
          <w:tcPr>
            <w:tcW w:w="2674" w:type="dxa"/>
          </w:tcPr>
          <w:p w14:paraId="3704A7E2"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pPr>
            <w:r w:rsidRPr="00161F3F">
              <w:t>Bethnal Green</w:t>
            </w:r>
          </w:p>
        </w:tc>
        <w:tc>
          <w:tcPr>
            <w:tcW w:w="1985" w:type="dxa"/>
          </w:tcPr>
          <w:p w14:paraId="48A96CFB"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pPr>
            <w:r w:rsidRPr="00161F3F">
              <w:t>33670.108333</w:t>
            </w:r>
          </w:p>
        </w:tc>
      </w:tr>
      <w:tr w:rsidR="00161F3F" w:rsidRPr="001E59CF" w14:paraId="5D2A8F94" w14:textId="77777777" w:rsidTr="00161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30899672" w14:textId="77777777" w:rsidR="00161F3F" w:rsidRPr="00161F3F" w:rsidRDefault="00161F3F" w:rsidP="0038481D">
            <w:pPr>
              <w:rPr>
                <w:rFonts w:asciiTheme="minorHAnsi" w:hAnsiTheme="minorHAnsi"/>
                <w:i w:val="0"/>
                <w:iCs w:val="0"/>
              </w:rPr>
            </w:pPr>
            <w:r w:rsidRPr="00161F3F">
              <w:t>940GZZLUFYR</w:t>
            </w:r>
          </w:p>
        </w:tc>
        <w:tc>
          <w:tcPr>
            <w:tcW w:w="2674" w:type="dxa"/>
            <w:shd w:val="clear" w:color="auto" w:fill="auto"/>
          </w:tcPr>
          <w:p w14:paraId="295D6D7B"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pPr>
            <w:r w:rsidRPr="00161F3F">
              <w:t>Finchley Road</w:t>
            </w:r>
          </w:p>
        </w:tc>
        <w:tc>
          <w:tcPr>
            <w:tcW w:w="1985" w:type="dxa"/>
            <w:shd w:val="clear" w:color="auto" w:fill="auto"/>
          </w:tcPr>
          <w:p w14:paraId="003DC7E7"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pPr>
            <w:r w:rsidRPr="00161F3F">
              <w:t>32064.800397</w:t>
            </w:r>
          </w:p>
        </w:tc>
      </w:tr>
      <w:tr w:rsidR="00161F3F" w:rsidRPr="001E59CF" w14:paraId="538A2F23" w14:textId="77777777" w:rsidTr="00161F3F">
        <w:tc>
          <w:tcPr>
            <w:cnfStyle w:val="001000000000" w:firstRow="0" w:lastRow="0" w:firstColumn="1" w:lastColumn="0" w:oddVBand="0" w:evenVBand="0" w:oddHBand="0" w:evenHBand="0" w:firstRowFirstColumn="0" w:firstRowLastColumn="0" w:lastRowFirstColumn="0" w:lastRowLastColumn="0"/>
            <w:tcW w:w="2004" w:type="dxa"/>
          </w:tcPr>
          <w:p w14:paraId="44D3167B" w14:textId="77777777" w:rsidR="00161F3F" w:rsidRPr="00161F3F" w:rsidRDefault="00161F3F" w:rsidP="0038481D">
            <w:pPr>
              <w:rPr>
                <w:rFonts w:asciiTheme="minorHAnsi" w:eastAsia="Times New Roman" w:hAnsiTheme="minorHAnsi" w:cs="Helvetica"/>
                <w:b/>
                <w:bCs/>
                <w:i w:val="0"/>
                <w:iCs w:val="0"/>
                <w:kern w:val="0"/>
                <w:lang w:eastAsia="en-GB"/>
                <w14:ligatures w14:val="none"/>
              </w:rPr>
            </w:pPr>
            <w:r w:rsidRPr="00161F3F">
              <w:t>940GZZLUBNK</w:t>
            </w:r>
          </w:p>
        </w:tc>
        <w:tc>
          <w:tcPr>
            <w:tcW w:w="2674" w:type="dxa"/>
          </w:tcPr>
          <w:p w14:paraId="71123C41"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Bank</w:t>
            </w:r>
          </w:p>
        </w:tc>
        <w:tc>
          <w:tcPr>
            <w:tcW w:w="1985" w:type="dxa"/>
          </w:tcPr>
          <w:p w14:paraId="639E8611"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30443.441667</w:t>
            </w:r>
          </w:p>
        </w:tc>
      </w:tr>
      <w:tr w:rsidR="00161F3F" w:rsidRPr="001E59CF" w14:paraId="240FAD6A" w14:textId="77777777" w:rsidTr="00161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773F404E" w14:textId="77777777" w:rsidR="00161F3F" w:rsidRPr="00161F3F" w:rsidRDefault="00161F3F" w:rsidP="0038481D">
            <w:pPr>
              <w:rPr>
                <w:rFonts w:asciiTheme="minorHAnsi" w:eastAsia="Times New Roman" w:hAnsiTheme="minorHAnsi" w:cs="Helvetica"/>
                <w:b/>
                <w:bCs/>
                <w:i w:val="0"/>
                <w:iCs w:val="0"/>
                <w:kern w:val="0"/>
                <w:lang w:eastAsia="en-GB"/>
                <w14:ligatures w14:val="none"/>
              </w:rPr>
            </w:pPr>
            <w:r w:rsidRPr="00161F3F">
              <w:t>940GZZLUGPK</w:t>
            </w:r>
          </w:p>
        </w:tc>
        <w:tc>
          <w:tcPr>
            <w:tcW w:w="2674" w:type="dxa"/>
            <w:shd w:val="clear" w:color="auto" w:fill="auto"/>
          </w:tcPr>
          <w:p w14:paraId="5092F46F"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rPr>
                <w:rFonts w:eastAsia="Times New Roman" w:cs="Helvetica"/>
                <w:b/>
                <w:bCs/>
                <w:kern w:val="0"/>
                <w:lang w:eastAsia="en-GB"/>
                <w14:ligatures w14:val="none"/>
              </w:rPr>
            </w:pPr>
            <w:r w:rsidRPr="00161F3F">
              <w:t>Green Park</w:t>
            </w:r>
          </w:p>
        </w:tc>
        <w:tc>
          <w:tcPr>
            <w:tcW w:w="1985" w:type="dxa"/>
            <w:shd w:val="clear" w:color="auto" w:fill="auto"/>
          </w:tcPr>
          <w:p w14:paraId="30B82928"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rPr>
                <w:rFonts w:eastAsia="Times New Roman" w:cs="Helvetica"/>
                <w:b/>
                <w:bCs/>
                <w:kern w:val="0"/>
                <w:lang w:eastAsia="en-GB"/>
                <w14:ligatures w14:val="none"/>
              </w:rPr>
            </w:pPr>
            <w:r w:rsidRPr="00161F3F">
              <w:t>30442.438095</w:t>
            </w:r>
          </w:p>
        </w:tc>
      </w:tr>
      <w:tr w:rsidR="00161F3F" w:rsidRPr="001E59CF" w14:paraId="25EBF0AA" w14:textId="77777777" w:rsidTr="00161F3F">
        <w:tc>
          <w:tcPr>
            <w:cnfStyle w:val="001000000000" w:firstRow="0" w:lastRow="0" w:firstColumn="1" w:lastColumn="0" w:oddVBand="0" w:evenVBand="0" w:oddHBand="0" w:evenHBand="0" w:firstRowFirstColumn="0" w:firstRowLastColumn="0" w:lastRowFirstColumn="0" w:lastRowLastColumn="0"/>
            <w:tcW w:w="2004" w:type="dxa"/>
          </w:tcPr>
          <w:p w14:paraId="087C72BC" w14:textId="77777777" w:rsidR="00161F3F" w:rsidRPr="00161F3F" w:rsidRDefault="00161F3F" w:rsidP="0038481D">
            <w:pPr>
              <w:rPr>
                <w:rFonts w:asciiTheme="minorHAnsi" w:eastAsia="Times New Roman" w:hAnsiTheme="minorHAnsi" w:cs="Helvetica"/>
                <w:b/>
                <w:bCs/>
                <w:i w:val="0"/>
                <w:iCs w:val="0"/>
                <w:kern w:val="0"/>
                <w:lang w:eastAsia="en-GB"/>
                <w14:ligatures w14:val="none"/>
              </w:rPr>
            </w:pPr>
            <w:r w:rsidRPr="00161F3F">
              <w:t>940GZZLUWLO</w:t>
            </w:r>
          </w:p>
        </w:tc>
        <w:tc>
          <w:tcPr>
            <w:tcW w:w="2674" w:type="dxa"/>
          </w:tcPr>
          <w:p w14:paraId="294A44C1"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Waterloo</w:t>
            </w:r>
          </w:p>
        </w:tc>
        <w:tc>
          <w:tcPr>
            <w:tcW w:w="1985" w:type="dxa"/>
          </w:tcPr>
          <w:p w14:paraId="213C6B45"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30219.900000</w:t>
            </w:r>
          </w:p>
        </w:tc>
      </w:tr>
      <w:tr w:rsidR="00161F3F" w:rsidRPr="001E59CF" w14:paraId="7574D23B" w14:textId="77777777" w:rsidTr="00161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677C5EE1" w14:textId="77777777" w:rsidR="00161F3F" w:rsidRPr="00161F3F" w:rsidRDefault="00161F3F" w:rsidP="0038481D">
            <w:r w:rsidRPr="00161F3F">
              <w:t>940GZZLULVT</w:t>
            </w:r>
          </w:p>
        </w:tc>
        <w:tc>
          <w:tcPr>
            <w:tcW w:w="2674" w:type="dxa"/>
            <w:shd w:val="clear" w:color="auto" w:fill="auto"/>
          </w:tcPr>
          <w:p w14:paraId="2950D5A0"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pPr>
            <w:r w:rsidRPr="00161F3F">
              <w:t>Liverpool Street</w:t>
            </w:r>
          </w:p>
        </w:tc>
        <w:tc>
          <w:tcPr>
            <w:tcW w:w="1985" w:type="dxa"/>
            <w:shd w:val="clear" w:color="auto" w:fill="auto"/>
          </w:tcPr>
          <w:p w14:paraId="1D202695"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pPr>
            <w:r w:rsidRPr="00161F3F">
              <w:t>29820.741667</w:t>
            </w:r>
          </w:p>
        </w:tc>
      </w:tr>
      <w:tr w:rsidR="00161F3F" w:rsidRPr="001E59CF" w14:paraId="53889D87" w14:textId="77777777" w:rsidTr="00161F3F">
        <w:tc>
          <w:tcPr>
            <w:cnfStyle w:val="001000000000" w:firstRow="0" w:lastRow="0" w:firstColumn="1" w:lastColumn="0" w:oddVBand="0" w:evenVBand="0" w:oddHBand="0" w:evenHBand="0" w:firstRowFirstColumn="0" w:firstRowLastColumn="0" w:lastRowFirstColumn="0" w:lastRowLastColumn="0"/>
            <w:tcW w:w="2004" w:type="dxa"/>
          </w:tcPr>
          <w:p w14:paraId="1DB212CD" w14:textId="77777777" w:rsidR="00161F3F" w:rsidRPr="00161F3F" w:rsidRDefault="00161F3F" w:rsidP="0038481D">
            <w:r w:rsidRPr="00161F3F">
              <w:t>940GZZLUWSM</w:t>
            </w:r>
          </w:p>
        </w:tc>
        <w:tc>
          <w:tcPr>
            <w:tcW w:w="2674" w:type="dxa"/>
          </w:tcPr>
          <w:p w14:paraId="53881591"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pPr>
            <w:r w:rsidRPr="00161F3F">
              <w:t>Westminster</w:t>
            </w:r>
          </w:p>
        </w:tc>
        <w:tc>
          <w:tcPr>
            <w:tcW w:w="1985" w:type="dxa"/>
          </w:tcPr>
          <w:p w14:paraId="26B04660"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pPr>
            <w:r w:rsidRPr="00161F3F">
              <w:t>27623.541667</w:t>
            </w:r>
          </w:p>
        </w:tc>
      </w:tr>
      <w:tr w:rsidR="00161F3F" w:rsidRPr="001E59CF" w14:paraId="1B633E29" w14:textId="77777777" w:rsidTr="00161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3B1016EA" w14:textId="77777777" w:rsidR="00161F3F" w:rsidRPr="00161F3F" w:rsidRDefault="00161F3F" w:rsidP="0038481D">
            <w:pPr>
              <w:rPr>
                <w:rFonts w:asciiTheme="minorHAnsi" w:hAnsiTheme="minorHAnsi" w:cs="Helvetica"/>
                <w:i w:val="0"/>
                <w:iCs w:val="0"/>
                <w:color w:val="000000"/>
              </w:rPr>
            </w:pPr>
            <w:r w:rsidRPr="00161F3F">
              <w:t>940GZZLUBND</w:t>
            </w:r>
          </w:p>
        </w:tc>
        <w:tc>
          <w:tcPr>
            <w:tcW w:w="2674" w:type="dxa"/>
            <w:shd w:val="clear" w:color="auto" w:fill="auto"/>
          </w:tcPr>
          <w:p w14:paraId="734BE4CC"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rPr>
                <w:rFonts w:cs="Helvetica"/>
                <w:color w:val="000000"/>
              </w:rPr>
            </w:pPr>
            <w:r w:rsidRPr="00161F3F">
              <w:t>Bond Street</w:t>
            </w:r>
          </w:p>
        </w:tc>
        <w:tc>
          <w:tcPr>
            <w:tcW w:w="1985" w:type="dxa"/>
            <w:shd w:val="clear" w:color="auto" w:fill="auto"/>
          </w:tcPr>
          <w:p w14:paraId="4195657D" w14:textId="77777777" w:rsidR="00161F3F" w:rsidRPr="00161F3F" w:rsidRDefault="00161F3F" w:rsidP="0038481D">
            <w:pPr>
              <w:cnfStyle w:val="000000100000" w:firstRow="0" w:lastRow="0" w:firstColumn="0" w:lastColumn="0" w:oddVBand="0" w:evenVBand="0" w:oddHBand="1" w:evenHBand="0" w:firstRowFirstColumn="0" w:firstRowLastColumn="0" w:lastRowFirstColumn="0" w:lastRowLastColumn="0"/>
              <w:rPr>
                <w:rFonts w:cs="Helvetica"/>
                <w:color w:val="000000"/>
              </w:rPr>
            </w:pPr>
            <w:r w:rsidRPr="00161F3F">
              <w:t>24635.653175</w:t>
            </w:r>
          </w:p>
        </w:tc>
      </w:tr>
      <w:tr w:rsidR="00161F3F" w:rsidRPr="001E59CF" w14:paraId="09C98D1A" w14:textId="77777777" w:rsidTr="00161F3F">
        <w:tc>
          <w:tcPr>
            <w:cnfStyle w:val="001000000000" w:firstRow="0" w:lastRow="0" w:firstColumn="1" w:lastColumn="0" w:oddVBand="0" w:evenVBand="0" w:oddHBand="0" w:evenHBand="0" w:firstRowFirstColumn="0" w:firstRowLastColumn="0" w:lastRowFirstColumn="0" w:lastRowLastColumn="0"/>
            <w:tcW w:w="2004" w:type="dxa"/>
          </w:tcPr>
          <w:p w14:paraId="495464E4" w14:textId="77777777" w:rsidR="00161F3F" w:rsidRPr="00161F3F" w:rsidRDefault="00161F3F" w:rsidP="0038481D">
            <w:pPr>
              <w:rPr>
                <w:rFonts w:asciiTheme="minorHAnsi" w:hAnsiTheme="minorHAnsi" w:cs="Helvetica"/>
                <w:i w:val="0"/>
                <w:iCs w:val="0"/>
                <w:color w:val="000000"/>
              </w:rPr>
            </w:pPr>
            <w:r w:rsidRPr="00161F3F">
              <w:t>910GWHMDSTD</w:t>
            </w:r>
          </w:p>
        </w:tc>
        <w:tc>
          <w:tcPr>
            <w:tcW w:w="2674" w:type="dxa"/>
          </w:tcPr>
          <w:p w14:paraId="45AF48EF"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rPr>
                <w:rFonts w:cs="Helvetica"/>
                <w:color w:val="000000"/>
              </w:rPr>
            </w:pPr>
            <w:r w:rsidRPr="00161F3F">
              <w:t>West Hampstead</w:t>
            </w:r>
          </w:p>
        </w:tc>
        <w:tc>
          <w:tcPr>
            <w:tcW w:w="1985" w:type="dxa"/>
          </w:tcPr>
          <w:p w14:paraId="708DC4F3" w14:textId="77777777" w:rsidR="00161F3F" w:rsidRPr="00161F3F" w:rsidRDefault="00161F3F" w:rsidP="0038481D">
            <w:pPr>
              <w:cnfStyle w:val="000000000000" w:firstRow="0" w:lastRow="0" w:firstColumn="0" w:lastColumn="0" w:oddVBand="0" w:evenVBand="0" w:oddHBand="0" w:evenHBand="0" w:firstRowFirstColumn="0" w:firstRowLastColumn="0" w:lastRowFirstColumn="0" w:lastRowLastColumn="0"/>
              <w:rPr>
                <w:rFonts w:cs="Helvetica"/>
                <w:color w:val="000000"/>
              </w:rPr>
            </w:pPr>
            <w:r w:rsidRPr="00161F3F">
              <w:t>22536.658333</w:t>
            </w:r>
          </w:p>
        </w:tc>
      </w:tr>
    </w:tbl>
    <w:p w14:paraId="0C9517DD" w14:textId="77777777" w:rsidR="00E46E8F" w:rsidRDefault="00E46E8F" w:rsidP="0038481D"/>
    <w:p w14:paraId="63D946C5" w14:textId="77777777" w:rsidR="00E46E8F" w:rsidRDefault="00E46E8F" w:rsidP="0038481D"/>
    <w:p w14:paraId="4D0BD301" w14:textId="77777777" w:rsidR="00E46E8F" w:rsidRDefault="00E46E8F" w:rsidP="0038481D"/>
    <w:p w14:paraId="01CF13B9" w14:textId="77777777" w:rsidR="00E46E8F" w:rsidRDefault="00E46E8F" w:rsidP="0038481D"/>
    <w:p w14:paraId="72F9AC8E" w14:textId="77777777" w:rsidR="00E46E8F" w:rsidRDefault="00E46E8F" w:rsidP="0038481D"/>
    <w:p w14:paraId="7A60A0B0" w14:textId="77777777" w:rsidR="00E46E8F" w:rsidRDefault="00E46E8F" w:rsidP="0038481D"/>
    <w:p w14:paraId="17A57E72" w14:textId="77777777" w:rsidR="00161F3F" w:rsidRDefault="00161F3F" w:rsidP="0038481D"/>
    <w:p w14:paraId="7AA87AC2" w14:textId="77777777" w:rsidR="007E120B" w:rsidRDefault="007E120B" w:rsidP="0038481D"/>
    <w:p w14:paraId="7A06B9E5" w14:textId="1711CF95" w:rsidR="0038481D" w:rsidRPr="0038481D" w:rsidRDefault="0038481D" w:rsidP="0038481D">
      <w:pPr>
        <w:pStyle w:val="Heading3"/>
      </w:pPr>
      <w:r w:rsidRPr="0038481D">
        <w:t>Closeness Centrality</w:t>
      </w:r>
    </w:p>
    <w:p w14:paraId="6F168C9C" w14:textId="0B602F70" w:rsidR="0038481D" w:rsidRPr="0038481D" w:rsidRDefault="0038481D" w:rsidP="0038481D">
      <w:r w:rsidRPr="0038481D">
        <w:t>Closeness centrality measures a node’s mean distance to all other nodes, providing insight into how quickly a node can reach the rest of the network. It is computed as:</w:t>
      </w:r>
    </w:p>
    <w:p w14:paraId="4F1D37C7" w14:textId="0A040699" w:rsidR="0038481D" w:rsidRPr="0038481D" w:rsidRDefault="0038481D" w:rsidP="0038481D">
      <w:pPr>
        <w:jc w:val="center"/>
      </w:pPr>
      <m:oMath>
        <m:sSub>
          <m:sSubPr>
            <m:ctrlPr>
              <w:rPr>
                <w:rFonts w:ascii="Cambria Math" w:hAnsi="Cambria Math" w:cs="Arial"/>
                <w:i/>
              </w:rPr>
            </m:ctrlPr>
          </m:sSubPr>
          <m:e>
            <m:r>
              <w:rPr>
                <w:rFonts w:ascii="Cambria Math" w:hAnsi="Cambria Math" w:cs="Arial"/>
              </w:rPr>
              <m:t>C</m:t>
            </m:r>
          </m:e>
          <m:sub>
            <m:r>
              <w:rPr>
                <w:rFonts w:ascii="Cambria Math" w:hAnsi="Cambria Math" w:cs="Arial"/>
              </w:rPr>
              <m:t>C</m:t>
            </m:r>
          </m:sub>
        </m:sSub>
        <m:d>
          <m:dPr>
            <m:ctrlPr>
              <w:rPr>
                <w:rFonts w:ascii="Cambria Math" w:hAnsi="Cambria Math" w:cs="Arial"/>
                <w:i/>
              </w:rPr>
            </m:ctrlPr>
          </m:dPr>
          <m:e>
            <m:r>
              <w:rPr>
                <w:rFonts w:ascii="Cambria Math" w:hAnsi="Cambria Math" w:cs="Arial"/>
              </w:rPr>
              <m:t>v</m:t>
            </m:r>
          </m:e>
        </m:d>
        <m:r>
          <w:rPr>
            <w:rFonts w:ascii="Cambria Math" w:hAnsi="Cambria Math" w:cs="Arial"/>
          </w:rPr>
          <m:t xml:space="preserve">= </m:t>
        </m:r>
        <m:f>
          <m:fPr>
            <m:ctrlPr>
              <w:rPr>
                <w:rFonts w:ascii="Cambria Math" w:hAnsi="Cambria Math" w:cs="Arial"/>
                <w:i/>
              </w:rPr>
            </m:ctrlPr>
          </m:fPr>
          <m:num>
            <m:r>
              <w:rPr>
                <w:rFonts w:ascii="Cambria Math" w:hAnsi="Cambria Math" w:cs="Arial"/>
              </w:rPr>
              <m:t>n-1</m:t>
            </m:r>
          </m:num>
          <m:den>
            <m:nary>
              <m:naryPr>
                <m:chr m:val="∑"/>
                <m:limLoc m:val="subSup"/>
                <m:supHide m:val="1"/>
                <m:ctrlPr>
                  <w:rPr>
                    <w:rFonts w:ascii="Cambria Math" w:hAnsi="Cambria Math" w:cs="Arial"/>
                    <w:i/>
                  </w:rPr>
                </m:ctrlPr>
              </m:naryPr>
              <m:sub>
                <m:r>
                  <w:rPr>
                    <w:rFonts w:ascii="Cambria Math" w:hAnsi="Cambria Math" w:cs="Arial"/>
                  </w:rPr>
                  <m:t>u≠v</m:t>
                </m:r>
              </m:sub>
              <m:sup/>
              <m:e>
                <m:r>
                  <w:rPr>
                    <w:rFonts w:ascii="Cambria Math" w:hAnsi="Cambria Math" w:cs="Arial"/>
                  </w:rPr>
                  <m:t>d(v, u)</m:t>
                </m:r>
              </m:e>
            </m:nary>
          </m:den>
        </m:f>
      </m:oMath>
      <w:r w:rsidRPr="0038481D">
        <w:rPr>
          <w:rFonts w:ascii="Arial" w:hAnsi="Arial" w:cs="Arial"/>
        </w:rPr>
        <w:t>​</w:t>
      </w:r>
    </w:p>
    <w:p w14:paraId="2EF1B7EB" w14:textId="6A643381" w:rsidR="0038481D" w:rsidRPr="0038481D" w:rsidRDefault="0038481D" w:rsidP="0038481D">
      <w:r w:rsidRPr="0038481D">
        <w:t xml:space="preserve">where </w:t>
      </w:r>
      <m:oMath>
        <m:r>
          <w:rPr>
            <w:rFonts w:ascii="Cambria Math" w:hAnsi="Cambria Math" w:cs="Arial"/>
          </w:rPr>
          <m:t>d(v, u)</m:t>
        </m:r>
      </m:oMath>
      <w:r w:rsidRPr="0038481D">
        <w:t xml:space="preserve"> denotes the shortest path distance between </w:t>
      </w:r>
      <m:oMath>
        <m:r>
          <w:rPr>
            <w:rFonts w:ascii="Cambria Math" w:hAnsi="Cambria Math"/>
          </w:rPr>
          <m:t>v</m:t>
        </m:r>
      </m:oMath>
      <w:r>
        <w:rPr>
          <w:rFonts w:eastAsiaTheme="minorEastAsia"/>
        </w:rPr>
        <w:t xml:space="preserve"> </w:t>
      </w:r>
      <w:r w:rsidRPr="0038481D">
        <w:t xml:space="preserve">and </w:t>
      </w:r>
      <m:oMath>
        <m:r>
          <w:rPr>
            <w:rFonts w:ascii="Cambria Math" w:hAnsi="Cambria Math"/>
          </w:rPr>
          <m:t>u</m:t>
        </m:r>
      </m:oMath>
      <w:r>
        <w:rPr>
          <w:rFonts w:eastAsiaTheme="minorEastAsia"/>
        </w:rPr>
        <w:t xml:space="preserve"> </w:t>
      </w:r>
      <w:r w:rsidRPr="0038481D">
        <w:t>(Bavelas, 1950). This centrality measure is crucial for understanding how effectively a node disseminates or gathers information or resources across a network.</w:t>
      </w:r>
    </w:p>
    <w:p w14:paraId="259699BB" w14:textId="4AE6B3A9" w:rsidR="00FB76A0" w:rsidRPr="0038481D" w:rsidRDefault="0038481D" w:rsidP="0038481D">
      <w:r w:rsidRPr="0038481D">
        <w:t>In the London Underground, stations with high closeness centrality can be reached quickly and efficiently from other parts of the network, making them central to minimizing travel times and improving service accessibility (Beauchamp, 1965). These stations are vital for ensuring operational efficiency and enhancing user satisfaction by reducing journey times.</w:t>
      </w:r>
    </w:p>
    <w:tbl>
      <w:tblPr>
        <w:tblStyle w:val="PlainTable5"/>
        <w:tblpPr w:leftFromText="180" w:rightFromText="180" w:vertAnchor="text" w:horzAnchor="margin" w:tblpXSpec="center" w:tblpY="312"/>
        <w:tblW w:w="0" w:type="auto"/>
        <w:tblLook w:val="04A0" w:firstRow="1" w:lastRow="0" w:firstColumn="1" w:lastColumn="0" w:noHBand="0" w:noVBand="1"/>
      </w:tblPr>
      <w:tblGrid>
        <w:gridCol w:w="2004"/>
        <w:gridCol w:w="2674"/>
        <w:gridCol w:w="1985"/>
      </w:tblGrid>
      <w:tr w:rsidR="00783A4A" w:rsidRPr="001E59CF" w14:paraId="61150349" w14:textId="77777777" w:rsidTr="00783A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4" w:type="dxa"/>
          </w:tcPr>
          <w:p w14:paraId="242DA7F0" w14:textId="77777777" w:rsidR="00783A4A" w:rsidRPr="00161F3F" w:rsidRDefault="00783A4A" w:rsidP="0038481D">
            <w:pPr>
              <w:rPr>
                <w:rFonts w:asciiTheme="minorHAnsi" w:hAnsiTheme="minorHAnsi"/>
                <w:b/>
                <w:bCs/>
                <w:i w:val="0"/>
                <w:iCs w:val="0"/>
              </w:rPr>
            </w:pPr>
            <w:r w:rsidRPr="00161F3F">
              <w:t>node</w:t>
            </w:r>
          </w:p>
        </w:tc>
        <w:tc>
          <w:tcPr>
            <w:tcW w:w="2674" w:type="dxa"/>
          </w:tcPr>
          <w:p w14:paraId="069073DD" w14:textId="77777777" w:rsidR="00783A4A" w:rsidRPr="00161F3F" w:rsidRDefault="00783A4A" w:rsidP="0038481D">
            <w:pP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rPr>
            </w:pPr>
            <w:proofErr w:type="spellStart"/>
            <w:r w:rsidRPr="00161F3F">
              <w:t>station_name</w:t>
            </w:r>
            <w:proofErr w:type="spellEnd"/>
          </w:p>
        </w:tc>
        <w:tc>
          <w:tcPr>
            <w:tcW w:w="1985" w:type="dxa"/>
          </w:tcPr>
          <w:p w14:paraId="6EB9984F" w14:textId="77777777" w:rsidR="00783A4A" w:rsidRPr="00161F3F" w:rsidRDefault="00783A4A" w:rsidP="0038481D">
            <w:pP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rPr>
            </w:pPr>
            <w:proofErr w:type="spellStart"/>
            <w:r w:rsidRPr="00161F3F">
              <w:t>closeness_t</w:t>
            </w:r>
            <w:proofErr w:type="spellEnd"/>
          </w:p>
        </w:tc>
      </w:tr>
      <w:tr w:rsidR="00783A4A" w:rsidRPr="001E59CF" w14:paraId="5087C3E9" w14:textId="77777777" w:rsidTr="0078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7E2BF9A2" w14:textId="77777777" w:rsidR="00783A4A" w:rsidRPr="00161F3F" w:rsidRDefault="00783A4A" w:rsidP="0038481D">
            <w:pPr>
              <w:rPr>
                <w:rFonts w:asciiTheme="minorHAnsi" w:hAnsiTheme="minorHAnsi"/>
                <w:i w:val="0"/>
                <w:iCs w:val="0"/>
              </w:rPr>
            </w:pPr>
            <w:r w:rsidRPr="00161F3F">
              <w:t>940GZZLUGPK</w:t>
            </w:r>
          </w:p>
        </w:tc>
        <w:tc>
          <w:tcPr>
            <w:tcW w:w="2674" w:type="dxa"/>
            <w:shd w:val="clear" w:color="auto" w:fill="auto"/>
          </w:tcPr>
          <w:p w14:paraId="7814AE30"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pPr>
            <w:r w:rsidRPr="00161F3F">
              <w:t>Green Park</w:t>
            </w:r>
          </w:p>
        </w:tc>
        <w:tc>
          <w:tcPr>
            <w:tcW w:w="1985" w:type="dxa"/>
            <w:shd w:val="clear" w:color="auto" w:fill="auto"/>
          </w:tcPr>
          <w:p w14:paraId="4C6B6ED5"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pPr>
            <w:r w:rsidRPr="00161F3F">
              <w:t>0.094897</w:t>
            </w:r>
          </w:p>
        </w:tc>
      </w:tr>
      <w:tr w:rsidR="00783A4A" w:rsidRPr="001E59CF" w14:paraId="3F594638" w14:textId="77777777" w:rsidTr="00783A4A">
        <w:tc>
          <w:tcPr>
            <w:cnfStyle w:val="001000000000" w:firstRow="0" w:lastRow="0" w:firstColumn="1" w:lastColumn="0" w:oddVBand="0" w:evenVBand="0" w:oddHBand="0" w:evenHBand="0" w:firstRowFirstColumn="0" w:firstRowLastColumn="0" w:lastRowFirstColumn="0" w:lastRowLastColumn="0"/>
            <w:tcW w:w="2004" w:type="dxa"/>
          </w:tcPr>
          <w:p w14:paraId="03739605" w14:textId="77777777" w:rsidR="00783A4A" w:rsidRPr="00161F3F" w:rsidRDefault="00783A4A" w:rsidP="0038481D">
            <w:pPr>
              <w:rPr>
                <w:rFonts w:asciiTheme="minorHAnsi" w:hAnsiTheme="minorHAnsi"/>
                <w:i w:val="0"/>
                <w:iCs w:val="0"/>
              </w:rPr>
            </w:pPr>
            <w:r w:rsidRPr="00161F3F">
              <w:t>940GZZLUBND</w:t>
            </w:r>
          </w:p>
        </w:tc>
        <w:tc>
          <w:tcPr>
            <w:tcW w:w="2674" w:type="dxa"/>
          </w:tcPr>
          <w:p w14:paraId="044EDF2A"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pPr>
            <w:r w:rsidRPr="00161F3F">
              <w:t>Bond Street</w:t>
            </w:r>
          </w:p>
        </w:tc>
        <w:tc>
          <w:tcPr>
            <w:tcW w:w="1985" w:type="dxa"/>
          </w:tcPr>
          <w:p w14:paraId="60D3FB37"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pPr>
            <w:r w:rsidRPr="00161F3F">
              <w:t>0.093737</w:t>
            </w:r>
          </w:p>
        </w:tc>
      </w:tr>
      <w:tr w:rsidR="00783A4A" w:rsidRPr="001E59CF" w14:paraId="01EEE332" w14:textId="77777777" w:rsidTr="0078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5EE7B8FE" w14:textId="77777777" w:rsidR="00783A4A" w:rsidRPr="00161F3F" w:rsidRDefault="00783A4A" w:rsidP="0038481D">
            <w:pPr>
              <w:rPr>
                <w:rFonts w:asciiTheme="minorHAnsi" w:hAnsiTheme="minorHAnsi"/>
                <w:i w:val="0"/>
                <w:iCs w:val="0"/>
              </w:rPr>
            </w:pPr>
            <w:r w:rsidRPr="00161F3F">
              <w:t>940GZZLUWSM</w:t>
            </w:r>
          </w:p>
        </w:tc>
        <w:tc>
          <w:tcPr>
            <w:tcW w:w="2674" w:type="dxa"/>
            <w:shd w:val="clear" w:color="auto" w:fill="auto"/>
          </w:tcPr>
          <w:p w14:paraId="7AB0E2A1"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pPr>
            <w:r w:rsidRPr="00161F3F">
              <w:t>Westminster</w:t>
            </w:r>
          </w:p>
        </w:tc>
        <w:tc>
          <w:tcPr>
            <w:tcW w:w="1985" w:type="dxa"/>
            <w:shd w:val="clear" w:color="auto" w:fill="auto"/>
          </w:tcPr>
          <w:p w14:paraId="6EF32C14"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pPr>
            <w:r w:rsidRPr="00161F3F">
              <w:t>0.093197</w:t>
            </w:r>
          </w:p>
        </w:tc>
      </w:tr>
      <w:tr w:rsidR="00783A4A" w:rsidRPr="001E59CF" w14:paraId="69CB189C" w14:textId="77777777" w:rsidTr="00783A4A">
        <w:tc>
          <w:tcPr>
            <w:cnfStyle w:val="001000000000" w:firstRow="0" w:lastRow="0" w:firstColumn="1" w:lastColumn="0" w:oddVBand="0" w:evenVBand="0" w:oddHBand="0" w:evenHBand="0" w:firstRowFirstColumn="0" w:firstRowLastColumn="0" w:lastRowFirstColumn="0" w:lastRowLastColumn="0"/>
            <w:tcW w:w="2004" w:type="dxa"/>
          </w:tcPr>
          <w:p w14:paraId="448EA63E" w14:textId="77777777" w:rsidR="00783A4A" w:rsidRPr="00161F3F" w:rsidRDefault="00783A4A" w:rsidP="0038481D">
            <w:pPr>
              <w:rPr>
                <w:rFonts w:asciiTheme="minorHAnsi" w:eastAsia="Times New Roman" w:hAnsiTheme="minorHAnsi" w:cs="Helvetica"/>
                <w:b/>
                <w:bCs/>
                <w:i w:val="0"/>
                <w:iCs w:val="0"/>
                <w:kern w:val="0"/>
                <w:lang w:eastAsia="en-GB"/>
                <w14:ligatures w14:val="none"/>
              </w:rPr>
            </w:pPr>
            <w:r w:rsidRPr="00161F3F">
              <w:t>940GZZLUBST</w:t>
            </w:r>
          </w:p>
        </w:tc>
        <w:tc>
          <w:tcPr>
            <w:tcW w:w="2674" w:type="dxa"/>
          </w:tcPr>
          <w:p w14:paraId="2F8C7164"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Baker Street</w:t>
            </w:r>
          </w:p>
        </w:tc>
        <w:tc>
          <w:tcPr>
            <w:tcW w:w="1985" w:type="dxa"/>
          </w:tcPr>
          <w:p w14:paraId="39E6E424"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0.092900</w:t>
            </w:r>
          </w:p>
        </w:tc>
      </w:tr>
      <w:tr w:rsidR="00783A4A" w:rsidRPr="001E59CF" w14:paraId="065B3D9A" w14:textId="77777777" w:rsidTr="0078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2F7C0937" w14:textId="77777777" w:rsidR="00783A4A" w:rsidRPr="00161F3F" w:rsidRDefault="00783A4A" w:rsidP="0038481D">
            <w:pPr>
              <w:rPr>
                <w:rFonts w:asciiTheme="minorHAnsi" w:eastAsia="Times New Roman" w:hAnsiTheme="minorHAnsi" w:cs="Helvetica"/>
                <w:b/>
                <w:bCs/>
                <w:i w:val="0"/>
                <w:iCs w:val="0"/>
                <w:kern w:val="0"/>
                <w:lang w:eastAsia="en-GB"/>
                <w14:ligatures w14:val="none"/>
              </w:rPr>
            </w:pPr>
            <w:r w:rsidRPr="00161F3F">
              <w:t>940GZZLUWLO</w:t>
            </w:r>
          </w:p>
        </w:tc>
        <w:tc>
          <w:tcPr>
            <w:tcW w:w="2674" w:type="dxa"/>
            <w:shd w:val="clear" w:color="auto" w:fill="auto"/>
          </w:tcPr>
          <w:p w14:paraId="447A5613"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rPr>
                <w:rFonts w:eastAsia="Times New Roman" w:cs="Helvetica"/>
                <w:b/>
                <w:bCs/>
                <w:kern w:val="0"/>
                <w:lang w:eastAsia="en-GB"/>
                <w14:ligatures w14:val="none"/>
              </w:rPr>
            </w:pPr>
            <w:r w:rsidRPr="00161F3F">
              <w:t>Waterloo</w:t>
            </w:r>
          </w:p>
        </w:tc>
        <w:tc>
          <w:tcPr>
            <w:tcW w:w="1985" w:type="dxa"/>
            <w:shd w:val="clear" w:color="auto" w:fill="auto"/>
          </w:tcPr>
          <w:p w14:paraId="2445019A"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rPr>
                <w:rFonts w:eastAsia="Times New Roman" w:cs="Helvetica"/>
                <w:b/>
                <w:bCs/>
                <w:kern w:val="0"/>
                <w:lang w:eastAsia="en-GB"/>
                <w14:ligatures w14:val="none"/>
              </w:rPr>
            </w:pPr>
            <w:r w:rsidRPr="00161F3F">
              <w:t>0.092389</w:t>
            </w:r>
          </w:p>
        </w:tc>
      </w:tr>
      <w:tr w:rsidR="00783A4A" w:rsidRPr="001E59CF" w14:paraId="13020ABA" w14:textId="77777777" w:rsidTr="00783A4A">
        <w:tc>
          <w:tcPr>
            <w:cnfStyle w:val="001000000000" w:firstRow="0" w:lastRow="0" w:firstColumn="1" w:lastColumn="0" w:oddVBand="0" w:evenVBand="0" w:oddHBand="0" w:evenHBand="0" w:firstRowFirstColumn="0" w:firstRowLastColumn="0" w:lastRowFirstColumn="0" w:lastRowLastColumn="0"/>
            <w:tcW w:w="2004" w:type="dxa"/>
          </w:tcPr>
          <w:p w14:paraId="7556E973" w14:textId="77777777" w:rsidR="00783A4A" w:rsidRPr="00161F3F" w:rsidRDefault="00783A4A" w:rsidP="0038481D">
            <w:pPr>
              <w:rPr>
                <w:rFonts w:asciiTheme="minorHAnsi" w:eastAsia="Times New Roman" w:hAnsiTheme="minorHAnsi" w:cs="Helvetica"/>
                <w:b/>
                <w:bCs/>
                <w:i w:val="0"/>
                <w:iCs w:val="0"/>
                <w:kern w:val="0"/>
                <w:lang w:eastAsia="en-GB"/>
                <w14:ligatures w14:val="none"/>
              </w:rPr>
            </w:pPr>
            <w:r w:rsidRPr="00161F3F">
              <w:t>940GZZLUBNK</w:t>
            </w:r>
          </w:p>
        </w:tc>
        <w:tc>
          <w:tcPr>
            <w:tcW w:w="2674" w:type="dxa"/>
          </w:tcPr>
          <w:p w14:paraId="2246DCF0"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Bank</w:t>
            </w:r>
          </w:p>
        </w:tc>
        <w:tc>
          <w:tcPr>
            <w:tcW w:w="1985" w:type="dxa"/>
          </w:tcPr>
          <w:p w14:paraId="139695EB"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rPr>
                <w:rFonts w:eastAsia="Times New Roman" w:cs="Helvetica"/>
                <w:b/>
                <w:bCs/>
                <w:kern w:val="0"/>
                <w:lang w:eastAsia="en-GB"/>
                <w14:ligatures w14:val="none"/>
              </w:rPr>
            </w:pPr>
            <w:r w:rsidRPr="00161F3F">
              <w:t>0.092000</w:t>
            </w:r>
          </w:p>
        </w:tc>
      </w:tr>
      <w:tr w:rsidR="00783A4A" w:rsidRPr="001E59CF" w14:paraId="53F7AB52" w14:textId="77777777" w:rsidTr="0078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50623771" w14:textId="77777777" w:rsidR="00783A4A" w:rsidRPr="00161F3F" w:rsidRDefault="00783A4A" w:rsidP="0038481D">
            <w:r w:rsidRPr="00161F3F">
              <w:t>940GZZLUOXC</w:t>
            </w:r>
          </w:p>
        </w:tc>
        <w:tc>
          <w:tcPr>
            <w:tcW w:w="2674" w:type="dxa"/>
            <w:shd w:val="clear" w:color="auto" w:fill="auto"/>
          </w:tcPr>
          <w:p w14:paraId="62F5DAE4"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pPr>
            <w:r w:rsidRPr="00161F3F">
              <w:t>Oxford Circus</w:t>
            </w:r>
          </w:p>
        </w:tc>
        <w:tc>
          <w:tcPr>
            <w:tcW w:w="1985" w:type="dxa"/>
            <w:shd w:val="clear" w:color="auto" w:fill="auto"/>
          </w:tcPr>
          <w:p w14:paraId="0CDB4BCD"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pPr>
            <w:r w:rsidRPr="00161F3F">
              <w:t>0.091614</w:t>
            </w:r>
          </w:p>
        </w:tc>
      </w:tr>
      <w:tr w:rsidR="00783A4A" w:rsidRPr="001E59CF" w14:paraId="1452D8EF" w14:textId="77777777" w:rsidTr="00783A4A">
        <w:tc>
          <w:tcPr>
            <w:cnfStyle w:val="001000000000" w:firstRow="0" w:lastRow="0" w:firstColumn="1" w:lastColumn="0" w:oddVBand="0" w:evenVBand="0" w:oddHBand="0" w:evenHBand="0" w:firstRowFirstColumn="0" w:firstRowLastColumn="0" w:lastRowFirstColumn="0" w:lastRowLastColumn="0"/>
            <w:tcW w:w="2004" w:type="dxa"/>
          </w:tcPr>
          <w:p w14:paraId="5F745D4D" w14:textId="77777777" w:rsidR="00783A4A" w:rsidRPr="00161F3F" w:rsidRDefault="00783A4A" w:rsidP="0038481D">
            <w:r w:rsidRPr="00161F3F">
              <w:t>940GZZLUTNG</w:t>
            </w:r>
          </w:p>
        </w:tc>
        <w:tc>
          <w:tcPr>
            <w:tcW w:w="2674" w:type="dxa"/>
          </w:tcPr>
          <w:p w14:paraId="0E2C3E20"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pPr>
            <w:r w:rsidRPr="00161F3F">
              <w:t>Turnham Green</w:t>
            </w:r>
          </w:p>
        </w:tc>
        <w:tc>
          <w:tcPr>
            <w:tcW w:w="1985" w:type="dxa"/>
          </w:tcPr>
          <w:p w14:paraId="5257FB5C"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pPr>
            <w:r w:rsidRPr="00161F3F">
              <w:t>0.011442</w:t>
            </w:r>
          </w:p>
        </w:tc>
      </w:tr>
      <w:tr w:rsidR="00783A4A" w:rsidRPr="001E59CF" w14:paraId="0A55CC51" w14:textId="77777777" w:rsidTr="0078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4958FA80" w14:textId="77777777" w:rsidR="00783A4A" w:rsidRPr="00161F3F" w:rsidRDefault="00783A4A" w:rsidP="0038481D">
            <w:pPr>
              <w:rPr>
                <w:rFonts w:asciiTheme="minorHAnsi" w:hAnsiTheme="minorHAnsi" w:cs="Helvetica"/>
                <w:i w:val="0"/>
                <w:iCs w:val="0"/>
                <w:color w:val="000000"/>
              </w:rPr>
            </w:pPr>
            <w:r w:rsidRPr="00161F3F">
              <w:t>940GZZDLCGT</w:t>
            </w:r>
          </w:p>
        </w:tc>
        <w:tc>
          <w:tcPr>
            <w:tcW w:w="2674" w:type="dxa"/>
            <w:shd w:val="clear" w:color="auto" w:fill="auto"/>
          </w:tcPr>
          <w:p w14:paraId="758EEABF"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rPr>
                <w:rFonts w:cs="Helvetica"/>
                <w:color w:val="000000"/>
              </w:rPr>
            </w:pPr>
            <w:r w:rsidRPr="00161F3F">
              <w:t>Canning Town (DLR)</w:t>
            </w:r>
          </w:p>
        </w:tc>
        <w:tc>
          <w:tcPr>
            <w:tcW w:w="1985" w:type="dxa"/>
            <w:shd w:val="clear" w:color="auto" w:fill="auto"/>
          </w:tcPr>
          <w:p w14:paraId="06D090F5" w14:textId="77777777" w:rsidR="00783A4A" w:rsidRPr="00161F3F" w:rsidRDefault="00783A4A" w:rsidP="0038481D">
            <w:pPr>
              <w:cnfStyle w:val="000000100000" w:firstRow="0" w:lastRow="0" w:firstColumn="0" w:lastColumn="0" w:oddVBand="0" w:evenVBand="0" w:oddHBand="1" w:evenHBand="0" w:firstRowFirstColumn="0" w:firstRowLastColumn="0" w:lastRowFirstColumn="0" w:lastRowLastColumn="0"/>
              <w:rPr>
                <w:rFonts w:cs="Helvetica"/>
                <w:color w:val="000000"/>
              </w:rPr>
            </w:pPr>
            <w:r w:rsidRPr="00161F3F">
              <w:t>0.011442</w:t>
            </w:r>
          </w:p>
        </w:tc>
      </w:tr>
      <w:tr w:rsidR="00783A4A" w:rsidRPr="001E59CF" w14:paraId="4CC143F0" w14:textId="77777777" w:rsidTr="00783A4A">
        <w:tc>
          <w:tcPr>
            <w:cnfStyle w:val="001000000000" w:firstRow="0" w:lastRow="0" w:firstColumn="1" w:lastColumn="0" w:oddVBand="0" w:evenVBand="0" w:oddHBand="0" w:evenHBand="0" w:firstRowFirstColumn="0" w:firstRowLastColumn="0" w:lastRowFirstColumn="0" w:lastRowLastColumn="0"/>
            <w:tcW w:w="2004" w:type="dxa"/>
          </w:tcPr>
          <w:p w14:paraId="188BF394" w14:textId="77777777" w:rsidR="00783A4A" w:rsidRPr="00161F3F" w:rsidRDefault="00783A4A" w:rsidP="0038481D">
            <w:pPr>
              <w:rPr>
                <w:rFonts w:asciiTheme="minorHAnsi" w:hAnsiTheme="minorHAnsi" w:cs="Helvetica"/>
                <w:i w:val="0"/>
                <w:iCs w:val="0"/>
                <w:color w:val="000000"/>
              </w:rPr>
            </w:pPr>
            <w:r w:rsidRPr="00161F3F">
              <w:t>940GZZLULVT</w:t>
            </w:r>
          </w:p>
        </w:tc>
        <w:tc>
          <w:tcPr>
            <w:tcW w:w="2674" w:type="dxa"/>
          </w:tcPr>
          <w:p w14:paraId="4C0C386D"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rPr>
                <w:rFonts w:cs="Helvetica"/>
                <w:color w:val="000000"/>
              </w:rPr>
            </w:pPr>
            <w:r w:rsidRPr="00161F3F">
              <w:t>Liverpool Street</w:t>
            </w:r>
          </w:p>
        </w:tc>
        <w:tc>
          <w:tcPr>
            <w:tcW w:w="1985" w:type="dxa"/>
          </w:tcPr>
          <w:p w14:paraId="0BDD8844" w14:textId="77777777" w:rsidR="00783A4A" w:rsidRPr="00161F3F" w:rsidRDefault="00783A4A" w:rsidP="0038481D">
            <w:pPr>
              <w:cnfStyle w:val="000000000000" w:firstRow="0" w:lastRow="0" w:firstColumn="0" w:lastColumn="0" w:oddVBand="0" w:evenVBand="0" w:oddHBand="0" w:evenHBand="0" w:firstRowFirstColumn="0" w:firstRowLastColumn="0" w:lastRowFirstColumn="0" w:lastRowLastColumn="0"/>
              <w:rPr>
                <w:rFonts w:cs="Helvetica"/>
                <w:color w:val="000000"/>
              </w:rPr>
            </w:pPr>
            <w:r w:rsidRPr="00161F3F">
              <w:t>0.011442</w:t>
            </w:r>
          </w:p>
        </w:tc>
      </w:tr>
    </w:tbl>
    <w:p w14:paraId="527417F7" w14:textId="6DC8D795" w:rsidR="00E46E8F" w:rsidRDefault="00E46E8F" w:rsidP="0038481D"/>
    <w:p w14:paraId="01A742C1" w14:textId="77777777" w:rsidR="00E46E8F" w:rsidRDefault="00E46E8F" w:rsidP="0038481D"/>
    <w:p w14:paraId="522E821A" w14:textId="77777777" w:rsidR="003F5D17" w:rsidRDefault="003F5D17" w:rsidP="0038481D"/>
    <w:p w14:paraId="49B15869" w14:textId="77777777" w:rsidR="003F5D17" w:rsidRDefault="003F5D17" w:rsidP="0038481D"/>
    <w:p w14:paraId="2755B249" w14:textId="77777777" w:rsidR="003F5D17" w:rsidRDefault="003F5D17" w:rsidP="0038481D"/>
    <w:p w14:paraId="6E318D51" w14:textId="77777777" w:rsidR="003F5D17" w:rsidRDefault="003F5D17" w:rsidP="0038481D"/>
    <w:p w14:paraId="1199801B" w14:textId="77777777" w:rsidR="00161F3F" w:rsidRDefault="00161F3F" w:rsidP="0038481D"/>
    <w:p w14:paraId="3154ADCD" w14:textId="77777777" w:rsidR="0038481D" w:rsidRDefault="0038481D" w:rsidP="0038481D"/>
    <w:p w14:paraId="0B2CE9EB" w14:textId="77777777" w:rsidR="0010188C" w:rsidRDefault="0010188C" w:rsidP="0038481D"/>
    <w:p w14:paraId="1DD15D43" w14:textId="20F6CC85" w:rsidR="00161F3F" w:rsidRDefault="00161F3F" w:rsidP="0038481D">
      <w:pPr>
        <w:pStyle w:val="Heading2"/>
      </w:pPr>
      <w:r>
        <w:lastRenderedPageBreak/>
        <w:t>I.2 – Impact Measurements</w:t>
      </w:r>
    </w:p>
    <w:p w14:paraId="7EEEF215" w14:textId="55BE4F2A" w:rsidR="00911715" w:rsidRPr="00911715" w:rsidRDefault="0010188C" w:rsidP="00911715">
      <w:r>
        <w:t>G</w:t>
      </w:r>
      <w:r w:rsidR="00911715" w:rsidRPr="00911715">
        <w:t>lobal impact measures are used in network analysis to evaluate the overall health and resilience of a network upon changes, such as the removal of nodes or links. These measures are not specific to the London Underground; they can be applied to any network, including transportation systems, social networks, communication networks,</w:t>
      </w:r>
      <w:r w:rsidR="00211B4A">
        <w:t xml:space="preserve"> among others.</w:t>
      </w:r>
    </w:p>
    <w:p w14:paraId="0BA3EFDF" w14:textId="77777777" w:rsidR="0010188C" w:rsidRPr="008C5D22" w:rsidRDefault="0010188C" w:rsidP="004E36C2">
      <w:pPr>
        <w:rPr>
          <w:b/>
          <w:bCs/>
          <w:sz w:val="16"/>
          <w:szCs w:val="16"/>
        </w:rPr>
      </w:pPr>
    </w:p>
    <w:p w14:paraId="5BE1C582" w14:textId="00EFD3FB" w:rsidR="00911715" w:rsidRPr="00911715" w:rsidRDefault="00911715" w:rsidP="004E36C2">
      <w:r w:rsidRPr="00911715">
        <w:rPr>
          <w:b/>
          <w:bCs/>
        </w:rPr>
        <w:t>Robustness Index</w:t>
      </w:r>
    </w:p>
    <w:p w14:paraId="46226C72" w14:textId="3B8862BD" w:rsidR="00654035" w:rsidRPr="00654035" w:rsidRDefault="00654035" w:rsidP="00654035">
      <w:pPr>
        <w:tabs>
          <w:tab w:val="num" w:pos="1440"/>
        </w:tabs>
      </w:pPr>
      <w:r w:rsidRPr="00654035">
        <w:t xml:space="preserve">The network robustness index measures the network's ability to maintain connectivity under node or link removal, typically evaluated by the size of the </w:t>
      </w:r>
      <w:r w:rsidR="000D7A98">
        <w:t>LLC</w:t>
      </w:r>
      <w:r w:rsidRPr="00654035">
        <w:t xml:space="preserve"> as a proportion of the original network's size.</w:t>
      </w:r>
      <w:r w:rsidR="00675C29">
        <w:t xml:space="preserve"> </w:t>
      </w:r>
      <w:r w:rsidR="00675C29" w:rsidRPr="00911715">
        <w:t>A higher robustness index indicates a more resilient network.</w:t>
      </w:r>
    </w:p>
    <w:p w14:paraId="37D09C78" w14:textId="7C14C37A" w:rsidR="00AE25F9" w:rsidRDefault="00AE25F9" w:rsidP="00654035">
      <w:pPr>
        <w:tabs>
          <w:tab w:val="num" w:pos="1440"/>
        </w:tabs>
        <w:rPr>
          <w:rFonts w:ascii="Tahoma" w:hAnsi="Tahoma" w:cs="Tahoma"/>
        </w:rPr>
      </w:pPr>
      <m:oMathPara>
        <m:oMath>
          <m:r>
            <w:rPr>
              <w:rFonts w:ascii="Cambria Math" w:hAnsi="Cambria Math" w:cs="Tahoma"/>
            </w:rPr>
            <m:t>R=</m:t>
          </m:r>
          <m:f>
            <m:fPr>
              <m:ctrlPr>
                <w:rPr>
                  <w:rFonts w:ascii="Cambria Math" w:hAnsi="Cambria Math" w:cs="Tahoma"/>
                  <w:i/>
                </w:rPr>
              </m:ctrlPr>
            </m:fPr>
            <m:num>
              <m:r>
                <w:rPr>
                  <w:rFonts w:ascii="Cambria Math" w:hAnsi="Cambria Math" w:cs="Tahoma"/>
                </w:rPr>
                <m:t>LCC</m:t>
              </m:r>
            </m:num>
            <m:den>
              <m:r>
                <w:rPr>
                  <w:rFonts w:ascii="Cambria Math" w:hAnsi="Cambria Math" w:cs="Tahoma"/>
                </w:rPr>
                <m:t>N</m:t>
              </m:r>
            </m:den>
          </m:f>
        </m:oMath>
      </m:oMathPara>
    </w:p>
    <w:p w14:paraId="14009F3C" w14:textId="200479BE" w:rsidR="00911715" w:rsidRPr="00911715" w:rsidRDefault="00654035" w:rsidP="004E36C2">
      <w:pPr>
        <w:tabs>
          <w:tab w:val="num" w:pos="1440"/>
        </w:tabs>
      </w:pPr>
      <w:r w:rsidRPr="00654035">
        <w:t xml:space="preserve">where </w:t>
      </w:r>
      <m:oMath>
        <m:r>
          <w:rPr>
            <w:rFonts w:ascii="Cambria Math" w:hAnsi="Cambria Math"/>
          </w:rPr>
          <m:t>LCC</m:t>
        </m:r>
      </m:oMath>
      <w:r w:rsidRPr="00654035">
        <w:t xml:space="preserve"> is the size of the largest connected component after node removal, and </w:t>
      </w:r>
      <m:oMath>
        <m:r>
          <w:rPr>
            <w:rFonts w:ascii="Cambria Math" w:hAnsi="Cambria Math"/>
          </w:rPr>
          <m:t>N</m:t>
        </m:r>
      </m:oMath>
      <w:r w:rsidRPr="00654035">
        <w:t xml:space="preserve"> is the original number of nodes in the network.</w:t>
      </w:r>
      <w:r w:rsidR="008C5D22">
        <w:t xml:space="preserve"> </w:t>
      </w:r>
      <w:r w:rsidR="00911715" w:rsidRPr="00911715">
        <w:t xml:space="preserve">This index </w:t>
      </w:r>
      <w:r w:rsidR="00852F53">
        <w:t>helps to understand how a</w:t>
      </w:r>
      <w:r w:rsidR="00911715" w:rsidRPr="00911715">
        <w:t xml:space="preserve"> network might </w:t>
      </w:r>
      <w:r w:rsidR="00544CF7">
        <w:t xml:space="preserve">be vulnerable to </w:t>
      </w:r>
      <w:r w:rsidR="00911715" w:rsidRPr="00911715">
        <w:t>disruptions or attacks</w:t>
      </w:r>
      <w:r w:rsidR="000D7A98">
        <w:t xml:space="preserve"> by understanding</w:t>
      </w:r>
      <w:r w:rsidR="00911715" w:rsidRPr="00911715">
        <w:t xml:space="preserve"> how critical certain nodes are for overall connectivity.</w:t>
      </w:r>
    </w:p>
    <w:p w14:paraId="53B78F9B" w14:textId="77777777" w:rsidR="00211B4A" w:rsidRPr="008C5D22" w:rsidRDefault="00211B4A" w:rsidP="004E36C2">
      <w:pPr>
        <w:rPr>
          <w:b/>
          <w:bCs/>
          <w:sz w:val="16"/>
          <w:szCs w:val="16"/>
        </w:rPr>
      </w:pPr>
    </w:p>
    <w:p w14:paraId="76E97192" w14:textId="20F43590" w:rsidR="00911715" w:rsidRDefault="00911715" w:rsidP="004E36C2">
      <w:r w:rsidRPr="00911715">
        <w:rPr>
          <w:b/>
          <w:bCs/>
        </w:rPr>
        <w:t>Global Efficiency</w:t>
      </w:r>
    </w:p>
    <w:p w14:paraId="1C8CB28F" w14:textId="77777777" w:rsidR="004E3EE0" w:rsidRPr="00911715" w:rsidRDefault="004E3EE0" w:rsidP="004E3EE0">
      <w:r w:rsidRPr="00911715">
        <w:t>Global efficiency is a measure of the network's overall efficiency in transmitting information or resources. It is calculated as the average inverse shortest path length between all pairs of nodes. It reflects the network's performance as a function of its connectivity, where higher efficiency indicates that the network can handle interactions more effectively across its entirety.</w:t>
      </w:r>
    </w:p>
    <w:p w14:paraId="21927D40" w14:textId="6FEB5AAF" w:rsidR="00D5478F" w:rsidRDefault="00D5478F" w:rsidP="00D5478F">
      <w:pPr>
        <w:rPr>
          <w:rFonts w:ascii="Tahoma" w:hAnsi="Tahoma" w:cs="Tahoma"/>
        </w:rPr>
      </w:pPr>
      <m:oMathPara>
        <m:oMath>
          <m:sSub>
            <m:sSubPr>
              <m:ctrlPr>
                <w:rPr>
                  <w:rFonts w:ascii="Cambria Math" w:hAnsi="Cambria Math" w:cs="Tahoma"/>
                  <w:i/>
                </w:rPr>
              </m:ctrlPr>
            </m:sSubPr>
            <m:e>
              <m:r>
                <w:rPr>
                  <w:rFonts w:ascii="Cambria Math" w:hAnsi="Cambria Math" w:cs="Tahoma"/>
                </w:rPr>
                <m:t>E</m:t>
              </m:r>
            </m:e>
            <m:sub>
              <m:r>
                <w:rPr>
                  <w:rFonts w:ascii="Cambria Math" w:hAnsi="Cambria Math" w:cs="Tahoma"/>
                </w:rPr>
                <m:t>glob</m:t>
              </m:r>
            </m:sub>
          </m:sSub>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N(N-1)</m:t>
              </m:r>
            </m:den>
          </m:f>
          <m:nary>
            <m:naryPr>
              <m:chr m:val="∑"/>
              <m:limLoc m:val="subSup"/>
              <m:supHide m:val="1"/>
              <m:ctrlPr>
                <w:rPr>
                  <w:rFonts w:ascii="Cambria Math" w:hAnsi="Cambria Math" w:cs="Tahoma"/>
                  <w:i/>
                </w:rPr>
              </m:ctrlPr>
            </m:naryPr>
            <m:sub>
              <m:r>
                <w:rPr>
                  <w:rFonts w:ascii="Cambria Math" w:hAnsi="Cambria Math" w:cs="Tahoma"/>
                </w:rPr>
                <m:t>i≠j</m:t>
              </m:r>
            </m:sub>
            <m:sup/>
            <m:e>
              <m:f>
                <m:fPr>
                  <m:ctrlPr>
                    <w:rPr>
                      <w:rFonts w:ascii="Cambria Math" w:hAnsi="Cambria Math" w:cs="Tahoma"/>
                      <w:i/>
                    </w:rPr>
                  </m:ctrlPr>
                </m:fPr>
                <m:num>
                  <m:r>
                    <w:rPr>
                      <w:rFonts w:ascii="Cambria Math" w:hAnsi="Cambria Math" w:cs="Tahoma"/>
                    </w:rPr>
                    <m:t>1</m:t>
                  </m:r>
                </m:num>
                <m:den>
                  <m:r>
                    <w:rPr>
                      <w:rFonts w:ascii="Cambria Math" w:hAnsi="Cambria Math" w:cs="Tahoma"/>
                    </w:rPr>
                    <m:t>d(i, j)</m:t>
                  </m:r>
                </m:den>
              </m:f>
            </m:e>
          </m:nary>
        </m:oMath>
      </m:oMathPara>
    </w:p>
    <w:p w14:paraId="33409948" w14:textId="257E7E47" w:rsidR="00720AE3" w:rsidRDefault="00D5478F" w:rsidP="00911715">
      <w:r w:rsidRPr="00D5478F">
        <w:t xml:space="preserve">where </w:t>
      </w:r>
      <m:oMath>
        <m:r>
          <w:rPr>
            <w:rFonts w:ascii="Cambria Math" w:hAnsi="Cambria Math"/>
          </w:rPr>
          <m:t>N</m:t>
        </m:r>
      </m:oMath>
      <w:r w:rsidRPr="00D5478F">
        <w:t xml:space="preserve"> is the total number of nodes in the network, and </w:t>
      </w:r>
      <m:oMath>
        <m:r>
          <w:rPr>
            <w:rFonts w:ascii="Cambria Math" w:hAnsi="Cambria Math"/>
          </w:rPr>
          <m:t>d</m:t>
        </m:r>
        <m:r>
          <m:rPr>
            <m:sty m:val="bi"/>
          </m:rP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oMath>
      <w:r w:rsidRPr="00D5478F">
        <w:t xml:space="preserve"> is the shortest path distance between nodes </w:t>
      </w:r>
      <m:oMath>
        <m:r>
          <w:rPr>
            <w:rFonts w:ascii="Cambria Math" w:hAnsi="Cambria Math"/>
          </w:rPr>
          <m:t>i</m:t>
        </m:r>
      </m:oMath>
      <w:r w:rsidRPr="00D5478F">
        <w:t xml:space="preserve"> and </w:t>
      </w:r>
      <m:oMath>
        <m:r>
          <w:rPr>
            <w:rFonts w:ascii="Cambria Math" w:hAnsi="Cambria Math"/>
          </w:rPr>
          <m:t>j</m:t>
        </m:r>
      </m:oMath>
      <w:r w:rsidRPr="00D5478F">
        <w:t>.</w:t>
      </w:r>
      <w:r w:rsidR="008C5D22">
        <w:t xml:space="preserve"> </w:t>
      </w:r>
      <w:r w:rsidR="004E3EE0">
        <w:t>It is particularly useful</w:t>
      </w:r>
      <w:r w:rsidR="00911715" w:rsidRPr="00911715">
        <w:t xml:space="preserve"> in evaluating operational performance post-disruptions</w:t>
      </w:r>
      <w:r w:rsidR="007C3F2A">
        <w:t xml:space="preserve">, </w:t>
      </w:r>
      <w:r w:rsidR="00211B4A">
        <w:t>which</w:t>
      </w:r>
      <w:r w:rsidR="0070295A">
        <w:t xml:space="preserve"> well-suits it as a metric </w:t>
      </w:r>
      <w:r w:rsidR="00911715" w:rsidRPr="00911715">
        <w:t xml:space="preserve">for </w:t>
      </w:r>
      <w:r w:rsidR="0070295A">
        <w:t xml:space="preserve">understanding </w:t>
      </w:r>
      <w:r w:rsidR="00911715" w:rsidRPr="00911715">
        <w:t>network resilience.</w:t>
      </w:r>
    </w:p>
    <w:p w14:paraId="70FD3E2A" w14:textId="77777777" w:rsidR="00FE7010" w:rsidRPr="00911715" w:rsidRDefault="00FE7010" w:rsidP="00911715">
      <w:pPr>
        <w:rPr>
          <w:sz w:val="16"/>
          <w:szCs w:val="16"/>
        </w:rPr>
      </w:pPr>
    </w:p>
    <w:p w14:paraId="4CA4DDFA" w14:textId="68E2AC54" w:rsidR="00161F3F" w:rsidRDefault="00161F3F" w:rsidP="0038481D">
      <w:pPr>
        <w:pStyle w:val="Heading2"/>
      </w:pPr>
      <w:r>
        <w:t>I.3 – Node Removal</w:t>
      </w:r>
      <w:r w:rsidR="008C5D22">
        <w:t xml:space="preserve"> (</w:t>
      </w:r>
      <w:r w:rsidR="008C5D22" w:rsidRPr="008C5D22">
        <w:t>Full results in appendix</w:t>
      </w:r>
      <w:r w:rsidR="008C5D22">
        <w:t>)</w:t>
      </w:r>
    </w:p>
    <w:tbl>
      <w:tblPr>
        <w:tblStyle w:val="PlainTable5"/>
        <w:tblW w:w="8763" w:type="dxa"/>
        <w:tblLook w:val="04A0" w:firstRow="1" w:lastRow="0" w:firstColumn="1" w:lastColumn="0" w:noHBand="0" w:noVBand="1"/>
      </w:tblPr>
      <w:tblGrid>
        <w:gridCol w:w="597"/>
        <w:gridCol w:w="677"/>
        <w:gridCol w:w="678"/>
        <w:gridCol w:w="679"/>
        <w:gridCol w:w="686"/>
        <w:gridCol w:w="684"/>
        <w:gridCol w:w="681"/>
        <w:gridCol w:w="678"/>
        <w:gridCol w:w="678"/>
        <w:gridCol w:w="680"/>
        <w:gridCol w:w="681"/>
        <w:gridCol w:w="681"/>
        <w:gridCol w:w="683"/>
      </w:tblGrid>
      <w:tr w:rsidR="0048438C" w14:paraId="12C7D753" w14:textId="77777777" w:rsidTr="00C64E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7" w:type="dxa"/>
            <w:tcBorders>
              <w:bottom w:val="none" w:sz="0" w:space="0" w:color="auto"/>
              <w:right w:val="single" w:sz="4" w:space="0" w:color="auto"/>
            </w:tcBorders>
          </w:tcPr>
          <w:p w14:paraId="42EE040B" w14:textId="6DB283FA" w:rsidR="003F5D17" w:rsidRPr="00CE5E95" w:rsidRDefault="003F5D17" w:rsidP="003B5C3F">
            <w:pPr>
              <w:jc w:val="center"/>
              <w:rPr>
                <w:sz w:val="18"/>
                <w:szCs w:val="18"/>
              </w:rPr>
            </w:pPr>
          </w:p>
        </w:tc>
        <w:tc>
          <w:tcPr>
            <w:tcW w:w="2721" w:type="dxa"/>
            <w:gridSpan w:val="4"/>
            <w:tcBorders>
              <w:left w:val="single" w:sz="4" w:space="0" w:color="auto"/>
            </w:tcBorders>
          </w:tcPr>
          <w:p w14:paraId="55BBE5F6" w14:textId="54FCA756" w:rsidR="003F5D17" w:rsidRPr="00CE5E95" w:rsidRDefault="003F5D17" w:rsidP="003B5C3F">
            <w:pPr>
              <w:cnfStyle w:val="100000000000" w:firstRow="1" w:lastRow="0" w:firstColumn="0" w:lastColumn="0" w:oddVBand="0" w:evenVBand="0" w:oddHBand="0" w:evenHBand="0" w:firstRowFirstColumn="0" w:firstRowLastColumn="0" w:lastRowFirstColumn="0" w:lastRowLastColumn="0"/>
              <w:rPr>
                <w:sz w:val="18"/>
                <w:szCs w:val="18"/>
              </w:rPr>
            </w:pPr>
            <w:r w:rsidRPr="00CE5E95">
              <w:rPr>
                <w:sz w:val="18"/>
                <w:szCs w:val="18"/>
              </w:rPr>
              <w:t>Degree</w:t>
            </w:r>
          </w:p>
        </w:tc>
        <w:tc>
          <w:tcPr>
            <w:tcW w:w="2721" w:type="dxa"/>
            <w:gridSpan w:val="4"/>
          </w:tcPr>
          <w:p w14:paraId="40257397" w14:textId="04C8AEDB" w:rsidR="003F5D17" w:rsidRPr="00CE5E95" w:rsidRDefault="003F5D17" w:rsidP="003B5C3F">
            <w:pPr>
              <w:cnfStyle w:val="100000000000" w:firstRow="1" w:lastRow="0" w:firstColumn="0" w:lastColumn="0" w:oddVBand="0" w:evenVBand="0" w:oddHBand="0" w:evenHBand="0" w:firstRowFirstColumn="0" w:firstRowLastColumn="0" w:lastRowFirstColumn="0" w:lastRowLastColumn="0"/>
              <w:rPr>
                <w:sz w:val="18"/>
                <w:szCs w:val="18"/>
              </w:rPr>
            </w:pPr>
            <w:r w:rsidRPr="00CE5E95">
              <w:rPr>
                <w:sz w:val="18"/>
                <w:szCs w:val="18"/>
              </w:rPr>
              <w:t>Betweenness</w:t>
            </w:r>
          </w:p>
        </w:tc>
        <w:tc>
          <w:tcPr>
            <w:tcW w:w="2721" w:type="dxa"/>
            <w:gridSpan w:val="4"/>
          </w:tcPr>
          <w:p w14:paraId="0C862F0E" w14:textId="43F620D6" w:rsidR="003F5D17" w:rsidRPr="00CE5E95" w:rsidRDefault="003F5D17" w:rsidP="003B5C3F">
            <w:pPr>
              <w:cnfStyle w:val="100000000000" w:firstRow="1" w:lastRow="0" w:firstColumn="0" w:lastColumn="0" w:oddVBand="0" w:evenVBand="0" w:oddHBand="0" w:evenHBand="0" w:firstRowFirstColumn="0" w:firstRowLastColumn="0" w:lastRowFirstColumn="0" w:lastRowLastColumn="0"/>
              <w:rPr>
                <w:sz w:val="18"/>
                <w:szCs w:val="18"/>
              </w:rPr>
            </w:pPr>
            <w:r w:rsidRPr="00CE5E95">
              <w:rPr>
                <w:sz w:val="18"/>
                <w:szCs w:val="18"/>
              </w:rPr>
              <w:t>Closeness</w:t>
            </w:r>
          </w:p>
        </w:tc>
      </w:tr>
      <w:tr w:rsidR="00CE5E95" w14:paraId="1D38E9E7" w14:textId="77777777" w:rsidTr="00C64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453E7B11" w14:textId="00965534" w:rsidR="003F5D17" w:rsidRPr="00CE5E95" w:rsidRDefault="003F5D17" w:rsidP="003B5C3F">
            <w:pPr>
              <w:jc w:val="center"/>
              <w:rPr>
                <w:sz w:val="18"/>
                <w:szCs w:val="18"/>
              </w:rPr>
            </w:pPr>
          </w:p>
        </w:tc>
        <w:tc>
          <w:tcPr>
            <w:tcW w:w="1356" w:type="dxa"/>
            <w:gridSpan w:val="2"/>
            <w:shd w:val="clear" w:color="auto" w:fill="auto"/>
          </w:tcPr>
          <w:p w14:paraId="4DDFE5E3" w14:textId="4AF0B98E" w:rsidR="003F5D17" w:rsidRPr="00CE5E95" w:rsidRDefault="003F5D17" w:rsidP="00606C47">
            <w:pPr>
              <w:jc w:val="both"/>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Non-seq</w:t>
            </w:r>
            <w:r w:rsidR="0048438C">
              <w:rPr>
                <w:sz w:val="18"/>
                <w:szCs w:val="18"/>
              </w:rPr>
              <w:t>.</w:t>
            </w:r>
          </w:p>
        </w:tc>
        <w:tc>
          <w:tcPr>
            <w:tcW w:w="1360" w:type="dxa"/>
            <w:gridSpan w:val="2"/>
            <w:shd w:val="clear" w:color="auto" w:fill="auto"/>
          </w:tcPr>
          <w:p w14:paraId="7B11BE5B" w14:textId="100B6065" w:rsidR="003F5D17" w:rsidRPr="00CE5E95" w:rsidRDefault="003F5D17" w:rsidP="00606C47">
            <w:pPr>
              <w:jc w:val="both"/>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Seq</w:t>
            </w:r>
            <w:r w:rsidR="0048438C">
              <w:rPr>
                <w:sz w:val="18"/>
                <w:szCs w:val="18"/>
              </w:rPr>
              <w:t>.</w:t>
            </w:r>
          </w:p>
        </w:tc>
        <w:tc>
          <w:tcPr>
            <w:tcW w:w="1365" w:type="dxa"/>
            <w:gridSpan w:val="2"/>
            <w:shd w:val="clear" w:color="auto" w:fill="auto"/>
          </w:tcPr>
          <w:p w14:paraId="0BE4816F" w14:textId="1F7DB412" w:rsidR="003F5D17" w:rsidRPr="00CE5E95" w:rsidRDefault="003F5D17" w:rsidP="00606C47">
            <w:pPr>
              <w:jc w:val="both"/>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Non-seq</w:t>
            </w:r>
            <w:r w:rsidR="0048438C">
              <w:rPr>
                <w:sz w:val="18"/>
                <w:szCs w:val="18"/>
              </w:rPr>
              <w:t>.</w:t>
            </w:r>
          </w:p>
        </w:tc>
        <w:tc>
          <w:tcPr>
            <w:tcW w:w="1358" w:type="dxa"/>
            <w:gridSpan w:val="2"/>
            <w:shd w:val="clear" w:color="auto" w:fill="auto"/>
          </w:tcPr>
          <w:p w14:paraId="64F09816" w14:textId="3471E4EA" w:rsidR="003F5D17" w:rsidRPr="00CE5E95" w:rsidRDefault="003F5D17" w:rsidP="00606C47">
            <w:pPr>
              <w:jc w:val="both"/>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Seq</w:t>
            </w:r>
            <w:r w:rsidR="0048438C">
              <w:rPr>
                <w:sz w:val="18"/>
                <w:szCs w:val="18"/>
              </w:rPr>
              <w:t>.</w:t>
            </w:r>
          </w:p>
        </w:tc>
        <w:tc>
          <w:tcPr>
            <w:tcW w:w="1361" w:type="dxa"/>
            <w:gridSpan w:val="2"/>
            <w:shd w:val="clear" w:color="auto" w:fill="auto"/>
          </w:tcPr>
          <w:p w14:paraId="23D0A967" w14:textId="1067BEB3" w:rsidR="003F5D17" w:rsidRPr="00CE5E95" w:rsidRDefault="003F5D17" w:rsidP="00606C47">
            <w:pPr>
              <w:jc w:val="both"/>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Non-seq</w:t>
            </w:r>
            <w:r w:rsidR="0048438C">
              <w:rPr>
                <w:sz w:val="18"/>
                <w:szCs w:val="18"/>
              </w:rPr>
              <w:t>.</w:t>
            </w:r>
          </w:p>
        </w:tc>
        <w:tc>
          <w:tcPr>
            <w:tcW w:w="1366" w:type="dxa"/>
            <w:gridSpan w:val="2"/>
            <w:shd w:val="clear" w:color="auto" w:fill="auto"/>
          </w:tcPr>
          <w:p w14:paraId="21FA5FC6" w14:textId="770B9CC2" w:rsidR="003F5D17" w:rsidRPr="00CE5E95" w:rsidRDefault="003F5D17" w:rsidP="00606C47">
            <w:pPr>
              <w:jc w:val="both"/>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Seq</w:t>
            </w:r>
            <w:r w:rsidR="0048438C">
              <w:rPr>
                <w:sz w:val="18"/>
                <w:szCs w:val="18"/>
              </w:rPr>
              <w:t>.</w:t>
            </w:r>
          </w:p>
        </w:tc>
      </w:tr>
      <w:tr w:rsidR="00CE5E95" w14:paraId="66ACFEF7" w14:textId="77777777" w:rsidTr="0048438C">
        <w:tc>
          <w:tcPr>
            <w:cnfStyle w:val="001000000000" w:firstRow="0" w:lastRow="0" w:firstColumn="1" w:lastColumn="0" w:oddVBand="0" w:evenVBand="0" w:oddHBand="0" w:evenHBand="0" w:firstRowFirstColumn="0" w:firstRowLastColumn="0" w:lastRowFirstColumn="0" w:lastRowLastColumn="0"/>
            <w:tcW w:w="597" w:type="dxa"/>
            <w:tcBorders>
              <w:bottom w:val="single" w:sz="4" w:space="0" w:color="auto"/>
            </w:tcBorders>
          </w:tcPr>
          <w:p w14:paraId="4AC907D7" w14:textId="20B23D9A" w:rsidR="00A2227D" w:rsidRPr="00CE5E95" w:rsidRDefault="00CE5E95" w:rsidP="00A2227D">
            <w:pPr>
              <w:jc w:val="center"/>
              <w:rPr>
                <w:sz w:val="18"/>
                <w:szCs w:val="18"/>
              </w:rPr>
            </w:pPr>
            <w:r>
              <w:rPr>
                <w:sz w:val="18"/>
                <w:szCs w:val="18"/>
              </w:rPr>
              <w:t>Rem</w:t>
            </w:r>
            <w:r w:rsidR="0048438C">
              <w:rPr>
                <w:sz w:val="18"/>
                <w:szCs w:val="18"/>
              </w:rPr>
              <w:t>.</w:t>
            </w:r>
          </w:p>
        </w:tc>
        <w:tc>
          <w:tcPr>
            <w:tcW w:w="678" w:type="dxa"/>
            <w:tcBorders>
              <w:bottom w:val="single" w:sz="4" w:space="0" w:color="auto"/>
            </w:tcBorders>
          </w:tcPr>
          <w:p w14:paraId="1D3EAE08" w14:textId="080DABE4"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GE</w:t>
            </w:r>
          </w:p>
        </w:tc>
        <w:tc>
          <w:tcPr>
            <w:tcW w:w="678" w:type="dxa"/>
            <w:tcBorders>
              <w:bottom w:val="single" w:sz="4" w:space="0" w:color="auto"/>
            </w:tcBorders>
          </w:tcPr>
          <w:p w14:paraId="3A14AA59" w14:textId="26591EC4"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RI</w:t>
            </w:r>
          </w:p>
        </w:tc>
        <w:tc>
          <w:tcPr>
            <w:tcW w:w="679" w:type="dxa"/>
            <w:tcBorders>
              <w:bottom w:val="single" w:sz="4" w:space="0" w:color="auto"/>
            </w:tcBorders>
          </w:tcPr>
          <w:p w14:paraId="6DDC0788" w14:textId="40AFD67C"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GE</w:t>
            </w:r>
          </w:p>
        </w:tc>
        <w:tc>
          <w:tcPr>
            <w:tcW w:w="681" w:type="dxa"/>
            <w:tcBorders>
              <w:bottom w:val="single" w:sz="4" w:space="0" w:color="auto"/>
            </w:tcBorders>
          </w:tcPr>
          <w:p w14:paraId="08A7241A" w14:textId="72840F88"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RI</w:t>
            </w:r>
          </w:p>
        </w:tc>
        <w:tc>
          <w:tcPr>
            <w:tcW w:w="684" w:type="dxa"/>
            <w:tcBorders>
              <w:bottom w:val="single" w:sz="4" w:space="0" w:color="auto"/>
            </w:tcBorders>
          </w:tcPr>
          <w:p w14:paraId="0D3BD56A" w14:textId="2BA2BCC3"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GE</w:t>
            </w:r>
          </w:p>
        </w:tc>
        <w:tc>
          <w:tcPr>
            <w:tcW w:w="681" w:type="dxa"/>
            <w:tcBorders>
              <w:bottom w:val="single" w:sz="4" w:space="0" w:color="auto"/>
            </w:tcBorders>
          </w:tcPr>
          <w:p w14:paraId="1914A8C4" w14:textId="437C8C35"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RI</w:t>
            </w:r>
          </w:p>
        </w:tc>
        <w:tc>
          <w:tcPr>
            <w:tcW w:w="679" w:type="dxa"/>
            <w:tcBorders>
              <w:bottom w:val="single" w:sz="4" w:space="0" w:color="auto"/>
            </w:tcBorders>
          </w:tcPr>
          <w:p w14:paraId="0F20BFF5" w14:textId="1E24244A"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GE</w:t>
            </w:r>
          </w:p>
        </w:tc>
        <w:tc>
          <w:tcPr>
            <w:tcW w:w="679" w:type="dxa"/>
            <w:tcBorders>
              <w:bottom w:val="single" w:sz="4" w:space="0" w:color="auto"/>
            </w:tcBorders>
          </w:tcPr>
          <w:p w14:paraId="7670CA8E" w14:textId="36DCA379"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RI</w:t>
            </w:r>
          </w:p>
        </w:tc>
        <w:tc>
          <w:tcPr>
            <w:tcW w:w="680" w:type="dxa"/>
            <w:tcBorders>
              <w:bottom w:val="single" w:sz="4" w:space="0" w:color="auto"/>
            </w:tcBorders>
          </w:tcPr>
          <w:p w14:paraId="4E611254" w14:textId="5EE6BEC8"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GE</w:t>
            </w:r>
          </w:p>
        </w:tc>
        <w:tc>
          <w:tcPr>
            <w:tcW w:w="681" w:type="dxa"/>
            <w:tcBorders>
              <w:bottom w:val="single" w:sz="4" w:space="0" w:color="auto"/>
            </w:tcBorders>
          </w:tcPr>
          <w:p w14:paraId="687F7AA6" w14:textId="02B76885"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RI</w:t>
            </w:r>
          </w:p>
        </w:tc>
        <w:tc>
          <w:tcPr>
            <w:tcW w:w="682" w:type="dxa"/>
            <w:tcBorders>
              <w:bottom w:val="single" w:sz="4" w:space="0" w:color="auto"/>
            </w:tcBorders>
          </w:tcPr>
          <w:p w14:paraId="60179E66" w14:textId="775F4091"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GE</w:t>
            </w:r>
          </w:p>
        </w:tc>
        <w:tc>
          <w:tcPr>
            <w:tcW w:w="684" w:type="dxa"/>
            <w:tcBorders>
              <w:bottom w:val="single" w:sz="4" w:space="0" w:color="auto"/>
            </w:tcBorders>
          </w:tcPr>
          <w:p w14:paraId="05248FCB" w14:textId="7E37332C" w:rsidR="00A2227D" w:rsidRPr="00CE5E95" w:rsidRDefault="00240C17" w:rsidP="00606C47">
            <w:pPr>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RI</w:t>
            </w:r>
          </w:p>
        </w:tc>
      </w:tr>
      <w:tr w:rsidR="0048438C" w14:paraId="16D1706E" w14:textId="77777777" w:rsidTr="00484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179C3737" w14:textId="46EB04A5" w:rsidR="00606C47" w:rsidRPr="00CE5E95" w:rsidRDefault="00606C47" w:rsidP="00606C47">
            <w:pPr>
              <w:jc w:val="center"/>
              <w:rPr>
                <w:sz w:val="18"/>
                <w:szCs w:val="18"/>
              </w:rPr>
            </w:pPr>
            <w:r w:rsidRPr="00CE5E95">
              <w:rPr>
                <w:sz w:val="18"/>
                <w:szCs w:val="18"/>
              </w:rPr>
              <w:t>1</w:t>
            </w:r>
          </w:p>
        </w:tc>
        <w:tc>
          <w:tcPr>
            <w:tcW w:w="678" w:type="dxa"/>
            <w:shd w:val="clear" w:color="auto" w:fill="auto"/>
          </w:tcPr>
          <w:p w14:paraId="5EFEE4F6" w14:textId="62CBC849"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0.081</w:t>
            </w:r>
          </w:p>
        </w:tc>
        <w:tc>
          <w:tcPr>
            <w:tcW w:w="678" w:type="dxa"/>
            <w:shd w:val="clear" w:color="auto" w:fill="auto"/>
          </w:tcPr>
          <w:p w14:paraId="06CBC6AC" w14:textId="3B203A07"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0.961</w:t>
            </w:r>
          </w:p>
        </w:tc>
        <w:tc>
          <w:tcPr>
            <w:tcW w:w="679" w:type="dxa"/>
            <w:shd w:val="clear" w:color="auto" w:fill="auto"/>
          </w:tcPr>
          <w:p w14:paraId="52A31BF1" w14:textId="460B6808"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0.081</w:t>
            </w:r>
          </w:p>
        </w:tc>
        <w:tc>
          <w:tcPr>
            <w:tcW w:w="681" w:type="dxa"/>
            <w:shd w:val="clear" w:color="auto" w:fill="auto"/>
          </w:tcPr>
          <w:p w14:paraId="73A2A31B" w14:textId="08CB296C"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0.961</w:t>
            </w:r>
          </w:p>
        </w:tc>
        <w:tc>
          <w:tcPr>
            <w:tcW w:w="684" w:type="dxa"/>
            <w:shd w:val="clear" w:color="auto" w:fill="auto"/>
          </w:tcPr>
          <w:p w14:paraId="2C16886E" w14:textId="4F39730B"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0.064</w:t>
            </w:r>
          </w:p>
        </w:tc>
        <w:tc>
          <w:tcPr>
            <w:tcW w:w="681" w:type="dxa"/>
            <w:shd w:val="clear" w:color="auto" w:fill="auto"/>
          </w:tcPr>
          <w:p w14:paraId="046EF374" w14:textId="04FF06DF"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1.000</w:t>
            </w:r>
          </w:p>
        </w:tc>
        <w:tc>
          <w:tcPr>
            <w:tcW w:w="679" w:type="dxa"/>
            <w:shd w:val="clear" w:color="auto" w:fill="auto"/>
            <w:vAlign w:val="bottom"/>
          </w:tcPr>
          <w:p w14:paraId="415838AC" w14:textId="042523CA"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0.073</w:t>
            </w:r>
          </w:p>
        </w:tc>
        <w:tc>
          <w:tcPr>
            <w:tcW w:w="679" w:type="dxa"/>
            <w:shd w:val="clear" w:color="auto" w:fill="auto"/>
            <w:vAlign w:val="bottom"/>
          </w:tcPr>
          <w:p w14:paraId="7082EDAE" w14:textId="24C44F25"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1.000</w:t>
            </w:r>
          </w:p>
        </w:tc>
        <w:tc>
          <w:tcPr>
            <w:tcW w:w="680" w:type="dxa"/>
            <w:shd w:val="clear" w:color="auto" w:fill="auto"/>
          </w:tcPr>
          <w:p w14:paraId="5ED4EB92" w14:textId="5202FFCA"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0.079</w:t>
            </w:r>
          </w:p>
        </w:tc>
        <w:tc>
          <w:tcPr>
            <w:tcW w:w="681" w:type="dxa"/>
            <w:shd w:val="clear" w:color="auto" w:fill="auto"/>
          </w:tcPr>
          <w:p w14:paraId="4320DB5E" w14:textId="3AF42205"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1.000</w:t>
            </w:r>
          </w:p>
        </w:tc>
        <w:tc>
          <w:tcPr>
            <w:tcW w:w="682" w:type="dxa"/>
            <w:shd w:val="clear" w:color="auto" w:fill="auto"/>
            <w:vAlign w:val="bottom"/>
          </w:tcPr>
          <w:p w14:paraId="69E52C30" w14:textId="1CDA4F23"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0.079</w:t>
            </w:r>
          </w:p>
        </w:tc>
        <w:tc>
          <w:tcPr>
            <w:tcW w:w="684" w:type="dxa"/>
            <w:shd w:val="clear" w:color="auto" w:fill="auto"/>
            <w:vAlign w:val="bottom"/>
          </w:tcPr>
          <w:p w14:paraId="17DD1092" w14:textId="6253B709"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1.000</w:t>
            </w:r>
          </w:p>
        </w:tc>
      </w:tr>
      <w:tr w:rsidR="00CE5E95" w14:paraId="0AB9B5B4" w14:textId="77777777" w:rsidTr="0048438C">
        <w:tc>
          <w:tcPr>
            <w:cnfStyle w:val="001000000000" w:firstRow="0" w:lastRow="0" w:firstColumn="1" w:lastColumn="0" w:oddVBand="0" w:evenVBand="0" w:oddHBand="0" w:evenHBand="0" w:firstRowFirstColumn="0" w:firstRowLastColumn="0" w:lastRowFirstColumn="0" w:lastRowLastColumn="0"/>
            <w:tcW w:w="597" w:type="dxa"/>
          </w:tcPr>
          <w:p w14:paraId="7BD2F90F" w14:textId="613613A1" w:rsidR="00606C47" w:rsidRPr="00CE5E95" w:rsidRDefault="00606C47" w:rsidP="00606C47">
            <w:pPr>
              <w:jc w:val="center"/>
              <w:rPr>
                <w:sz w:val="18"/>
                <w:szCs w:val="18"/>
              </w:rPr>
            </w:pPr>
            <w:r w:rsidRPr="00CE5E95">
              <w:rPr>
                <w:sz w:val="18"/>
                <w:szCs w:val="18"/>
              </w:rPr>
              <w:t>2</w:t>
            </w:r>
          </w:p>
        </w:tc>
        <w:tc>
          <w:tcPr>
            <w:tcW w:w="678" w:type="dxa"/>
          </w:tcPr>
          <w:p w14:paraId="67A9B121" w14:textId="7DAAAAEA"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0.073</w:t>
            </w:r>
          </w:p>
        </w:tc>
        <w:tc>
          <w:tcPr>
            <w:tcW w:w="678" w:type="dxa"/>
          </w:tcPr>
          <w:p w14:paraId="2E0948A7" w14:textId="1EF16C06"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0.956</w:t>
            </w:r>
          </w:p>
        </w:tc>
        <w:tc>
          <w:tcPr>
            <w:tcW w:w="679" w:type="dxa"/>
          </w:tcPr>
          <w:p w14:paraId="3274DD2A" w14:textId="3BD1CD95"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0.073</w:t>
            </w:r>
          </w:p>
        </w:tc>
        <w:tc>
          <w:tcPr>
            <w:tcW w:w="681" w:type="dxa"/>
          </w:tcPr>
          <w:p w14:paraId="73FD226A" w14:textId="7B227326"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0.956</w:t>
            </w:r>
          </w:p>
        </w:tc>
        <w:tc>
          <w:tcPr>
            <w:tcW w:w="684" w:type="dxa"/>
          </w:tcPr>
          <w:p w14:paraId="05458D46" w14:textId="7EF5E07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0.063</w:t>
            </w:r>
          </w:p>
        </w:tc>
        <w:tc>
          <w:tcPr>
            <w:tcW w:w="681" w:type="dxa"/>
          </w:tcPr>
          <w:p w14:paraId="1B24888F" w14:textId="7D95AD56"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0.995</w:t>
            </w:r>
          </w:p>
        </w:tc>
        <w:tc>
          <w:tcPr>
            <w:tcW w:w="679" w:type="dxa"/>
            <w:vAlign w:val="bottom"/>
          </w:tcPr>
          <w:p w14:paraId="511E3E22" w14:textId="682B1FFC"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0.064</w:t>
            </w:r>
          </w:p>
        </w:tc>
        <w:tc>
          <w:tcPr>
            <w:tcW w:w="679" w:type="dxa"/>
            <w:vAlign w:val="bottom"/>
          </w:tcPr>
          <w:p w14:paraId="1042817C" w14:textId="410981F2"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1.000</w:t>
            </w:r>
          </w:p>
        </w:tc>
        <w:tc>
          <w:tcPr>
            <w:tcW w:w="680" w:type="dxa"/>
          </w:tcPr>
          <w:p w14:paraId="1C8C01F6" w14:textId="569B5C77"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0.078</w:t>
            </w:r>
          </w:p>
        </w:tc>
        <w:tc>
          <w:tcPr>
            <w:tcW w:w="681" w:type="dxa"/>
          </w:tcPr>
          <w:p w14:paraId="508E6EF5" w14:textId="597B1A31"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1.000</w:t>
            </w:r>
          </w:p>
        </w:tc>
        <w:tc>
          <w:tcPr>
            <w:tcW w:w="682" w:type="dxa"/>
            <w:vAlign w:val="bottom"/>
          </w:tcPr>
          <w:p w14:paraId="626E316F" w14:textId="18D1951E"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0.072</w:t>
            </w:r>
          </w:p>
        </w:tc>
        <w:tc>
          <w:tcPr>
            <w:tcW w:w="684" w:type="dxa"/>
            <w:vAlign w:val="bottom"/>
          </w:tcPr>
          <w:p w14:paraId="386B62CA" w14:textId="63187BBB"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1.000</w:t>
            </w:r>
          </w:p>
        </w:tc>
      </w:tr>
      <w:tr w:rsidR="0048438C" w14:paraId="3A840025" w14:textId="77777777" w:rsidTr="00484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117C7776" w14:textId="729BF029" w:rsidR="00606C47" w:rsidRPr="00CE5E95" w:rsidRDefault="00606C47" w:rsidP="00606C47">
            <w:pPr>
              <w:jc w:val="center"/>
              <w:rPr>
                <w:sz w:val="18"/>
                <w:szCs w:val="18"/>
              </w:rPr>
            </w:pPr>
            <w:r w:rsidRPr="00CE5E95">
              <w:rPr>
                <w:sz w:val="18"/>
                <w:szCs w:val="18"/>
              </w:rPr>
              <w:t>3</w:t>
            </w:r>
          </w:p>
        </w:tc>
        <w:tc>
          <w:tcPr>
            <w:tcW w:w="678" w:type="dxa"/>
            <w:shd w:val="clear" w:color="auto" w:fill="auto"/>
          </w:tcPr>
          <w:p w14:paraId="6EFF9EC4" w14:textId="12A2E259"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0.072</w:t>
            </w:r>
          </w:p>
        </w:tc>
        <w:tc>
          <w:tcPr>
            <w:tcW w:w="678" w:type="dxa"/>
            <w:shd w:val="clear" w:color="auto" w:fill="auto"/>
          </w:tcPr>
          <w:p w14:paraId="4F4F0C7E" w14:textId="552CC5E9"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0.956</w:t>
            </w:r>
          </w:p>
        </w:tc>
        <w:tc>
          <w:tcPr>
            <w:tcW w:w="679" w:type="dxa"/>
            <w:shd w:val="clear" w:color="auto" w:fill="auto"/>
          </w:tcPr>
          <w:p w14:paraId="102B69BB" w14:textId="1D93BD61"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0.072</w:t>
            </w:r>
          </w:p>
        </w:tc>
        <w:tc>
          <w:tcPr>
            <w:tcW w:w="681" w:type="dxa"/>
            <w:shd w:val="clear" w:color="auto" w:fill="auto"/>
          </w:tcPr>
          <w:p w14:paraId="5F7AA82F" w14:textId="4D5AF0B4"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0.956</w:t>
            </w:r>
          </w:p>
        </w:tc>
        <w:tc>
          <w:tcPr>
            <w:tcW w:w="684" w:type="dxa"/>
            <w:shd w:val="clear" w:color="auto" w:fill="auto"/>
          </w:tcPr>
          <w:p w14:paraId="11A4CFA6" w14:textId="7AE242CF"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0.061</w:t>
            </w:r>
          </w:p>
        </w:tc>
        <w:tc>
          <w:tcPr>
            <w:tcW w:w="681" w:type="dxa"/>
            <w:shd w:val="clear" w:color="auto" w:fill="auto"/>
          </w:tcPr>
          <w:p w14:paraId="4A430C74" w14:textId="458E774E"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0.995</w:t>
            </w:r>
          </w:p>
        </w:tc>
        <w:tc>
          <w:tcPr>
            <w:tcW w:w="679" w:type="dxa"/>
            <w:shd w:val="clear" w:color="auto" w:fill="auto"/>
            <w:vAlign w:val="bottom"/>
          </w:tcPr>
          <w:p w14:paraId="7F92EAF6" w14:textId="1B83BE75"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0.062</w:t>
            </w:r>
          </w:p>
        </w:tc>
        <w:tc>
          <w:tcPr>
            <w:tcW w:w="679" w:type="dxa"/>
            <w:shd w:val="clear" w:color="auto" w:fill="auto"/>
            <w:vAlign w:val="bottom"/>
          </w:tcPr>
          <w:p w14:paraId="424CE20B" w14:textId="150FE48B"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0.979</w:t>
            </w:r>
          </w:p>
        </w:tc>
        <w:tc>
          <w:tcPr>
            <w:tcW w:w="680" w:type="dxa"/>
            <w:shd w:val="clear" w:color="auto" w:fill="auto"/>
          </w:tcPr>
          <w:p w14:paraId="5F43719A" w14:textId="7F23E800"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0.069</w:t>
            </w:r>
          </w:p>
        </w:tc>
        <w:tc>
          <w:tcPr>
            <w:tcW w:w="681" w:type="dxa"/>
            <w:shd w:val="clear" w:color="auto" w:fill="auto"/>
          </w:tcPr>
          <w:p w14:paraId="53957BBD" w14:textId="47EB1FCC"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1.000</w:t>
            </w:r>
          </w:p>
        </w:tc>
        <w:tc>
          <w:tcPr>
            <w:tcW w:w="682" w:type="dxa"/>
            <w:shd w:val="clear" w:color="auto" w:fill="auto"/>
            <w:vAlign w:val="bottom"/>
          </w:tcPr>
          <w:p w14:paraId="1A889172" w14:textId="3360EE5B"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0.068</w:t>
            </w:r>
          </w:p>
        </w:tc>
        <w:tc>
          <w:tcPr>
            <w:tcW w:w="684" w:type="dxa"/>
            <w:shd w:val="clear" w:color="auto" w:fill="auto"/>
            <w:vAlign w:val="bottom"/>
          </w:tcPr>
          <w:p w14:paraId="044086E7" w14:textId="5B51EFDD"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1.000</w:t>
            </w:r>
          </w:p>
        </w:tc>
      </w:tr>
      <w:tr w:rsidR="00CE5E95" w14:paraId="624E37F9" w14:textId="77777777" w:rsidTr="0048438C">
        <w:tc>
          <w:tcPr>
            <w:cnfStyle w:val="001000000000" w:firstRow="0" w:lastRow="0" w:firstColumn="1" w:lastColumn="0" w:oddVBand="0" w:evenVBand="0" w:oddHBand="0" w:evenHBand="0" w:firstRowFirstColumn="0" w:firstRowLastColumn="0" w:lastRowFirstColumn="0" w:lastRowLastColumn="0"/>
            <w:tcW w:w="597" w:type="dxa"/>
          </w:tcPr>
          <w:p w14:paraId="75065611" w14:textId="63594B94" w:rsidR="00606C47" w:rsidRPr="00CE5E95" w:rsidRDefault="00606C47" w:rsidP="00606C47">
            <w:pPr>
              <w:jc w:val="center"/>
              <w:rPr>
                <w:sz w:val="18"/>
                <w:szCs w:val="18"/>
              </w:rPr>
            </w:pPr>
            <w:r w:rsidRPr="00CE5E95">
              <w:rPr>
                <w:sz w:val="18"/>
                <w:szCs w:val="18"/>
              </w:rPr>
              <w:t>4</w:t>
            </w:r>
          </w:p>
        </w:tc>
        <w:tc>
          <w:tcPr>
            <w:tcW w:w="678" w:type="dxa"/>
          </w:tcPr>
          <w:p w14:paraId="0F20C716" w14:textId="79FB754B"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0.071</w:t>
            </w:r>
          </w:p>
        </w:tc>
        <w:tc>
          <w:tcPr>
            <w:tcW w:w="678" w:type="dxa"/>
          </w:tcPr>
          <w:p w14:paraId="40625352" w14:textId="4453E1BB"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0.954</w:t>
            </w:r>
          </w:p>
        </w:tc>
        <w:tc>
          <w:tcPr>
            <w:tcW w:w="679" w:type="dxa"/>
          </w:tcPr>
          <w:p w14:paraId="1C9BB56D" w14:textId="530DEDBE"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0.070</w:t>
            </w:r>
          </w:p>
        </w:tc>
        <w:tc>
          <w:tcPr>
            <w:tcW w:w="681" w:type="dxa"/>
          </w:tcPr>
          <w:p w14:paraId="778242AC" w14:textId="6ABDE08B"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0.935</w:t>
            </w:r>
          </w:p>
        </w:tc>
        <w:tc>
          <w:tcPr>
            <w:tcW w:w="684" w:type="dxa"/>
          </w:tcPr>
          <w:p w14:paraId="04DF6CB1" w14:textId="2B94BC7F"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0.060</w:t>
            </w:r>
          </w:p>
        </w:tc>
        <w:tc>
          <w:tcPr>
            <w:tcW w:w="681" w:type="dxa"/>
          </w:tcPr>
          <w:p w14:paraId="37AC249C" w14:textId="77513493"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0.995</w:t>
            </w:r>
          </w:p>
        </w:tc>
        <w:tc>
          <w:tcPr>
            <w:tcW w:w="679" w:type="dxa"/>
            <w:vAlign w:val="bottom"/>
          </w:tcPr>
          <w:p w14:paraId="5B44BCB7" w14:textId="5320DB25"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0.072</w:t>
            </w:r>
          </w:p>
        </w:tc>
        <w:tc>
          <w:tcPr>
            <w:tcW w:w="679" w:type="dxa"/>
            <w:vAlign w:val="bottom"/>
          </w:tcPr>
          <w:p w14:paraId="7708989C" w14:textId="15ACD1F0"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0.525</w:t>
            </w:r>
          </w:p>
        </w:tc>
        <w:tc>
          <w:tcPr>
            <w:tcW w:w="680" w:type="dxa"/>
          </w:tcPr>
          <w:p w14:paraId="344AA5B9" w14:textId="18C7E3EE"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0.067</w:t>
            </w:r>
          </w:p>
        </w:tc>
        <w:tc>
          <w:tcPr>
            <w:tcW w:w="681" w:type="dxa"/>
          </w:tcPr>
          <w:p w14:paraId="592B0AC2" w14:textId="0DA2F22A"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1.000</w:t>
            </w:r>
          </w:p>
        </w:tc>
        <w:tc>
          <w:tcPr>
            <w:tcW w:w="682" w:type="dxa"/>
            <w:vAlign w:val="bottom"/>
          </w:tcPr>
          <w:p w14:paraId="1FD39A9A" w14:textId="507BCF5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0.066</w:t>
            </w:r>
          </w:p>
        </w:tc>
        <w:tc>
          <w:tcPr>
            <w:tcW w:w="684" w:type="dxa"/>
            <w:vAlign w:val="bottom"/>
          </w:tcPr>
          <w:p w14:paraId="13DEB83A" w14:textId="792E473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1.000</w:t>
            </w:r>
          </w:p>
        </w:tc>
      </w:tr>
      <w:tr w:rsidR="0048438C" w14:paraId="0A2976B7" w14:textId="77777777" w:rsidTr="00484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3A4F4472" w14:textId="73B5622D" w:rsidR="00606C47" w:rsidRPr="00CE5E95" w:rsidRDefault="00606C47" w:rsidP="00606C47">
            <w:pPr>
              <w:jc w:val="center"/>
              <w:rPr>
                <w:sz w:val="18"/>
                <w:szCs w:val="18"/>
              </w:rPr>
            </w:pPr>
            <w:r w:rsidRPr="00CE5E95">
              <w:rPr>
                <w:sz w:val="18"/>
                <w:szCs w:val="18"/>
              </w:rPr>
              <w:t>5</w:t>
            </w:r>
          </w:p>
        </w:tc>
        <w:tc>
          <w:tcPr>
            <w:tcW w:w="678" w:type="dxa"/>
            <w:shd w:val="clear" w:color="auto" w:fill="auto"/>
          </w:tcPr>
          <w:p w14:paraId="0E019CF6" w14:textId="7DA5B79F"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0.069</w:t>
            </w:r>
          </w:p>
        </w:tc>
        <w:tc>
          <w:tcPr>
            <w:tcW w:w="678" w:type="dxa"/>
            <w:shd w:val="clear" w:color="auto" w:fill="auto"/>
          </w:tcPr>
          <w:p w14:paraId="3E074A46" w14:textId="776F87A6"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0.933</w:t>
            </w:r>
          </w:p>
        </w:tc>
        <w:tc>
          <w:tcPr>
            <w:tcW w:w="679" w:type="dxa"/>
            <w:shd w:val="clear" w:color="auto" w:fill="auto"/>
          </w:tcPr>
          <w:p w14:paraId="3E1E1B2C" w14:textId="170E6358"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0.066</w:t>
            </w:r>
          </w:p>
        </w:tc>
        <w:tc>
          <w:tcPr>
            <w:tcW w:w="681" w:type="dxa"/>
            <w:shd w:val="clear" w:color="auto" w:fill="auto"/>
          </w:tcPr>
          <w:p w14:paraId="6EEF5125" w14:textId="62469153"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0.935</w:t>
            </w:r>
          </w:p>
        </w:tc>
        <w:tc>
          <w:tcPr>
            <w:tcW w:w="684" w:type="dxa"/>
            <w:shd w:val="clear" w:color="auto" w:fill="auto"/>
          </w:tcPr>
          <w:p w14:paraId="26DF8FC2" w14:textId="14B7B18B"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0.059</w:t>
            </w:r>
          </w:p>
        </w:tc>
        <w:tc>
          <w:tcPr>
            <w:tcW w:w="681" w:type="dxa"/>
            <w:shd w:val="clear" w:color="auto" w:fill="auto"/>
          </w:tcPr>
          <w:p w14:paraId="00EC85E7" w14:textId="62C9C0B0"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0.995</w:t>
            </w:r>
          </w:p>
        </w:tc>
        <w:tc>
          <w:tcPr>
            <w:tcW w:w="679" w:type="dxa"/>
            <w:shd w:val="clear" w:color="auto" w:fill="auto"/>
            <w:vAlign w:val="bottom"/>
          </w:tcPr>
          <w:p w14:paraId="6E08F917" w14:textId="3F35649F"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0.120</w:t>
            </w:r>
          </w:p>
        </w:tc>
        <w:tc>
          <w:tcPr>
            <w:tcW w:w="679" w:type="dxa"/>
            <w:shd w:val="clear" w:color="auto" w:fill="auto"/>
            <w:vAlign w:val="bottom"/>
          </w:tcPr>
          <w:p w14:paraId="6948E2E9" w14:textId="0DED64C3"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0.455</w:t>
            </w:r>
          </w:p>
        </w:tc>
        <w:tc>
          <w:tcPr>
            <w:tcW w:w="680" w:type="dxa"/>
            <w:shd w:val="clear" w:color="auto" w:fill="auto"/>
          </w:tcPr>
          <w:p w14:paraId="439D56F2" w14:textId="549F0BF9"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0.064</w:t>
            </w:r>
          </w:p>
        </w:tc>
        <w:tc>
          <w:tcPr>
            <w:tcW w:w="681" w:type="dxa"/>
            <w:shd w:val="clear" w:color="auto" w:fill="auto"/>
          </w:tcPr>
          <w:p w14:paraId="7168EC84" w14:textId="01D3A008"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1.000</w:t>
            </w:r>
          </w:p>
        </w:tc>
        <w:tc>
          <w:tcPr>
            <w:tcW w:w="682" w:type="dxa"/>
            <w:shd w:val="clear" w:color="auto" w:fill="auto"/>
            <w:vAlign w:val="bottom"/>
          </w:tcPr>
          <w:p w14:paraId="2C35F2B7" w14:textId="059D44C2"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0.065</w:t>
            </w:r>
          </w:p>
        </w:tc>
        <w:tc>
          <w:tcPr>
            <w:tcW w:w="684" w:type="dxa"/>
            <w:shd w:val="clear" w:color="auto" w:fill="auto"/>
            <w:vAlign w:val="bottom"/>
          </w:tcPr>
          <w:p w14:paraId="2CAD29CD" w14:textId="6CAC12EA"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1.000</w:t>
            </w:r>
          </w:p>
        </w:tc>
      </w:tr>
      <w:tr w:rsidR="00CE5E95" w14:paraId="23950B63" w14:textId="77777777" w:rsidTr="0048438C">
        <w:tc>
          <w:tcPr>
            <w:cnfStyle w:val="001000000000" w:firstRow="0" w:lastRow="0" w:firstColumn="1" w:lastColumn="0" w:oddVBand="0" w:evenVBand="0" w:oddHBand="0" w:evenHBand="0" w:firstRowFirstColumn="0" w:firstRowLastColumn="0" w:lastRowFirstColumn="0" w:lastRowLastColumn="0"/>
            <w:tcW w:w="597" w:type="dxa"/>
          </w:tcPr>
          <w:p w14:paraId="0861DF46" w14:textId="10844A64" w:rsidR="00606C47" w:rsidRPr="00CE5E95" w:rsidRDefault="00606C47" w:rsidP="00606C47">
            <w:pPr>
              <w:jc w:val="center"/>
              <w:rPr>
                <w:sz w:val="18"/>
                <w:szCs w:val="18"/>
              </w:rPr>
            </w:pPr>
            <w:r w:rsidRPr="00CE5E95">
              <w:rPr>
                <w:sz w:val="18"/>
                <w:szCs w:val="18"/>
              </w:rPr>
              <w:t>6</w:t>
            </w:r>
          </w:p>
        </w:tc>
        <w:tc>
          <w:tcPr>
            <w:tcW w:w="678" w:type="dxa"/>
          </w:tcPr>
          <w:p w14:paraId="2DBF2CDD" w14:textId="6CA3D474"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0.065</w:t>
            </w:r>
          </w:p>
        </w:tc>
        <w:tc>
          <w:tcPr>
            <w:tcW w:w="678" w:type="dxa"/>
          </w:tcPr>
          <w:p w14:paraId="36E4E613" w14:textId="6000DBE4"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0.933</w:t>
            </w:r>
          </w:p>
        </w:tc>
        <w:tc>
          <w:tcPr>
            <w:tcW w:w="679" w:type="dxa"/>
          </w:tcPr>
          <w:p w14:paraId="784FB36D" w14:textId="28CC5BFF"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0.065</w:t>
            </w:r>
          </w:p>
        </w:tc>
        <w:tc>
          <w:tcPr>
            <w:tcW w:w="681" w:type="dxa"/>
          </w:tcPr>
          <w:p w14:paraId="1A28E91D" w14:textId="58A696EE"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0.933</w:t>
            </w:r>
          </w:p>
        </w:tc>
        <w:tc>
          <w:tcPr>
            <w:tcW w:w="684" w:type="dxa"/>
          </w:tcPr>
          <w:p w14:paraId="71D861BD" w14:textId="0FBFE52E"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0.058</w:t>
            </w:r>
          </w:p>
        </w:tc>
        <w:tc>
          <w:tcPr>
            <w:tcW w:w="681" w:type="dxa"/>
          </w:tcPr>
          <w:p w14:paraId="1557416F" w14:textId="41AE6362"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0.995</w:t>
            </w:r>
          </w:p>
        </w:tc>
        <w:tc>
          <w:tcPr>
            <w:tcW w:w="679" w:type="dxa"/>
            <w:vAlign w:val="bottom"/>
          </w:tcPr>
          <w:p w14:paraId="2E83B44F" w14:textId="02989DD3"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0.113</w:t>
            </w:r>
          </w:p>
        </w:tc>
        <w:tc>
          <w:tcPr>
            <w:tcW w:w="679" w:type="dxa"/>
            <w:vAlign w:val="bottom"/>
          </w:tcPr>
          <w:p w14:paraId="0DA90C13" w14:textId="651429AE"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0.454</w:t>
            </w:r>
          </w:p>
        </w:tc>
        <w:tc>
          <w:tcPr>
            <w:tcW w:w="680" w:type="dxa"/>
          </w:tcPr>
          <w:p w14:paraId="2FBD4821" w14:textId="0CA2E31F"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0.064</w:t>
            </w:r>
          </w:p>
        </w:tc>
        <w:tc>
          <w:tcPr>
            <w:tcW w:w="681" w:type="dxa"/>
          </w:tcPr>
          <w:p w14:paraId="6A42D919" w14:textId="10D2D6E0"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0.998</w:t>
            </w:r>
          </w:p>
        </w:tc>
        <w:tc>
          <w:tcPr>
            <w:tcW w:w="682" w:type="dxa"/>
            <w:vAlign w:val="bottom"/>
          </w:tcPr>
          <w:p w14:paraId="2940F26C" w14:textId="64A3E455"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0.060</w:t>
            </w:r>
          </w:p>
        </w:tc>
        <w:tc>
          <w:tcPr>
            <w:tcW w:w="684" w:type="dxa"/>
            <w:vAlign w:val="bottom"/>
          </w:tcPr>
          <w:p w14:paraId="3BA0D195" w14:textId="63B6589A"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0.970</w:t>
            </w:r>
          </w:p>
        </w:tc>
      </w:tr>
      <w:tr w:rsidR="0048438C" w14:paraId="63BE5695" w14:textId="77777777" w:rsidTr="00484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1F0B9DE7" w14:textId="135DBBD1" w:rsidR="00606C47" w:rsidRPr="00CE5E95" w:rsidRDefault="00606C47" w:rsidP="00606C47">
            <w:pPr>
              <w:jc w:val="center"/>
              <w:rPr>
                <w:sz w:val="18"/>
                <w:szCs w:val="18"/>
              </w:rPr>
            </w:pPr>
            <w:r w:rsidRPr="00CE5E95">
              <w:rPr>
                <w:sz w:val="18"/>
                <w:szCs w:val="18"/>
              </w:rPr>
              <w:t>7</w:t>
            </w:r>
          </w:p>
        </w:tc>
        <w:tc>
          <w:tcPr>
            <w:tcW w:w="678" w:type="dxa"/>
            <w:shd w:val="clear" w:color="auto" w:fill="auto"/>
          </w:tcPr>
          <w:p w14:paraId="1BB56F00" w14:textId="5D13F9F5"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0.063</w:t>
            </w:r>
          </w:p>
        </w:tc>
        <w:tc>
          <w:tcPr>
            <w:tcW w:w="678" w:type="dxa"/>
            <w:shd w:val="clear" w:color="auto" w:fill="auto"/>
          </w:tcPr>
          <w:p w14:paraId="71F5970D" w14:textId="71CFE41D"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0.933</w:t>
            </w:r>
          </w:p>
        </w:tc>
        <w:tc>
          <w:tcPr>
            <w:tcW w:w="679" w:type="dxa"/>
            <w:shd w:val="clear" w:color="auto" w:fill="auto"/>
          </w:tcPr>
          <w:p w14:paraId="27ADD2EE" w14:textId="3180CE25"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0.064</w:t>
            </w:r>
          </w:p>
        </w:tc>
        <w:tc>
          <w:tcPr>
            <w:tcW w:w="681" w:type="dxa"/>
            <w:shd w:val="clear" w:color="auto" w:fill="auto"/>
          </w:tcPr>
          <w:p w14:paraId="1A7022CD" w14:textId="52979ADD"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0.926</w:t>
            </w:r>
          </w:p>
        </w:tc>
        <w:tc>
          <w:tcPr>
            <w:tcW w:w="684" w:type="dxa"/>
            <w:shd w:val="clear" w:color="auto" w:fill="auto"/>
          </w:tcPr>
          <w:p w14:paraId="1A70FEF8" w14:textId="357AA320"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0.057</w:t>
            </w:r>
          </w:p>
        </w:tc>
        <w:tc>
          <w:tcPr>
            <w:tcW w:w="681" w:type="dxa"/>
            <w:shd w:val="clear" w:color="auto" w:fill="auto"/>
          </w:tcPr>
          <w:p w14:paraId="7E13DFFF" w14:textId="3122AFDF"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0.995</w:t>
            </w:r>
          </w:p>
        </w:tc>
        <w:tc>
          <w:tcPr>
            <w:tcW w:w="679" w:type="dxa"/>
            <w:shd w:val="clear" w:color="auto" w:fill="auto"/>
            <w:vAlign w:val="bottom"/>
          </w:tcPr>
          <w:p w14:paraId="5AF3D71B" w14:textId="198D7F74"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0.109</w:t>
            </w:r>
          </w:p>
        </w:tc>
        <w:tc>
          <w:tcPr>
            <w:tcW w:w="679" w:type="dxa"/>
            <w:shd w:val="clear" w:color="auto" w:fill="auto"/>
            <w:vAlign w:val="bottom"/>
          </w:tcPr>
          <w:p w14:paraId="57900F55" w14:textId="34033776"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0.425</w:t>
            </w:r>
          </w:p>
        </w:tc>
        <w:tc>
          <w:tcPr>
            <w:tcW w:w="680" w:type="dxa"/>
            <w:shd w:val="clear" w:color="auto" w:fill="auto"/>
          </w:tcPr>
          <w:p w14:paraId="073D15AC" w14:textId="60C1952F"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0.060</w:t>
            </w:r>
          </w:p>
        </w:tc>
        <w:tc>
          <w:tcPr>
            <w:tcW w:w="681" w:type="dxa"/>
            <w:shd w:val="clear" w:color="auto" w:fill="auto"/>
          </w:tcPr>
          <w:p w14:paraId="1C4125CE" w14:textId="76A7AC7E"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0.998</w:t>
            </w:r>
          </w:p>
        </w:tc>
        <w:tc>
          <w:tcPr>
            <w:tcW w:w="682" w:type="dxa"/>
            <w:shd w:val="clear" w:color="auto" w:fill="auto"/>
            <w:vAlign w:val="bottom"/>
          </w:tcPr>
          <w:p w14:paraId="4CA918A1" w14:textId="6274290B"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0.103</w:t>
            </w:r>
          </w:p>
        </w:tc>
        <w:tc>
          <w:tcPr>
            <w:tcW w:w="684" w:type="dxa"/>
            <w:shd w:val="clear" w:color="auto" w:fill="auto"/>
            <w:vAlign w:val="bottom"/>
          </w:tcPr>
          <w:p w14:paraId="0E22AFC8" w14:textId="4227F956"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0.485</w:t>
            </w:r>
          </w:p>
        </w:tc>
      </w:tr>
      <w:tr w:rsidR="00CE5E95" w14:paraId="7840630C" w14:textId="77777777" w:rsidTr="0048438C">
        <w:tc>
          <w:tcPr>
            <w:cnfStyle w:val="001000000000" w:firstRow="0" w:lastRow="0" w:firstColumn="1" w:lastColumn="0" w:oddVBand="0" w:evenVBand="0" w:oddHBand="0" w:evenHBand="0" w:firstRowFirstColumn="0" w:firstRowLastColumn="0" w:lastRowFirstColumn="0" w:lastRowLastColumn="0"/>
            <w:tcW w:w="597" w:type="dxa"/>
          </w:tcPr>
          <w:p w14:paraId="3B64A68D" w14:textId="4E34A65D" w:rsidR="00606C47" w:rsidRPr="00CE5E95" w:rsidRDefault="00606C47" w:rsidP="00606C47">
            <w:pPr>
              <w:jc w:val="center"/>
              <w:rPr>
                <w:sz w:val="18"/>
                <w:szCs w:val="18"/>
              </w:rPr>
            </w:pPr>
            <w:r w:rsidRPr="00CE5E95">
              <w:rPr>
                <w:sz w:val="18"/>
                <w:szCs w:val="18"/>
              </w:rPr>
              <w:t>8</w:t>
            </w:r>
          </w:p>
        </w:tc>
        <w:tc>
          <w:tcPr>
            <w:tcW w:w="678" w:type="dxa"/>
          </w:tcPr>
          <w:p w14:paraId="1F564791" w14:textId="73F7E44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0.063</w:t>
            </w:r>
          </w:p>
        </w:tc>
        <w:tc>
          <w:tcPr>
            <w:tcW w:w="678" w:type="dxa"/>
          </w:tcPr>
          <w:p w14:paraId="4C043F12" w14:textId="450DCF0E"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0.926</w:t>
            </w:r>
          </w:p>
        </w:tc>
        <w:tc>
          <w:tcPr>
            <w:tcW w:w="679" w:type="dxa"/>
          </w:tcPr>
          <w:p w14:paraId="59F4749F" w14:textId="7B14CADC"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0.061</w:t>
            </w:r>
          </w:p>
        </w:tc>
        <w:tc>
          <w:tcPr>
            <w:tcW w:w="681" w:type="dxa"/>
          </w:tcPr>
          <w:p w14:paraId="122AE4DC" w14:textId="00204E57"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0.898</w:t>
            </w:r>
          </w:p>
        </w:tc>
        <w:tc>
          <w:tcPr>
            <w:tcW w:w="684" w:type="dxa"/>
          </w:tcPr>
          <w:p w14:paraId="129A9162" w14:textId="19CD5482"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0.053</w:t>
            </w:r>
          </w:p>
        </w:tc>
        <w:tc>
          <w:tcPr>
            <w:tcW w:w="681" w:type="dxa"/>
          </w:tcPr>
          <w:p w14:paraId="4EC81EB0" w14:textId="4306E821"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0.995</w:t>
            </w:r>
          </w:p>
        </w:tc>
        <w:tc>
          <w:tcPr>
            <w:tcW w:w="679" w:type="dxa"/>
            <w:vAlign w:val="bottom"/>
          </w:tcPr>
          <w:p w14:paraId="6E4E27B7" w14:textId="3899D614"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0.102</w:t>
            </w:r>
          </w:p>
        </w:tc>
        <w:tc>
          <w:tcPr>
            <w:tcW w:w="679" w:type="dxa"/>
            <w:vAlign w:val="bottom"/>
          </w:tcPr>
          <w:p w14:paraId="47569942" w14:textId="774B7E6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0.423</w:t>
            </w:r>
          </w:p>
        </w:tc>
        <w:tc>
          <w:tcPr>
            <w:tcW w:w="680" w:type="dxa"/>
          </w:tcPr>
          <w:p w14:paraId="60424387" w14:textId="7598F68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0.060</w:t>
            </w:r>
          </w:p>
        </w:tc>
        <w:tc>
          <w:tcPr>
            <w:tcW w:w="681" w:type="dxa"/>
          </w:tcPr>
          <w:p w14:paraId="692587FA" w14:textId="53823162"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1.000</w:t>
            </w:r>
          </w:p>
        </w:tc>
        <w:tc>
          <w:tcPr>
            <w:tcW w:w="682" w:type="dxa"/>
            <w:vAlign w:val="bottom"/>
          </w:tcPr>
          <w:p w14:paraId="5FDE7E46" w14:textId="0321C51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0.099</w:t>
            </w:r>
          </w:p>
        </w:tc>
        <w:tc>
          <w:tcPr>
            <w:tcW w:w="684" w:type="dxa"/>
            <w:vAlign w:val="bottom"/>
          </w:tcPr>
          <w:p w14:paraId="759F3851" w14:textId="5482EA37"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0.484</w:t>
            </w:r>
          </w:p>
        </w:tc>
      </w:tr>
      <w:tr w:rsidR="00CE5E95" w14:paraId="429FFF31" w14:textId="77777777" w:rsidTr="00484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4B9D4BA5" w14:textId="0A04DD04" w:rsidR="00606C47" w:rsidRPr="00CE5E95" w:rsidRDefault="00606C47" w:rsidP="00606C47">
            <w:pPr>
              <w:jc w:val="center"/>
              <w:rPr>
                <w:sz w:val="18"/>
                <w:szCs w:val="18"/>
              </w:rPr>
            </w:pPr>
            <w:r w:rsidRPr="00CE5E95">
              <w:rPr>
                <w:sz w:val="18"/>
                <w:szCs w:val="18"/>
              </w:rPr>
              <w:t>9</w:t>
            </w:r>
          </w:p>
        </w:tc>
        <w:tc>
          <w:tcPr>
            <w:tcW w:w="678" w:type="dxa"/>
            <w:shd w:val="clear" w:color="auto" w:fill="auto"/>
          </w:tcPr>
          <w:p w14:paraId="6C6BCEE2" w14:textId="04C1496B"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0.062</w:t>
            </w:r>
          </w:p>
        </w:tc>
        <w:tc>
          <w:tcPr>
            <w:tcW w:w="678" w:type="dxa"/>
            <w:shd w:val="clear" w:color="auto" w:fill="auto"/>
          </w:tcPr>
          <w:p w14:paraId="7EEC9B0D" w14:textId="1BD23F42"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0.914</w:t>
            </w:r>
          </w:p>
        </w:tc>
        <w:tc>
          <w:tcPr>
            <w:tcW w:w="679" w:type="dxa"/>
            <w:shd w:val="clear" w:color="auto" w:fill="auto"/>
          </w:tcPr>
          <w:p w14:paraId="560531BD" w14:textId="6C33E9BD"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0.062</w:t>
            </w:r>
          </w:p>
        </w:tc>
        <w:tc>
          <w:tcPr>
            <w:tcW w:w="681" w:type="dxa"/>
            <w:shd w:val="clear" w:color="auto" w:fill="auto"/>
          </w:tcPr>
          <w:p w14:paraId="20520EC8" w14:textId="36079A5E"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0.844</w:t>
            </w:r>
          </w:p>
        </w:tc>
        <w:tc>
          <w:tcPr>
            <w:tcW w:w="684" w:type="dxa"/>
            <w:shd w:val="clear" w:color="auto" w:fill="auto"/>
          </w:tcPr>
          <w:p w14:paraId="070DD072" w14:textId="67E96D22"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0.070</w:t>
            </w:r>
          </w:p>
        </w:tc>
        <w:tc>
          <w:tcPr>
            <w:tcW w:w="681" w:type="dxa"/>
            <w:shd w:val="clear" w:color="auto" w:fill="auto"/>
          </w:tcPr>
          <w:p w14:paraId="38026B53" w14:textId="5AA9186F"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0.713</w:t>
            </w:r>
          </w:p>
        </w:tc>
        <w:tc>
          <w:tcPr>
            <w:tcW w:w="679" w:type="dxa"/>
            <w:shd w:val="clear" w:color="auto" w:fill="auto"/>
            <w:vAlign w:val="bottom"/>
          </w:tcPr>
          <w:p w14:paraId="4FDC14AF" w14:textId="3755E96A"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0.093</w:t>
            </w:r>
          </w:p>
        </w:tc>
        <w:tc>
          <w:tcPr>
            <w:tcW w:w="679" w:type="dxa"/>
            <w:shd w:val="clear" w:color="auto" w:fill="auto"/>
            <w:vAlign w:val="bottom"/>
          </w:tcPr>
          <w:p w14:paraId="49126CFE" w14:textId="6EF9C45B"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0.282</w:t>
            </w:r>
          </w:p>
        </w:tc>
        <w:tc>
          <w:tcPr>
            <w:tcW w:w="680" w:type="dxa"/>
            <w:shd w:val="clear" w:color="auto" w:fill="auto"/>
          </w:tcPr>
          <w:p w14:paraId="62EC29EF" w14:textId="4841A594"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0.059</w:t>
            </w:r>
          </w:p>
        </w:tc>
        <w:tc>
          <w:tcPr>
            <w:tcW w:w="681" w:type="dxa"/>
            <w:shd w:val="clear" w:color="auto" w:fill="auto"/>
          </w:tcPr>
          <w:p w14:paraId="1911919D" w14:textId="756E990F"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sz w:val="18"/>
                <w:szCs w:val="18"/>
              </w:rPr>
              <w:t>0.995</w:t>
            </w:r>
          </w:p>
        </w:tc>
        <w:tc>
          <w:tcPr>
            <w:tcW w:w="682" w:type="dxa"/>
            <w:shd w:val="clear" w:color="auto" w:fill="auto"/>
            <w:vAlign w:val="bottom"/>
          </w:tcPr>
          <w:p w14:paraId="520BFB11" w14:textId="2C103059"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0.084</w:t>
            </w:r>
          </w:p>
        </w:tc>
        <w:tc>
          <w:tcPr>
            <w:tcW w:w="684" w:type="dxa"/>
            <w:shd w:val="clear" w:color="auto" w:fill="auto"/>
            <w:vAlign w:val="bottom"/>
          </w:tcPr>
          <w:p w14:paraId="30AB9C82" w14:textId="31FF339E" w:rsidR="00606C47" w:rsidRPr="00CE5E95" w:rsidRDefault="00606C47" w:rsidP="00606C47">
            <w:pPr>
              <w:jc w:val="right"/>
              <w:cnfStyle w:val="000000100000" w:firstRow="0" w:lastRow="0" w:firstColumn="0" w:lastColumn="0" w:oddVBand="0" w:evenVBand="0" w:oddHBand="1" w:evenHBand="0" w:firstRowFirstColumn="0" w:firstRowLastColumn="0" w:lastRowFirstColumn="0" w:lastRowLastColumn="0"/>
              <w:rPr>
                <w:sz w:val="18"/>
                <w:szCs w:val="18"/>
              </w:rPr>
            </w:pPr>
            <w:r w:rsidRPr="00CE5E95">
              <w:rPr>
                <w:rFonts w:ascii="Calibri" w:hAnsi="Calibri" w:cs="Calibri"/>
                <w:color w:val="000000"/>
                <w:sz w:val="18"/>
                <w:szCs w:val="18"/>
              </w:rPr>
              <w:t>0.459</w:t>
            </w:r>
          </w:p>
        </w:tc>
      </w:tr>
      <w:tr w:rsidR="00CE5E95" w14:paraId="31BE6E93" w14:textId="77777777" w:rsidTr="0048438C">
        <w:tc>
          <w:tcPr>
            <w:cnfStyle w:val="001000000000" w:firstRow="0" w:lastRow="0" w:firstColumn="1" w:lastColumn="0" w:oddVBand="0" w:evenVBand="0" w:oddHBand="0" w:evenHBand="0" w:firstRowFirstColumn="0" w:firstRowLastColumn="0" w:lastRowFirstColumn="0" w:lastRowLastColumn="0"/>
            <w:tcW w:w="597" w:type="dxa"/>
          </w:tcPr>
          <w:p w14:paraId="04886E71" w14:textId="32578F63" w:rsidR="00606C47" w:rsidRPr="00CE5E95" w:rsidRDefault="00606C47" w:rsidP="00606C47">
            <w:pPr>
              <w:jc w:val="center"/>
              <w:rPr>
                <w:sz w:val="18"/>
                <w:szCs w:val="18"/>
              </w:rPr>
            </w:pPr>
            <w:r w:rsidRPr="00CE5E95">
              <w:rPr>
                <w:sz w:val="18"/>
                <w:szCs w:val="18"/>
              </w:rPr>
              <w:t>10</w:t>
            </w:r>
          </w:p>
        </w:tc>
        <w:tc>
          <w:tcPr>
            <w:tcW w:w="678" w:type="dxa"/>
          </w:tcPr>
          <w:p w14:paraId="01018A12" w14:textId="62E5712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0.058</w:t>
            </w:r>
          </w:p>
        </w:tc>
        <w:tc>
          <w:tcPr>
            <w:tcW w:w="678" w:type="dxa"/>
          </w:tcPr>
          <w:p w14:paraId="331A7DAD" w14:textId="34E1A243"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0.886</w:t>
            </w:r>
          </w:p>
        </w:tc>
        <w:tc>
          <w:tcPr>
            <w:tcW w:w="679" w:type="dxa"/>
          </w:tcPr>
          <w:p w14:paraId="1A5424FA" w14:textId="5F2B7A98"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0.064</w:t>
            </w:r>
          </w:p>
        </w:tc>
        <w:tc>
          <w:tcPr>
            <w:tcW w:w="681" w:type="dxa"/>
          </w:tcPr>
          <w:p w14:paraId="291B429B" w14:textId="1A7CE837"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0.790</w:t>
            </w:r>
          </w:p>
        </w:tc>
        <w:tc>
          <w:tcPr>
            <w:tcW w:w="684" w:type="dxa"/>
          </w:tcPr>
          <w:p w14:paraId="15D703D9" w14:textId="4684202A"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0.073</w:t>
            </w:r>
          </w:p>
        </w:tc>
        <w:tc>
          <w:tcPr>
            <w:tcW w:w="681" w:type="dxa"/>
          </w:tcPr>
          <w:p w14:paraId="74BB5B42" w14:textId="121C7F0B"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1.000</w:t>
            </w:r>
          </w:p>
        </w:tc>
        <w:tc>
          <w:tcPr>
            <w:tcW w:w="679" w:type="dxa"/>
            <w:vAlign w:val="bottom"/>
          </w:tcPr>
          <w:p w14:paraId="52A8D6BE" w14:textId="28A01B4D"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0.145</w:t>
            </w:r>
          </w:p>
        </w:tc>
        <w:tc>
          <w:tcPr>
            <w:tcW w:w="679" w:type="dxa"/>
            <w:vAlign w:val="bottom"/>
          </w:tcPr>
          <w:p w14:paraId="32431E80" w14:textId="4C0E58E5"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0.264</w:t>
            </w:r>
          </w:p>
        </w:tc>
        <w:tc>
          <w:tcPr>
            <w:tcW w:w="680" w:type="dxa"/>
          </w:tcPr>
          <w:p w14:paraId="53F5E86B" w14:textId="31F21DBA"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0.079</w:t>
            </w:r>
          </w:p>
        </w:tc>
        <w:tc>
          <w:tcPr>
            <w:tcW w:w="681" w:type="dxa"/>
          </w:tcPr>
          <w:p w14:paraId="1BE23B7F" w14:textId="1DA32A89"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sz w:val="18"/>
                <w:szCs w:val="18"/>
              </w:rPr>
              <w:t>1.000</w:t>
            </w:r>
          </w:p>
        </w:tc>
        <w:tc>
          <w:tcPr>
            <w:tcW w:w="682" w:type="dxa"/>
            <w:vAlign w:val="bottom"/>
          </w:tcPr>
          <w:p w14:paraId="51113CD2" w14:textId="16299CD9"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0.095</w:t>
            </w:r>
          </w:p>
        </w:tc>
        <w:tc>
          <w:tcPr>
            <w:tcW w:w="684" w:type="dxa"/>
            <w:vAlign w:val="bottom"/>
          </w:tcPr>
          <w:p w14:paraId="1D571B49" w14:textId="37B56DF2" w:rsidR="00606C47" w:rsidRPr="00CE5E95" w:rsidRDefault="00606C47" w:rsidP="00606C47">
            <w:pPr>
              <w:jc w:val="right"/>
              <w:cnfStyle w:val="000000000000" w:firstRow="0" w:lastRow="0" w:firstColumn="0" w:lastColumn="0" w:oddVBand="0" w:evenVBand="0" w:oddHBand="0" w:evenHBand="0" w:firstRowFirstColumn="0" w:firstRowLastColumn="0" w:lastRowFirstColumn="0" w:lastRowLastColumn="0"/>
              <w:rPr>
                <w:sz w:val="18"/>
                <w:szCs w:val="18"/>
              </w:rPr>
            </w:pPr>
            <w:r w:rsidRPr="00CE5E95">
              <w:rPr>
                <w:rFonts w:ascii="Calibri" w:hAnsi="Calibri" w:cs="Calibri"/>
                <w:color w:val="000000"/>
                <w:sz w:val="18"/>
                <w:szCs w:val="18"/>
              </w:rPr>
              <w:t>0.432</w:t>
            </w:r>
          </w:p>
        </w:tc>
      </w:tr>
    </w:tbl>
    <w:p w14:paraId="0F5352F0" w14:textId="15EBD107" w:rsidR="00606EE0" w:rsidRDefault="00606EE0" w:rsidP="00606EE0">
      <w:pPr>
        <w:pStyle w:val="Heading3"/>
      </w:pPr>
      <w:r>
        <w:lastRenderedPageBreak/>
        <w:t>Analysing Centrality Measures</w:t>
      </w:r>
    </w:p>
    <w:p w14:paraId="79563791" w14:textId="20953E4C" w:rsidR="00C00936" w:rsidRPr="00C00936" w:rsidRDefault="00C00936" w:rsidP="00C00936">
      <w:r w:rsidRPr="00C00936">
        <w:t>Degree centrality maintains a larger component size for more removals compared to closeness and betweenness, suggesting that removing nodes with high degrees tends to preserve network connectivity better. This could indicate that degree centrality is a stronger indicator of a node's importance to maintaining the structural integrity of the network.</w:t>
      </w:r>
    </w:p>
    <w:p w14:paraId="7B9EBCC5" w14:textId="52706E8B" w:rsidR="00C00936" w:rsidRPr="00C00936" w:rsidRDefault="00C00936" w:rsidP="00C00936">
      <w:r w:rsidRPr="00C00936">
        <w:t xml:space="preserve">Nodes removed based on betweenness centrality </w:t>
      </w:r>
      <w:r w:rsidRPr="00C00936">
        <w:t>led</w:t>
      </w:r>
      <w:r w:rsidRPr="00C00936">
        <w:t xml:space="preserve"> to a quicker decline in the robustness index, indicating that such nodes are crucial for keeping the network united. Closeness centrality also shows a significant drop but not as drastic as betweenness, while degree centrality maintains a higher robustness for longer.</w:t>
      </w:r>
    </w:p>
    <w:p w14:paraId="13BCBE97" w14:textId="10B1B2AE" w:rsidR="00C00936" w:rsidRPr="00C00936" w:rsidRDefault="00C00936" w:rsidP="00C00936">
      <w:r w:rsidRPr="00C00936">
        <w:t>Betweenness centrality shows a higher global efficiency even as more nodes are removed, reflecting that paths remaining in the network are still relatively efficient. This suggests that betweenness centrality identifies nodes that, when removed, severely impact the shortest paths across the network.</w:t>
      </w:r>
    </w:p>
    <w:p w14:paraId="6D28E8E9" w14:textId="77777777" w:rsidR="00924132" w:rsidRPr="00606EE0" w:rsidRDefault="00924132" w:rsidP="00924132"/>
    <w:p w14:paraId="3F84BB8C" w14:textId="4A33885E" w:rsidR="00606EE0" w:rsidRDefault="00606EE0" w:rsidP="00606EE0">
      <w:pPr>
        <w:pStyle w:val="Heading3"/>
      </w:pPr>
      <w:r>
        <w:t>Analysing Resilience Strategies (for Node Removal)</w:t>
      </w:r>
    </w:p>
    <w:p w14:paraId="2D30A92F" w14:textId="301EF905" w:rsidR="00E22B9F" w:rsidRPr="00E22B9F" w:rsidRDefault="00E22B9F" w:rsidP="00E22B9F">
      <w:r w:rsidRPr="00E22B9F">
        <w:t>The largest component size and robustness index are maintained longer under the non-sequential strategy, suggesting that random removals potentially distribute the impact more uniformly across the network, preserving its structure better compared to targeted sequential removals.</w:t>
      </w:r>
    </w:p>
    <w:p w14:paraId="3ED7354F" w14:textId="2F440178" w:rsidR="00E22B9F" w:rsidRPr="00E22B9F" w:rsidRDefault="00E22B9F" w:rsidP="00E22B9F">
      <w:r w:rsidRPr="00E22B9F">
        <w:t>Similar trends are observed with closeness centrality; however, the differences between the strategies are less pronounced. This might imply that closeness centrality identifies crucial nodes whose removal consistently impacts the network, regardless of the order of removal.</w:t>
      </w:r>
    </w:p>
    <w:p w14:paraId="3C1F1661" w14:textId="23AF18E7" w:rsidR="00606EE0" w:rsidRDefault="00E22B9F" w:rsidP="00606EE0">
      <w:r w:rsidRPr="00E22B9F">
        <w:t>The impact of node removal is more severe with betweenness centrality, as indicated by a sharper decline in both the largest component size and robustness index. This centrality appears to be critical for network cohesion, and the sequential strategy seems to cause slightly quicker disintegration compared to the non-sequential strategy.</w:t>
      </w:r>
    </w:p>
    <w:p w14:paraId="30E8410B" w14:textId="77777777" w:rsidR="001B02A6" w:rsidRPr="00606EE0" w:rsidRDefault="001B02A6" w:rsidP="00606EE0"/>
    <w:p w14:paraId="3FC064DC" w14:textId="2D443230" w:rsidR="00E2636D" w:rsidRDefault="00924132" w:rsidP="00E2636D">
      <w:pPr>
        <w:pStyle w:val="Heading3"/>
      </w:pPr>
      <w:r>
        <w:t>Impact Measures for Assessing Damage</w:t>
      </w:r>
    </w:p>
    <w:p w14:paraId="2292DEE5" w14:textId="77777777" w:rsidR="001B02A6" w:rsidRPr="001A41A0" w:rsidRDefault="001B02A6" w:rsidP="001B02A6">
      <w:r w:rsidRPr="001A41A0">
        <w:t>There's a strong negative correlation (-0.82) between global efficiency and the robustness index. This indicates that as the network becomes less robust (i.e., fewer nodes remain interconnected), the efficiency of the network also decreases, reflecting longer paths and reduced communication or transportation efficiency.</w:t>
      </w:r>
    </w:p>
    <w:p w14:paraId="5861DF0E" w14:textId="2848735F" w:rsidR="001B02A6" w:rsidRDefault="001B02A6" w:rsidP="001B02A6">
      <w:r w:rsidRPr="001A41A0">
        <w:t>The diameter has a moderate positive correlation (0.52) with the robustness index, suggesting that as the network becomes less robust, the diameter tends to increase. This makes sense because as more nodes are removed, the remaining network paths become longer, leading to an increase in the maximum path length between any two nodes.</w:t>
      </w:r>
    </w:p>
    <w:p w14:paraId="6D8D3756" w14:textId="14388E78" w:rsidR="001B02A6" w:rsidRDefault="001B02A6" w:rsidP="001B02A6">
      <w:r w:rsidRPr="001A41A0">
        <w:t xml:space="preserve">There is a moderate positive correlation (0.40) between the clustering coefficient and robustness index. This relationship highlights that a more robust network tends to have more </w:t>
      </w:r>
      <w:r w:rsidRPr="001A41A0">
        <w:lastRenderedPageBreak/>
        <w:t>tightly-knit clusters of nodes, which could help in maintaining connectivity and redundancy even as nodes are removed.</w:t>
      </w:r>
    </w:p>
    <w:p w14:paraId="080E99F5" w14:textId="6B6D3A48" w:rsidR="001A41A0" w:rsidRPr="00E2636D" w:rsidRDefault="00E2636D" w:rsidP="00E2636D">
      <w:pPr>
        <w:jc w:val="center"/>
      </w:pPr>
      <w:r>
        <w:rPr>
          <w:noProof/>
        </w:rPr>
        <w:drawing>
          <wp:inline distT="0" distB="0" distL="0" distR="0" wp14:anchorId="41BA8AA9" wp14:editId="0044BE5C">
            <wp:extent cx="3663814" cy="3014134"/>
            <wp:effectExtent l="0" t="0" r="0" b="0"/>
            <wp:docPr id="291573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t="11646" r="14050"/>
                    <a:stretch/>
                  </pic:blipFill>
                  <pic:spPr bwMode="auto">
                    <a:xfrm>
                      <a:off x="0" y="0"/>
                      <a:ext cx="3670968" cy="3020020"/>
                    </a:xfrm>
                    <a:prstGeom prst="rect">
                      <a:avLst/>
                    </a:prstGeom>
                    <a:noFill/>
                    <a:ln>
                      <a:noFill/>
                    </a:ln>
                    <a:extLst>
                      <a:ext uri="{53640926-AAD7-44D8-BBD7-CCE9431645EC}">
                        <a14:shadowObscured xmlns:a14="http://schemas.microsoft.com/office/drawing/2010/main"/>
                      </a:ext>
                    </a:extLst>
                  </pic:spPr>
                </pic:pic>
              </a:graphicData>
            </a:graphic>
          </wp:inline>
        </w:drawing>
      </w:r>
    </w:p>
    <w:p w14:paraId="1089C718" w14:textId="57844914" w:rsidR="0042185D" w:rsidRPr="0042185D" w:rsidRDefault="0042185D" w:rsidP="0042185D">
      <w:pPr>
        <w:pStyle w:val="Heading3"/>
      </w:pPr>
      <w:r w:rsidRPr="0042185D">
        <w:t xml:space="preserve">Summary </w:t>
      </w:r>
      <w:r>
        <w:t>of Analysis</w:t>
      </w:r>
    </w:p>
    <w:p w14:paraId="10A7A103" w14:textId="60BF7FFC" w:rsidR="0042185D" w:rsidRPr="0042185D" w:rsidRDefault="0042185D" w:rsidP="0042185D">
      <w:r w:rsidRPr="0042185D">
        <w:t>Degree centrality appears to better reflect the importance of a station for maintaining network integrity initially. However, betweenness centrality also shows significant impacts, especially on the network's efficiency and connectivity, suggesting it's crucial for strategic network analysis focused on critical links.</w:t>
      </w:r>
    </w:p>
    <w:p w14:paraId="09D8B9E6" w14:textId="2D9DDECF" w:rsidR="0042185D" w:rsidRPr="0042185D" w:rsidRDefault="0042185D" w:rsidP="0042185D">
      <w:r w:rsidRPr="0042185D">
        <w:t xml:space="preserve">The non-sequential strategy generally shows a slower degradation of network properties (robustness and efficiency), suggesting it might be more effective at </w:t>
      </w:r>
      <w:r w:rsidR="007F6633" w:rsidRPr="0042185D">
        <w:t>modelling</w:t>
      </w:r>
      <w:r w:rsidRPr="0042185D">
        <w:t xml:space="preserve"> resilience by simulating random failures, which could better represent real-world scenarios like random station closures.</w:t>
      </w:r>
    </w:p>
    <w:p w14:paraId="5A605CCF" w14:textId="1C797322" w:rsidR="0042185D" w:rsidRPr="0042185D" w:rsidRDefault="0042185D" w:rsidP="0042185D">
      <w:r w:rsidRPr="0042185D">
        <w:t>Both the robustness index and global efficiency provide</w:t>
      </w:r>
      <w:r w:rsidR="00816773">
        <w:t xml:space="preserve"> </w:t>
      </w:r>
      <w:r w:rsidR="007F6633">
        <w:t>useful</w:t>
      </w:r>
      <w:r w:rsidRPr="0042185D">
        <w:t xml:space="preserve"> insights into the network's performance. The robustness index is more indicative of the network's overall cohesion and connectivity, while global efficiency provides a clear picture of operational efficiency. </w:t>
      </w:r>
      <w:r w:rsidR="004366AD">
        <w:t>Consequently, t</w:t>
      </w:r>
      <w:r w:rsidRPr="0042185D">
        <w:t>he choice between them may depend on whether the focus is on connectivity or performance.</w:t>
      </w:r>
      <w:r w:rsidR="004366AD">
        <w:t xml:space="preserve"> Due to the imperative of the London Underground to provide connectivity to as large a population as possible, </w:t>
      </w:r>
      <w:r w:rsidR="00816773">
        <w:t xml:space="preserve">the robustness index is seen here to provide the greatest insights into the </w:t>
      </w:r>
      <w:proofErr w:type="spellStart"/>
      <w:r w:rsidR="00816773">
        <w:t>networks’s</w:t>
      </w:r>
      <w:proofErr w:type="spellEnd"/>
      <w:r w:rsidR="00816773">
        <w:t xml:space="preserve"> resilience. </w:t>
      </w:r>
    </w:p>
    <w:p w14:paraId="0DD13A67" w14:textId="77777777" w:rsidR="00924132" w:rsidRDefault="00924132" w:rsidP="0038481D"/>
    <w:p w14:paraId="0801FED5" w14:textId="77777777" w:rsidR="00720AE3" w:rsidRDefault="00720AE3" w:rsidP="0038481D"/>
    <w:p w14:paraId="70B75A3F" w14:textId="77777777" w:rsidR="001E15D5" w:rsidRDefault="001E15D5" w:rsidP="0038481D"/>
    <w:p w14:paraId="491A69E6" w14:textId="77777777" w:rsidR="001E15D5" w:rsidRDefault="001E15D5" w:rsidP="0038481D"/>
    <w:p w14:paraId="3F8ADBBB" w14:textId="77777777" w:rsidR="001E15D5" w:rsidRDefault="001E15D5" w:rsidP="0038481D"/>
    <w:p w14:paraId="1FB75150" w14:textId="3494BB0F" w:rsidR="00783A4A" w:rsidRDefault="00783A4A" w:rsidP="0038481D">
      <w:pPr>
        <w:pStyle w:val="Heading1"/>
      </w:pPr>
      <w:r>
        <w:lastRenderedPageBreak/>
        <w:t>Part 2 – III: Models and Calibration</w:t>
      </w:r>
    </w:p>
    <w:p w14:paraId="4A17056F" w14:textId="4546680A" w:rsidR="00783A4A" w:rsidRDefault="00783A4A" w:rsidP="0038481D">
      <w:pPr>
        <w:pStyle w:val="Heading2"/>
      </w:pPr>
      <w:r>
        <w:t>III.1 – Spatial Interaction Models</w:t>
      </w:r>
    </w:p>
    <w:p w14:paraId="060C30B3" w14:textId="1B8DFEB0" w:rsidR="00C423B2" w:rsidRDefault="00C423B2" w:rsidP="0038481D">
      <w:r w:rsidRPr="00C423B2">
        <w:t xml:space="preserve">Spatial interaction models are </w:t>
      </w:r>
      <w:r w:rsidR="00DA03F0">
        <w:t>used</w:t>
      </w:r>
      <w:r w:rsidRPr="00C423B2">
        <w:t xml:space="preserve"> in geographical, urban planning, and regional science research. These models, </w:t>
      </w:r>
      <w:r w:rsidR="00DA03F0">
        <w:t xml:space="preserve">built on </w:t>
      </w:r>
      <w:r w:rsidRPr="00C423B2">
        <w:t xml:space="preserve">the theoretical framework </w:t>
      </w:r>
      <w:r w:rsidR="00DA03F0">
        <w:t xml:space="preserve">of </w:t>
      </w:r>
      <w:r w:rsidRPr="00C423B2">
        <w:t>Newton's law of gravitation, quantify the flow of goods, services, people, or information between spatial units based on the attributes of these units and the distances separating them (Wilson, 1971).</w:t>
      </w:r>
    </w:p>
    <w:p w14:paraId="3F1EAA2E" w14:textId="77777777" w:rsidR="00354A6B" w:rsidRPr="00C423B2" w:rsidRDefault="00354A6B" w:rsidP="0038481D"/>
    <w:p w14:paraId="7AAF1055" w14:textId="77777777" w:rsidR="00D50025" w:rsidRPr="00D50025" w:rsidRDefault="00D50025" w:rsidP="00D50025">
      <w:pPr>
        <w:pStyle w:val="Heading3"/>
      </w:pPr>
      <w:r w:rsidRPr="00D50025">
        <w:t>Unconstrained Gravity Model</w:t>
      </w:r>
    </w:p>
    <w:p w14:paraId="2912940D" w14:textId="06011CB9" w:rsidR="00D50025" w:rsidRPr="00D50025" w:rsidRDefault="00D50025" w:rsidP="00506693">
      <w:r w:rsidRPr="00D50025">
        <w:t>The Unconstrained Gravity Model is foundational for spatial interaction theory</w:t>
      </w:r>
      <w:r w:rsidR="00506693">
        <w:t xml:space="preserve"> and</w:t>
      </w:r>
      <w:r w:rsidR="00506693" w:rsidRPr="00506693">
        <w:t xml:space="preserve"> is the simplest form of the gravity model</w:t>
      </w:r>
      <w:r w:rsidR="000951EE">
        <w:t xml:space="preserve">. It </w:t>
      </w:r>
      <w:r w:rsidR="00506693" w:rsidRPr="00506693">
        <w:t>estimates the flow</w:t>
      </w:r>
      <w:r w:rsidR="000951EE">
        <w:t xml:space="preserve">,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0951EE">
        <w:rPr>
          <w:rFonts w:eastAsiaTheme="minorEastAsia"/>
        </w:rPr>
        <w:t>,</w:t>
      </w:r>
      <w:r w:rsidR="00506693" w:rsidRPr="00506693">
        <w:rPr>
          <w:rFonts w:ascii="Arial" w:hAnsi="Arial" w:cs="Arial"/>
        </w:rPr>
        <w:t>​</w:t>
      </w:r>
      <w:r w:rsidR="00506693" w:rsidRPr="00506693">
        <w:t xml:space="preserve"> between an origin</w:t>
      </w:r>
      <w:r w:rsidR="000951EE">
        <w:t>,</w:t>
      </w:r>
      <w:r w:rsidR="00506693" w:rsidRPr="00506693">
        <w:t xml:space="preserve"> </w:t>
      </w:r>
      <m:oMath>
        <m:r>
          <w:rPr>
            <w:rFonts w:ascii="Cambria Math" w:hAnsi="Cambria Math" w:cs="Tahoma"/>
          </w:rPr>
          <m:t>i</m:t>
        </m:r>
      </m:oMath>
      <w:r w:rsidR="000951EE">
        <w:rPr>
          <w:rFonts w:eastAsiaTheme="minorEastAsia"/>
        </w:rPr>
        <w:t>,</w:t>
      </w:r>
      <w:r w:rsidR="00506693" w:rsidRPr="00506693">
        <w:t xml:space="preserve"> and a destination</w:t>
      </w:r>
      <w:r w:rsidR="000951EE">
        <w:t>,</w:t>
      </w:r>
      <w:r w:rsidR="00506693" w:rsidRPr="00506693">
        <w:t xml:space="preserve"> </w:t>
      </w:r>
      <m:oMath>
        <m:r>
          <w:rPr>
            <w:rFonts w:ascii="Cambria Math" w:hAnsi="Cambria Math"/>
          </w:rPr>
          <m:t>j</m:t>
        </m:r>
      </m:oMath>
      <w:r w:rsidR="000951EE">
        <w:t>:</w:t>
      </w:r>
    </w:p>
    <w:p w14:paraId="48C68446" w14:textId="1852A244" w:rsidR="00D50025" w:rsidRPr="00E05B3F" w:rsidRDefault="000231B1" w:rsidP="00D5002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m:oMathPara>
    </w:p>
    <w:p w14:paraId="57F1DBE9" w14:textId="4644AACF" w:rsidR="00E05B3F" w:rsidRPr="00E05B3F" w:rsidRDefault="00E05B3F" w:rsidP="00E05B3F">
      <w:pPr>
        <w:numPr>
          <w:ilvl w:val="0"/>
          <w:numId w:val="22"/>
        </w:numPr>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Pr="00E05B3F">
        <w:t xml:space="preserve">: The estimated flow from origin </w:t>
      </w:r>
      <m:oMath>
        <m:r>
          <w:rPr>
            <w:rFonts w:ascii="Cambria Math" w:hAnsi="Cambria Math"/>
          </w:rPr>
          <m:t>i</m:t>
        </m:r>
      </m:oMath>
      <w:r w:rsidRPr="00E05B3F">
        <w:t xml:space="preserve"> to destination </w:t>
      </w:r>
      <m:oMath>
        <m:r>
          <w:rPr>
            <w:rFonts w:ascii="Cambria Math" w:hAnsi="Cambria Math"/>
          </w:rPr>
          <m:t>j</m:t>
        </m:r>
      </m:oMath>
      <w:r w:rsidRPr="00E05B3F">
        <w:t>.</w:t>
      </w:r>
    </w:p>
    <w:p w14:paraId="748E5521" w14:textId="4C91C206" w:rsidR="00E05B3F" w:rsidRPr="00E05B3F" w:rsidRDefault="00E05B3F" w:rsidP="00E05B3F">
      <w:pPr>
        <w:numPr>
          <w:ilvl w:val="0"/>
          <w:numId w:val="22"/>
        </w:numPr>
      </w:pPr>
      <m:oMath>
        <m:r>
          <w:rPr>
            <w:rFonts w:ascii="Cambria Math" w:hAnsi="Cambria Math"/>
          </w:rPr>
          <m:t>K</m:t>
        </m:r>
      </m:oMath>
      <w:r w:rsidRPr="00E05B3F">
        <w:t>: A constant to ensure that the predicted flows fit the total observed flows.</w:t>
      </w:r>
    </w:p>
    <w:p w14:paraId="1364CAE0" w14:textId="12A4E80C" w:rsidR="00E05B3F" w:rsidRPr="00E05B3F" w:rsidRDefault="00E05B3F" w:rsidP="00E05B3F">
      <w:pPr>
        <w:numPr>
          <w:ilvl w:val="0"/>
          <w:numId w:val="22"/>
        </w:numPr>
      </w:pPr>
      <m:oMath>
        <m:sSub>
          <m:sSubPr>
            <m:ctrlPr>
              <w:rPr>
                <w:rFonts w:ascii="Cambria Math" w:hAnsi="Cambria Math" w:cs="Arial"/>
                <w:i/>
              </w:rPr>
            </m:ctrlPr>
          </m:sSubPr>
          <m:e>
            <m:r>
              <w:rPr>
                <w:rFonts w:ascii="Cambria Math" w:hAnsi="Cambria Math" w:cs="Arial"/>
              </w:rPr>
              <m:t>O</m:t>
            </m:r>
          </m:e>
          <m:sub>
            <m:r>
              <w:rPr>
                <w:rFonts w:ascii="Cambria Math" w:hAnsi="Cambria Math" w:cs="Arial"/>
              </w:rPr>
              <m:t>i</m:t>
            </m:r>
          </m:sub>
        </m:sSub>
      </m:oMath>
      <w:r w:rsidRPr="00E05B3F">
        <w:rPr>
          <w:rFonts w:ascii="Arial" w:hAnsi="Arial" w:cs="Arial"/>
        </w:rPr>
        <w:t>​</w:t>
      </w:r>
      <w:r w:rsidRPr="00E05B3F">
        <w:t xml:space="preserve">: The magnitude of the flow-generating factor at the origin </w:t>
      </w:r>
      <m:oMath>
        <m:r>
          <w:rPr>
            <w:rFonts w:ascii="Cambria Math" w:hAnsi="Cambria Math"/>
          </w:rPr>
          <m:t>i</m:t>
        </m:r>
      </m:oMath>
      <w:r w:rsidRPr="00E05B3F">
        <w:t>.</w:t>
      </w:r>
    </w:p>
    <w:p w14:paraId="1CC7BED5" w14:textId="47069CCF" w:rsidR="00E05B3F" w:rsidRPr="00E05B3F" w:rsidRDefault="00E05B3F" w:rsidP="00E05B3F">
      <w:pPr>
        <w:numPr>
          <w:ilvl w:val="0"/>
          <w:numId w:val="22"/>
        </w:numPr>
      </w:pPr>
      <m:oMath>
        <m:sSub>
          <m:sSubPr>
            <m:ctrlPr>
              <w:rPr>
                <w:rFonts w:ascii="Cambria Math" w:hAnsi="Cambria Math" w:cs="Arial"/>
                <w:i/>
              </w:rPr>
            </m:ctrlPr>
          </m:sSubPr>
          <m:e>
            <m:r>
              <w:rPr>
                <w:rFonts w:ascii="Cambria Math" w:hAnsi="Cambria Math" w:cs="Arial"/>
              </w:rPr>
              <m:t>D</m:t>
            </m:r>
          </m:e>
          <m:sub>
            <m:r>
              <w:rPr>
                <w:rFonts w:ascii="Cambria Math" w:hAnsi="Cambria Math" w:cs="Arial"/>
              </w:rPr>
              <m:t>j</m:t>
            </m:r>
          </m:sub>
        </m:sSub>
      </m:oMath>
      <w:r w:rsidRPr="00E05B3F">
        <w:rPr>
          <w:rFonts w:ascii="Arial" w:hAnsi="Arial" w:cs="Arial"/>
        </w:rPr>
        <w:t>​</w:t>
      </w:r>
      <w:r w:rsidRPr="00E05B3F">
        <w:t xml:space="preserve">: The attractiveness or flow-receiving factor at the destination </w:t>
      </w:r>
      <m:oMath>
        <m:r>
          <w:rPr>
            <w:rFonts w:ascii="Cambria Math" w:hAnsi="Cambria Math"/>
          </w:rPr>
          <m:t>j</m:t>
        </m:r>
      </m:oMath>
      <w:r w:rsidRPr="00E05B3F">
        <w:t>.</w:t>
      </w:r>
    </w:p>
    <w:p w14:paraId="67551ABF" w14:textId="166F93CC" w:rsidR="00E05B3F" w:rsidRPr="00D50025" w:rsidRDefault="00E05B3F" w:rsidP="00D50025">
      <w:pPr>
        <w:numPr>
          <w:ilvl w:val="0"/>
          <w:numId w:val="22"/>
        </w:numPr>
      </w:pPr>
      <m:oMath>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w:r w:rsidRPr="00E05B3F">
        <w:t xml:space="preserve">: A deterrence function, which is typically an exponential function of the cost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E05B3F">
        <w:t xml:space="preserve">, such as distance or time. The parameter </w:t>
      </w:r>
      <m:oMath>
        <m:r>
          <w:rPr>
            <w:rFonts w:ascii="Cambria Math" w:hAnsi="Cambria Math"/>
          </w:rPr>
          <m:t>β</m:t>
        </m:r>
      </m:oMath>
      <w:r w:rsidRPr="00E05B3F">
        <w:t xml:space="preserve"> modulates the influence of cost.</w:t>
      </w:r>
    </w:p>
    <w:p w14:paraId="02CD4B33" w14:textId="1CDEBB88" w:rsidR="00D50025" w:rsidRDefault="00D50025" w:rsidP="00D50025">
      <w:r w:rsidRPr="00D50025">
        <w:t>This equation represents the prediction of flows, such as migration or trade, between two points based on their 'masses' and the 'distance' between them. The work of Isard (1956) in "Location and Space-Economy" first formali</w:t>
      </w:r>
      <w:r w:rsidR="0043336B">
        <w:t>s</w:t>
      </w:r>
      <w:r w:rsidRPr="00D50025">
        <w:t xml:space="preserve">ed the analogy between physical gravity and spatial interaction, setting the stage for future models. The constant </w:t>
      </w:r>
      <m:oMath>
        <m:r>
          <w:rPr>
            <w:rFonts w:ascii="Cambria Math" w:hAnsi="Cambria Math"/>
          </w:rPr>
          <m:t>K</m:t>
        </m:r>
      </m:oMath>
      <w:r w:rsidRPr="00D50025">
        <w:t xml:space="preserve"> acts as a scaling factor to adjust the predicted flows to the observed total flows</w:t>
      </w:r>
      <w:r w:rsidR="00DB2A44">
        <w:t>; it scales the model output to real-world data</w:t>
      </w:r>
      <w:r w:rsidRPr="00D50025">
        <w:t>.</w:t>
      </w:r>
    </w:p>
    <w:p w14:paraId="1F176515" w14:textId="1601BAA6" w:rsidR="00586F7C" w:rsidRDefault="00586F7C" w:rsidP="00586F7C">
      <w:r w:rsidRPr="0073638D">
        <w:t>The unconstrained model posits that the flow between two locations is proportional to some measure of the locations' economic mass, such as population or GDP, and decreases with increasing separation, such as distance or travel cost. This model's primary use is in cases where we are looking at aggregate flow patterns without specific constraints at either the origins or destinations. For example, Stewart</w:t>
      </w:r>
      <w:r w:rsidR="0043336B">
        <w:t xml:space="preserve"> </w:t>
      </w:r>
      <w:r w:rsidRPr="0073638D">
        <w:t>(1948) work</w:t>
      </w:r>
      <w:r w:rsidR="00090AFE">
        <w:t>ed</w:t>
      </w:r>
      <w:r w:rsidRPr="0073638D">
        <w:t xml:space="preserve"> on the concept of social physics applied this model to understand urban population patterns, while Zipf (1946) applied a similar concept to rank-size distribution of cities.</w:t>
      </w:r>
    </w:p>
    <w:p w14:paraId="734A5F3C" w14:textId="77777777" w:rsidR="00586F7C" w:rsidRPr="00D50025" w:rsidRDefault="00586F7C" w:rsidP="00D50025"/>
    <w:p w14:paraId="18CA87DF" w14:textId="77777777" w:rsidR="00D50025" w:rsidRPr="00D50025" w:rsidRDefault="00D50025" w:rsidP="00D50025">
      <w:pPr>
        <w:pStyle w:val="Heading3"/>
      </w:pPr>
      <w:r w:rsidRPr="00D50025">
        <w:t>Singly-Constrained Models</w:t>
      </w:r>
    </w:p>
    <w:p w14:paraId="2CCB2D2A" w14:textId="77777777" w:rsidR="00D50025" w:rsidRDefault="00D50025" w:rsidP="00451E82">
      <w:pPr>
        <w:pStyle w:val="Heading4"/>
      </w:pPr>
      <w:r w:rsidRPr="00D50025">
        <w:t>Origin-Constrained Model (Production-Constrained):</w:t>
      </w:r>
    </w:p>
    <w:p w14:paraId="7BC64F30" w14:textId="22B9947D" w:rsidR="00CD65FC" w:rsidRPr="00CD65FC" w:rsidRDefault="00A311BF" w:rsidP="00CD65FC">
      <w:r>
        <w:t xml:space="preserve">The production-constrained model </w:t>
      </w:r>
      <w:r w:rsidR="00CD65FC" w:rsidRPr="00CD65FC">
        <w:t>adjusts the unconstrained model by including a constraint that the sum of flows from an origin</w:t>
      </w:r>
      <w:r w:rsidR="00CD65FC">
        <w:t>,</w:t>
      </w:r>
      <w:r w:rsidR="00CD65FC" w:rsidRPr="00CD65FC">
        <w:t xml:space="preserve"> </w:t>
      </w:r>
      <m:oMath>
        <m:r>
          <w:rPr>
            <w:rFonts w:ascii="Cambria Math" w:hAnsi="Cambria Math"/>
          </w:rPr>
          <m:t>i</m:t>
        </m:r>
      </m:oMath>
      <w:r w:rsidR="00CD65FC">
        <w:rPr>
          <w:rFonts w:eastAsiaTheme="minorEastAsia"/>
          <w:iCs/>
        </w:rPr>
        <w:t>,</w:t>
      </w:r>
      <w:r w:rsidR="00CD65FC" w:rsidRPr="00CD65FC">
        <w:t xml:space="preserve"> equals some observed total</w:t>
      </w:r>
      <w:r w:rsidR="00CD65FC">
        <w:t>,</w:t>
      </w:r>
      <w:r w:rsidR="00CD65FC" w:rsidRPr="00CD65FC">
        <w:t xml:space="preserve"> </w:t>
      </w:r>
      <m:oMath>
        <m:r>
          <w:rPr>
            <w:rFonts w:ascii="Cambria Math" w:hAnsi="Cambria Math"/>
          </w:rPr>
          <m:t>O</m:t>
        </m:r>
      </m:oMath>
      <w:r w:rsidR="00CD65FC">
        <w:rPr>
          <w:rFonts w:eastAsiaTheme="minorEastAsia"/>
        </w:rPr>
        <w:t>:</w:t>
      </w:r>
    </w:p>
    <w:p w14:paraId="099062C0" w14:textId="11BCA5FA" w:rsidR="00D50025" w:rsidRPr="00FD4D70" w:rsidRDefault="001637B3" w:rsidP="00D5002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m:oMathPara>
    </w:p>
    <w:p w14:paraId="319A01AC" w14:textId="301DB7CE" w:rsidR="00FD4D70" w:rsidRPr="00D50025" w:rsidRDefault="00FD4D70" w:rsidP="00FD4D70">
      <w:pPr>
        <w:pStyle w:val="ListParagraph"/>
        <w:numPr>
          <w:ilvl w:val="0"/>
          <w:numId w:val="23"/>
        </w:numPr>
      </w:pP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Pr="00FD4D70">
        <w:rPr>
          <w:rFonts w:ascii="Arial" w:hAnsi="Arial" w:cs="Arial"/>
        </w:rPr>
        <w:t>​</w:t>
      </w:r>
      <w:r w:rsidRPr="00FD4D70">
        <w:t>: A balancing factor to ensure that the constraint is satisfied.</w:t>
      </w:r>
    </w:p>
    <w:p w14:paraId="032925F6" w14:textId="72CD721D" w:rsidR="00D50025" w:rsidRDefault="00D50025" w:rsidP="00D50025">
      <w:r w:rsidRPr="00D50025">
        <w:t xml:space="preserve">Wilson's (1967) "A statistical theory of spatial distribution models" introduced the concept of entropy-maximizing models, where the origin-constrained gravity model was derived. 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D50025">
        <w:rPr>
          <w:rFonts w:ascii="Arial" w:hAnsi="Arial" w:cs="Arial"/>
        </w:rPr>
        <w:t>​</w:t>
      </w:r>
      <w:r w:rsidRPr="00D50025">
        <w:t xml:space="preserve"> ensures that the sum of all flows from an origin matches the observed outflows. </w:t>
      </w:r>
    </w:p>
    <w:p w14:paraId="0C62E43B" w14:textId="3FF8312F" w:rsidR="00586F7C" w:rsidRDefault="00586F7C" w:rsidP="00D50025">
      <w:r w:rsidRPr="00586F7C">
        <w:t>The origin-constrained model reflects scenarios where the total outflow from any origin is fixed. Wilson's (1967) foundational work on entropy-maximizing spatial interaction models introduced constraints into the gravity model, which led to the development of this origin-constrained variant. This model is particularly useful for understanding commuting patterns, where the number of people leaving a residential area for work is known.</w:t>
      </w:r>
    </w:p>
    <w:p w14:paraId="4790AB0E" w14:textId="77777777" w:rsidR="00354A6B" w:rsidRPr="00D50025" w:rsidRDefault="00354A6B" w:rsidP="00D50025"/>
    <w:p w14:paraId="5CA20969" w14:textId="77777777" w:rsidR="00D50025" w:rsidRDefault="00D50025" w:rsidP="00451E82">
      <w:pPr>
        <w:pStyle w:val="Heading4"/>
      </w:pPr>
      <w:r w:rsidRPr="00D50025">
        <w:t>Destination-Constrained Model (Attraction-Constrained):</w:t>
      </w:r>
    </w:p>
    <w:p w14:paraId="56D2077E" w14:textId="2769E21D" w:rsidR="00A311BF" w:rsidRPr="00A311BF" w:rsidRDefault="00A311BF" w:rsidP="00A311BF">
      <w:r>
        <w:t xml:space="preserve">The attraction-constrained model </w:t>
      </w:r>
      <w:r w:rsidRPr="00A311BF">
        <w:t>includes a constraint that the sum of flows to a destination</w:t>
      </w:r>
      <w:r w:rsidR="00B25151">
        <w:t>,</w:t>
      </w:r>
      <w:r w:rsidRPr="00A311BF">
        <w:t xml:space="preserve"> </w:t>
      </w:r>
      <m:oMath>
        <m:r>
          <w:rPr>
            <w:rFonts w:ascii="Cambria Math" w:hAnsi="Cambria Math"/>
          </w:rPr>
          <m:t>j</m:t>
        </m:r>
      </m:oMath>
      <w:r w:rsidR="00B25151">
        <w:rPr>
          <w:rFonts w:eastAsiaTheme="minorEastAsia"/>
          <w:iCs/>
        </w:rPr>
        <w:t>,</w:t>
      </w:r>
      <w:r w:rsidRPr="00A311BF">
        <w:t xml:space="preserve"> equals some observed total</w:t>
      </w:r>
      <w:r w:rsidR="00B25151">
        <w:t>,</w:t>
      </w:r>
      <w:r w:rsidRPr="00A311BF">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A311BF">
        <w:rPr>
          <w:rFonts w:ascii="Arial" w:hAnsi="Arial" w:cs="Arial"/>
        </w:rPr>
        <w:t>​</w:t>
      </w:r>
      <w:r w:rsidRPr="00A311BF">
        <w:t>.</w:t>
      </w:r>
    </w:p>
    <w:p w14:paraId="4F4FE015" w14:textId="7C6A0B98" w:rsidR="00D50025" w:rsidRPr="00793A43" w:rsidRDefault="00D84E06" w:rsidP="00D5002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m:oMathPara>
    </w:p>
    <w:p w14:paraId="648FAB6B" w14:textId="3FCF127A" w:rsidR="00793A43" w:rsidRPr="00D50025" w:rsidRDefault="00793A43" w:rsidP="00793A43">
      <w:pPr>
        <w:pStyle w:val="ListParagraph"/>
        <w:numPr>
          <w:ilvl w:val="0"/>
          <w:numId w:val="23"/>
        </w:numPr>
      </w:pPr>
      <m:oMath>
        <m:sSub>
          <m:sSubPr>
            <m:ctrlPr>
              <w:rPr>
                <w:rFonts w:ascii="Cambria Math" w:hAnsi="Cambria Math"/>
                <w:i/>
                <w:iCs/>
              </w:rPr>
            </m:ctrlPr>
          </m:sSubPr>
          <m:e>
            <m:r>
              <w:rPr>
                <w:rFonts w:ascii="Cambria Math" w:hAnsi="Cambria Math"/>
              </w:rPr>
              <m:t>B</m:t>
            </m:r>
          </m:e>
          <m:sub>
            <m:r>
              <w:rPr>
                <w:rFonts w:ascii="Cambria Math" w:hAnsi="Cambria Math"/>
              </w:rPr>
              <m:t>j</m:t>
            </m:r>
          </m:sub>
        </m:sSub>
      </m:oMath>
      <w:r w:rsidRPr="00793A43">
        <w:rPr>
          <w:rFonts w:ascii="Arial" w:hAnsi="Arial" w:cs="Arial"/>
        </w:rPr>
        <w:t>​</w:t>
      </w:r>
      <w:r w:rsidRPr="00793A43">
        <w:t>: A balancing factor to ensure that the constraint for the destination is satisfied.</w:t>
      </w:r>
    </w:p>
    <w:p w14:paraId="4654556D" w14:textId="616C04ED" w:rsidR="00D50025" w:rsidRDefault="00D50025" w:rsidP="00D50025">
      <w:r w:rsidRPr="00D50025">
        <w:t xml:space="preserve">The balancing factor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D50025">
        <w:rPr>
          <w:rFonts w:ascii="Arial" w:hAnsi="Arial" w:cs="Arial"/>
        </w:rPr>
        <w:t>​</w:t>
      </w:r>
      <w:r w:rsidRPr="00D50025">
        <w:t xml:space="preserve"> ensures the predicted inflows to a destination do not exceed its observed capacity. This model variant is central to the study of urban retail patterns as discussed in "Models of the Retail Location Process" by Lakshmanan and Hansen (1965), which </w:t>
      </w:r>
      <w:r w:rsidR="00B611AE" w:rsidRPr="00D50025">
        <w:t>analyses</w:t>
      </w:r>
      <w:r w:rsidRPr="00D50025">
        <w:t xml:space="preserve"> the spatial distribution of retail facilities.</w:t>
      </w:r>
    </w:p>
    <w:p w14:paraId="3CC3F2BC" w14:textId="7C1A3D5F" w:rsidR="00354A6B" w:rsidRDefault="00CB4FCF" w:rsidP="00D50025">
      <w:r>
        <w:t>The</w:t>
      </w:r>
      <w:r w:rsidRPr="00CB4FCF">
        <w:t xml:space="preserve"> destination-constrained model is used when the total inflow to any destination is fixed. It is commonly applied in retail studies to predict consumer flows to shopping </w:t>
      </w:r>
      <w:r w:rsidR="001B046C" w:rsidRPr="00CB4FCF">
        <w:t>centres</w:t>
      </w:r>
      <w:r w:rsidRPr="00CB4FCF">
        <w:t xml:space="preserve">, assuming the capacity of these </w:t>
      </w:r>
      <w:r w:rsidR="001B046C" w:rsidRPr="00CB4FCF">
        <w:t>centres</w:t>
      </w:r>
      <w:r w:rsidRPr="00CB4FCF">
        <w:t xml:space="preserve"> is known.</w:t>
      </w:r>
    </w:p>
    <w:p w14:paraId="7F52E3B9" w14:textId="77777777" w:rsidR="00CB4FCF" w:rsidRPr="00D50025" w:rsidRDefault="00CB4FCF" w:rsidP="00D50025"/>
    <w:p w14:paraId="2C5E2199" w14:textId="77777777" w:rsidR="00D50025" w:rsidRPr="00D50025" w:rsidRDefault="00D50025" w:rsidP="00451E82">
      <w:pPr>
        <w:pStyle w:val="Heading3"/>
      </w:pPr>
      <w:r w:rsidRPr="00D50025">
        <w:t>Doubly-Constrained Model</w:t>
      </w:r>
    </w:p>
    <w:p w14:paraId="323BACBF" w14:textId="4F3D7F11" w:rsidR="00D50025" w:rsidRPr="00D50025" w:rsidRDefault="00D50025" w:rsidP="00442386">
      <w:r w:rsidRPr="00D50025">
        <w:t>The most sophisticated is the Doubly-Constrained Model</w:t>
      </w:r>
      <w:r w:rsidR="00442386">
        <w:t xml:space="preserve">. </w:t>
      </w:r>
      <w:r w:rsidR="00442386" w:rsidRPr="00442386">
        <w:t>This model is a combination of the origin and destination constrained models, including constraints on both the sum of flows from each origin and the sum of flows to each destination.</w:t>
      </w:r>
    </w:p>
    <w:p w14:paraId="365EDDC6" w14:textId="4EB5E424" w:rsidR="00D50025" w:rsidRPr="00E85836" w:rsidRDefault="0085335F" w:rsidP="00D5002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m:oMathPara>
    </w:p>
    <w:p w14:paraId="4BCDA215" w14:textId="5A9E0E0D" w:rsidR="00E85836" w:rsidRPr="00D50025" w:rsidRDefault="00E85836" w:rsidP="00D50025">
      <w:pPr>
        <w:numPr>
          <w:ilvl w:val="0"/>
          <w:numId w:val="24"/>
        </w:numPr>
      </w:pPr>
      <w:r w:rsidRPr="00E85836">
        <w:t xml:space="preserve">Both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E85836">
        <w:rPr>
          <w:rFonts w:ascii="Arial" w:hAnsi="Arial" w:cs="Arial"/>
        </w:rPr>
        <w:t>​</w:t>
      </w:r>
      <w:r w:rsidRPr="00E85836">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E85836">
        <w:rPr>
          <w:rFonts w:ascii="Arial" w:hAnsi="Arial" w:cs="Arial"/>
        </w:rPr>
        <w:t>​</w:t>
      </w:r>
      <w:r w:rsidRPr="00E85836">
        <w:t xml:space="preserve"> are balancing factors computed such that both sets of constraints are satisfied.</w:t>
      </w:r>
    </w:p>
    <w:p w14:paraId="706ECC38" w14:textId="77777777" w:rsidR="00D50025" w:rsidRDefault="00D50025" w:rsidP="00D50025">
      <w:r w:rsidRPr="00D50025">
        <w:t>This model is thoroughly discussed in Fotheringham and O'Kelly's (1989) "Spatial Interaction Models: Formulations and Applications." It requires known constraints on both origins and destinations and is widely used in transportation and urban planning to estimate traffic flows and service usage.</w:t>
      </w:r>
    </w:p>
    <w:p w14:paraId="0F92F2E8" w14:textId="43495F2F" w:rsidR="00CB4FCF" w:rsidRDefault="00CB4FCF" w:rsidP="00D50025">
      <w:r w:rsidRPr="00CB4FCF">
        <w:lastRenderedPageBreak/>
        <w:t xml:space="preserve">The doubly constrained model is the most comprehensive, incorporating both origin and destination constraints. This model is particularly well-suited for transportation planning, where both the number of trips from each origin and the capacity of each destination (such as the number of parking spaces in urban </w:t>
      </w:r>
      <w:r w:rsidR="00D03F6E" w:rsidRPr="00CB4FCF">
        <w:t>centres</w:t>
      </w:r>
      <w:r w:rsidRPr="00CB4FCF">
        <w:t>) are known. Fotheringham and O'Kelly (1989) in their work "Spatial Interaction Models: Formulations and Applications" have extensively discussed the calibration and application of this model.</w:t>
      </w:r>
    </w:p>
    <w:p w14:paraId="2460C986" w14:textId="5D62D803" w:rsidR="00C31C0D" w:rsidRDefault="00C31C0D" w:rsidP="00D50025">
      <w:r w:rsidRPr="00C31C0D">
        <w:t xml:space="preserve">To find the values of </w:t>
      </w:r>
      <w:r w:rsidRPr="00C31C0D">
        <w:rPr>
          <w:rFonts w:ascii="Arial" w:hAnsi="Arial" w:cs="Arial"/>
        </w:rPr>
        <w:t>​</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E85836">
        <w:rPr>
          <w:rFonts w:ascii="Arial" w:hAnsi="Arial" w:cs="Arial"/>
        </w:rPr>
        <w:t>​</w:t>
      </w:r>
      <w:r w:rsidRPr="00E85836">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C31C0D">
        <w:rPr>
          <w:rFonts w:ascii="Arial" w:hAnsi="Arial" w:cs="Arial"/>
        </w:rPr>
        <w:t>​</w:t>
      </w:r>
      <w:r w:rsidRPr="00C31C0D">
        <w:t xml:space="preserve">, we need to solve an iterative process where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w:t>
      </w:r>
      <w:r w:rsidRPr="00C31C0D">
        <w:t xml:space="preserve">is adjusted to satisfy the origin constraints, and then each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C31C0D">
        <w:t xml:space="preserve"> is adjusted to satisfy the destination constraints</w:t>
      </w:r>
      <w:r>
        <w:t xml:space="preserve">; </w:t>
      </w:r>
      <w:r w:rsidRPr="00C31C0D">
        <w:t>this is repeated until the system converges.</w:t>
      </w:r>
    </w:p>
    <w:p w14:paraId="7B77965E" w14:textId="77777777" w:rsidR="00354A6B" w:rsidRPr="00D50025" w:rsidRDefault="00354A6B" w:rsidP="00D50025"/>
    <w:p w14:paraId="45865689" w14:textId="49BD90E7" w:rsidR="00867630" w:rsidRDefault="00D50025" w:rsidP="00D50025">
      <w:r w:rsidRPr="00D50025">
        <w:t xml:space="preserve">The parameter </w:t>
      </w:r>
      <m:oMath>
        <m:r>
          <w:rPr>
            <w:rFonts w:ascii="Cambria Math" w:hAnsi="Cambria Math"/>
          </w:rPr>
          <m:t>β</m:t>
        </m:r>
      </m:oMath>
      <w:r w:rsidRPr="00D50025">
        <w:t xml:space="preserve"> is particularly important, as it modulates the impact of distance </w:t>
      </w:r>
      <w:r w:rsidR="002E7DDF">
        <w:t>(</w:t>
      </w:r>
      <w:r w:rsidRPr="00D50025">
        <w:t>or cost</w:t>
      </w:r>
      <w:r w:rsidR="002E7DDF">
        <w:t xml:space="preserve">) </w:t>
      </w:r>
      <w:r w:rsidRPr="00D50025">
        <w:t xml:space="preserve">on </w:t>
      </w:r>
      <w:r w:rsidR="002E7DDF">
        <w:t>the flows in the model</w:t>
      </w:r>
      <w:r w:rsidRPr="00D50025">
        <w:t>. It</w:t>
      </w:r>
      <w:r w:rsidR="009F6E19">
        <w:t xml:space="preserve"> is</w:t>
      </w:r>
      <w:r w:rsidRPr="00D50025">
        <w:t xml:space="preserve"> effectively a measure of 'friction' </w:t>
      </w:r>
      <w:r w:rsidR="009F6E19">
        <w:t>(</w:t>
      </w:r>
      <w:r w:rsidRPr="00D50025">
        <w:t>Hanson</w:t>
      </w:r>
      <w:r w:rsidR="009F6E19">
        <w:t xml:space="preserve">, </w:t>
      </w:r>
      <w:r w:rsidRPr="00D50025">
        <w:t>1980)</w:t>
      </w:r>
      <w:r w:rsidR="009F6E19">
        <w:t>.</w:t>
      </w:r>
      <w:r w:rsidRPr="00D50025">
        <w:t xml:space="preserve"> The iterative computation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D50025">
        <w:rPr>
          <w:rFonts w:ascii="Arial" w:hAnsi="Arial" w:cs="Arial"/>
        </w:rPr>
        <w:t>​</w:t>
      </w:r>
      <w:r w:rsidRPr="00D50025">
        <w:t xml:space="preserve"> and </w:t>
      </w:r>
      <m:oMath>
        <m:sSub>
          <m:sSubPr>
            <m:ctrlPr>
              <w:rPr>
                <w:rFonts w:ascii="Cambria Math" w:hAnsi="Cambria Math" w:cs="Tahoma"/>
                <w:i/>
                <w:iCs/>
              </w:rPr>
            </m:ctrlPr>
          </m:sSubPr>
          <m:e>
            <m:r>
              <w:rPr>
                <w:rFonts w:ascii="Cambria Math" w:hAnsi="Cambria Math" w:cs="Tahoma"/>
              </w:rPr>
              <m:t>B</m:t>
            </m:r>
          </m:e>
          <m:sub>
            <m:r>
              <w:rPr>
                <w:rFonts w:ascii="Cambria Math" w:hAnsi="Cambria Math" w:cs="Tahoma"/>
              </w:rPr>
              <m:t>j</m:t>
            </m:r>
          </m:sub>
        </m:sSub>
      </m:oMath>
      <w:r w:rsidRPr="00D50025">
        <w:rPr>
          <w:rFonts w:ascii="Arial" w:hAnsi="Arial" w:cs="Arial"/>
        </w:rPr>
        <w:t>​</w:t>
      </w:r>
      <w:r w:rsidRPr="00D50025">
        <w:t xml:space="preserve"> for the doubly constrained model is an adaptation of the method proposed by Evans (1971)</w:t>
      </w:r>
      <w:r w:rsidR="009F6E19">
        <w:t xml:space="preserve">. </w:t>
      </w:r>
      <w:r w:rsidR="00867630" w:rsidRPr="00867630">
        <w:t xml:space="preserve">A higher </w:t>
      </w:r>
      <m:oMath>
        <m:r>
          <w:rPr>
            <w:rFonts w:ascii="Cambria Math" w:hAnsi="Cambria Math"/>
          </w:rPr>
          <m:t>β</m:t>
        </m:r>
      </m:oMath>
      <w:r w:rsidR="00867630" w:rsidRPr="00867630">
        <w:t xml:space="preserve"> implies that distance or cost has a strong deterrent effect, which might represent situations where transportation costs are high or the infrastructure is poor.</w:t>
      </w:r>
    </w:p>
    <w:p w14:paraId="5C0672BA" w14:textId="77777777" w:rsidR="00C423B2" w:rsidRDefault="00C423B2" w:rsidP="0038481D"/>
    <w:p w14:paraId="3C21F8BC" w14:textId="12E1174D" w:rsidR="00783A4A" w:rsidRDefault="00783A4A" w:rsidP="0038481D">
      <w:pPr>
        <w:pStyle w:val="Heading2"/>
      </w:pPr>
      <w:r>
        <w:t>III.2 – Calibrate a model for cost function of pop., jobs, and flows</w:t>
      </w:r>
    </w:p>
    <w:p w14:paraId="0B3B19CF" w14:textId="1832D76F" w:rsidR="00D062F3" w:rsidRDefault="00D062F3" w:rsidP="0038481D">
      <w:r w:rsidRPr="00CC2951">
        <w:t xml:space="preserve">Given </w:t>
      </w:r>
      <w:r>
        <w:t xml:space="preserve">the </w:t>
      </w:r>
      <w:r w:rsidR="00843841">
        <w:t>availability</w:t>
      </w:r>
      <w:r>
        <w:t xml:space="preserve"> of </w:t>
      </w:r>
      <w:r w:rsidRPr="00CC2951">
        <w:t xml:space="preserve">both "population" data </w:t>
      </w:r>
      <w:r>
        <w:t>(</w:t>
      </w:r>
      <w:r w:rsidRPr="00CC2951">
        <w:t>at origins</w:t>
      </w:r>
      <w:r>
        <w:t xml:space="preserve">) </w:t>
      </w:r>
      <w:r w:rsidRPr="00CC2951">
        <w:t xml:space="preserve">and "jobs" data </w:t>
      </w:r>
      <w:r>
        <w:t>(</w:t>
      </w:r>
      <w:r w:rsidRPr="00CC2951">
        <w:t>at destinations</w:t>
      </w:r>
      <w:r>
        <w:t>)</w:t>
      </w:r>
      <w:r w:rsidRPr="00CC2951">
        <w:t xml:space="preserve">, </w:t>
      </w:r>
      <w:r>
        <w:t>alongside the</w:t>
      </w:r>
      <w:r w:rsidRPr="00CC2951">
        <w:t xml:space="preserve"> flows between these, a doubly constrained model would be the most accurate and realistic</w:t>
      </w:r>
      <w:r>
        <w:t xml:space="preserve"> of the gravitational attraction spatial interaction models</w:t>
      </w:r>
      <w:r w:rsidRPr="00CC2951">
        <w:t>. This accounts for the capacity of origins to produce flows and the capacity of destinations to attract flows, adjusting for both.</w:t>
      </w:r>
      <w:r w:rsidR="00843841">
        <w:t xml:space="preserve"> The equation, as seen before, is:</w:t>
      </w:r>
    </w:p>
    <w:p w14:paraId="64395A68" w14:textId="61736E01" w:rsidR="00507673" w:rsidRPr="00BE27FB" w:rsidRDefault="00851085" w:rsidP="00CC2951">
      <w:pPr>
        <w:rPr>
          <w:rStyle w:val="mi"/>
          <w:rFonts w:eastAsiaTheme="minorEastAsia"/>
          <w:i/>
          <w:iCs/>
          <w:color w:val="000000"/>
          <w:sz w:val="18"/>
          <w:szCs w:val="18"/>
          <w:bdr w:val="none" w:sz="0" w:space="0" w:color="auto" w:frame="1"/>
          <w:shd w:val="clear" w:color="auto" w:fill="FFFFFF"/>
        </w:rPr>
      </w:pPr>
      <m:oMathPara>
        <m:oMath>
          <m:sSub>
            <m:sSubPr>
              <m:ctrlPr>
                <w:rPr>
                  <w:rStyle w:val="mi"/>
                  <w:rFonts w:ascii="Cambria Math" w:hAnsi="Cambria Math" w:cs="Helvetica"/>
                  <w:i/>
                  <w:iCs/>
                  <w:color w:val="000000"/>
                  <w:sz w:val="25"/>
                  <w:szCs w:val="25"/>
                  <w:bdr w:val="none" w:sz="0" w:space="0" w:color="auto" w:frame="1"/>
                  <w:shd w:val="clear" w:color="auto" w:fill="FFFFFF"/>
                </w:rPr>
              </m:ctrlPr>
            </m:sSubPr>
            <m:e>
              <m:r>
                <w:rPr>
                  <w:rStyle w:val="mi"/>
                  <w:rFonts w:ascii="Cambria Math" w:hAnsi="Cambria Math" w:cs="Helvetica"/>
                  <w:color w:val="000000"/>
                  <w:sz w:val="25"/>
                  <w:szCs w:val="25"/>
                  <w:bdr w:val="none" w:sz="0" w:space="0" w:color="auto" w:frame="1"/>
                  <w:shd w:val="clear" w:color="auto" w:fill="FFFFFF"/>
                </w:rPr>
                <m:t>T</m:t>
              </m:r>
            </m:e>
            <m:sub>
              <m:r>
                <w:rPr>
                  <w:rStyle w:val="mi"/>
                  <w:rFonts w:ascii="Cambria Math" w:hAnsi="Cambria Math" w:cs="Helvetica"/>
                  <w:color w:val="000000"/>
                  <w:sz w:val="25"/>
                  <w:szCs w:val="25"/>
                  <w:bdr w:val="none" w:sz="0" w:space="0" w:color="auto" w:frame="1"/>
                  <w:shd w:val="clear" w:color="auto" w:fill="FFFFFF"/>
                </w:rPr>
                <m:t>ij</m:t>
              </m:r>
            </m:sub>
          </m:sSub>
          <m:r>
            <w:rPr>
              <w:rStyle w:val="mo"/>
              <w:rFonts w:ascii="Cambria Math" w:hAnsi="Cambria Math" w:cs="Helvetica"/>
              <w:color w:val="000000"/>
              <w:sz w:val="25"/>
              <w:szCs w:val="25"/>
              <w:bdr w:val="none" w:sz="0" w:space="0" w:color="auto" w:frame="1"/>
              <w:shd w:val="clear" w:color="auto" w:fill="FFFFFF"/>
            </w:rPr>
            <m:t>=</m:t>
          </m:r>
          <m:sSub>
            <m:sSubPr>
              <m:ctrlPr>
                <w:rPr>
                  <w:rStyle w:val="mi"/>
                  <w:rFonts w:ascii="Cambria Math" w:hAnsi="Cambria Math" w:cs="Helvetica"/>
                  <w:i/>
                  <w:iCs/>
                  <w:color w:val="000000"/>
                  <w:sz w:val="18"/>
                  <w:szCs w:val="18"/>
                  <w:bdr w:val="none" w:sz="0" w:space="0" w:color="auto" w:frame="1"/>
                  <w:shd w:val="clear" w:color="auto" w:fill="FFFFFF"/>
                </w:rPr>
              </m:ctrlPr>
            </m:sSubPr>
            <m:e>
              <m:r>
                <w:rPr>
                  <w:rStyle w:val="mi"/>
                  <w:rFonts w:ascii="Cambria Math" w:hAnsi="Cambria Math" w:cs="Helvetica"/>
                  <w:color w:val="000000"/>
                  <w:sz w:val="25"/>
                  <w:szCs w:val="25"/>
                  <w:bdr w:val="none" w:sz="0" w:space="0" w:color="auto" w:frame="1"/>
                  <w:shd w:val="clear" w:color="auto" w:fill="FFFFFF"/>
                </w:rPr>
                <m:t>A</m:t>
              </m:r>
              <m:ctrlPr>
                <w:rPr>
                  <w:rStyle w:val="mi"/>
                  <w:rFonts w:ascii="Cambria Math" w:hAnsi="Cambria Math" w:cs="Helvetica"/>
                  <w:i/>
                  <w:iCs/>
                  <w:color w:val="000000"/>
                  <w:sz w:val="25"/>
                  <w:szCs w:val="25"/>
                  <w:bdr w:val="none" w:sz="0" w:space="0" w:color="auto" w:frame="1"/>
                  <w:shd w:val="clear" w:color="auto" w:fill="FFFFFF"/>
                </w:rPr>
              </m:ctrlPr>
            </m:e>
            <m:sub>
              <m:r>
                <w:rPr>
                  <w:rStyle w:val="mi"/>
                  <w:rFonts w:ascii="Cambria Math" w:hAnsi="Cambria Math" w:cs="Helvetica"/>
                  <w:color w:val="000000"/>
                  <w:sz w:val="18"/>
                  <w:szCs w:val="18"/>
                  <w:bdr w:val="none" w:sz="0" w:space="0" w:color="auto" w:frame="1"/>
                  <w:shd w:val="clear" w:color="auto" w:fill="FFFFFF"/>
                </w:rPr>
                <m:t>i</m:t>
              </m:r>
            </m:sub>
          </m:sSub>
          <m:sSub>
            <m:sSubPr>
              <m:ctrlPr>
                <w:rPr>
                  <w:rStyle w:val="mi"/>
                  <w:rFonts w:ascii="Cambria Math" w:hAnsi="Cambria Math" w:cs="Helvetica"/>
                  <w:i/>
                  <w:iCs/>
                  <w:color w:val="000000"/>
                  <w:sz w:val="18"/>
                  <w:szCs w:val="18"/>
                  <w:bdr w:val="none" w:sz="0" w:space="0" w:color="auto" w:frame="1"/>
                  <w:shd w:val="clear" w:color="auto" w:fill="FFFFFF"/>
                </w:rPr>
              </m:ctrlPr>
            </m:sSubPr>
            <m:e>
              <m:r>
                <w:rPr>
                  <w:rStyle w:val="mi"/>
                  <w:rFonts w:ascii="Cambria Math" w:hAnsi="Cambria Math" w:cs="Helvetica"/>
                  <w:color w:val="000000"/>
                  <w:sz w:val="25"/>
                  <w:szCs w:val="25"/>
                  <w:bdr w:val="none" w:sz="0" w:space="0" w:color="auto" w:frame="1"/>
                  <w:shd w:val="clear" w:color="auto" w:fill="FFFFFF"/>
                </w:rPr>
                <m:t>B</m:t>
              </m:r>
              <m:ctrlPr>
                <w:rPr>
                  <w:rStyle w:val="mi"/>
                  <w:rFonts w:ascii="Cambria Math" w:hAnsi="Cambria Math" w:cs="Helvetica"/>
                  <w:i/>
                  <w:iCs/>
                  <w:color w:val="000000"/>
                  <w:sz w:val="25"/>
                  <w:szCs w:val="25"/>
                  <w:bdr w:val="none" w:sz="0" w:space="0" w:color="auto" w:frame="1"/>
                  <w:shd w:val="clear" w:color="auto" w:fill="FFFFFF"/>
                </w:rPr>
              </m:ctrlPr>
            </m:e>
            <m:sub>
              <m:r>
                <w:rPr>
                  <w:rStyle w:val="mi"/>
                  <w:rFonts w:ascii="Cambria Math" w:hAnsi="Cambria Math" w:cs="Helvetica"/>
                  <w:color w:val="000000"/>
                  <w:sz w:val="18"/>
                  <w:szCs w:val="18"/>
                  <w:bdr w:val="none" w:sz="0" w:space="0" w:color="auto" w:frame="1"/>
                  <w:shd w:val="clear" w:color="auto" w:fill="FFFFFF"/>
                </w:rPr>
                <m:t>j</m:t>
              </m:r>
            </m:sub>
          </m:sSub>
          <m:sSub>
            <m:sSubPr>
              <m:ctrlPr>
                <w:rPr>
                  <w:rStyle w:val="mi"/>
                  <w:rFonts w:ascii="Cambria Math" w:hAnsi="Cambria Math" w:cs="Helvetica"/>
                  <w:i/>
                  <w:iCs/>
                  <w:color w:val="000000"/>
                  <w:sz w:val="18"/>
                  <w:szCs w:val="18"/>
                  <w:bdr w:val="none" w:sz="0" w:space="0" w:color="auto" w:frame="1"/>
                  <w:shd w:val="clear" w:color="auto" w:fill="FFFFFF"/>
                </w:rPr>
              </m:ctrlPr>
            </m:sSubPr>
            <m:e>
              <m:r>
                <w:rPr>
                  <w:rStyle w:val="mi"/>
                  <w:rFonts w:ascii="Cambria Math" w:hAnsi="Cambria Math" w:cs="Helvetica"/>
                  <w:color w:val="000000"/>
                  <w:sz w:val="25"/>
                  <w:szCs w:val="25"/>
                  <w:bdr w:val="none" w:sz="0" w:space="0" w:color="auto" w:frame="1"/>
                  <w:shd w:val="clear" w:color="auto" w:fill="FFFFFF"/>
                </w:rPr>
                <m:t>O</m:t>
              </m:r>
              <m:ctrlPr>
                <w:rPr>
                  <w:rStyle w:val="mi"/>
                  <w:rFonts w:ascii="Cambria Math" w:hAnsi="Cambria Math" w:cs="Helvetica"/>
                  <w:i/>
                  <w:iCs/>
                  <w:color w:val="000000"/>
                  <w:sz w:val="25"/>
                  <w:szCs w:val="25"/>
                  <w:bdr w:val="none" w:sz="0" w:space="0" w:color="auto" w:frame="1"/>
                  <w:shd w:val="clear" w:color="auto" w:fill="FFFFFF"/>
                </w:rPr>
              </m:ctrlPr>
            </m:e>
            <m:sub>
              <m:r>
                <w:rPr>
                  <w:rStyle w:val="mi"/>
                  <w:rFonts w:ascii="Cambria Math" w:hAnsi="Cambria Math" w:cs="Helvetica"/>
                  <w:color w:val="000000"/>
                  <w:sz w:val="18"/>
                  <w:szCs w:val="18"/>
                  <w:bdr w:val="none" w:sz="0" w:space="0" w:color="auto" w:frame="1"/>
                  <w:shd w:val="clear" w:color="auto" w:fill="FFFFFF"/>
                </w:rPr>
                <m:t>i</m:t>
              </m:r>
            </m:sub>
          </m:sSub>
          <m:sSub>
            <m:sSubPr>
              <m:ctrlPr>
                <w:rPr>
                  <w:rStyle w:val="mi"/>
                  <w:rFonts w:ascii="Cambria Math" w:hAnsi="Cambria Math" w:cs="Helvetica"/>
                  <w:i/>
                  <w:iCs/>
                  <w:color w:val="000000"/>
                  <w:sz w:val="18"/>
                  <w:szCs w:val="18"/>
                  <w:bdr w:val="none" w:sz="0" w:space="0" w:color="auto" w:frame="1"/>
                  <w:shd w:val="clear" w:color="auto" w:fill="FFFFFF"/>
                </w:rPr>
              </m:ctrlPr>
            </m:sSubPr>
            <m:e>
              <m:r>
                <w:rPr>
                  <w:rStyle w:val="mi"/>
                  <w:rFonts w:ascii="Cambria Math" w:hAnsi="Cambria Math" w:cs="Helvetica"/>
                  <w:color w:val="000000"/>
                  <w:sz w:val="25"/>
                  <w:szCs w:val="25"/>
                  <w:bdr w:val="none" w:sz="0" w:space="0" w:color="auto" w:frame="1"/>
                  <w:shd w:val="clear" w:color="auto" w:fill="FFFFFF"/>
                </w:rPr>
                <m:t>D</m:t>
              </m:r>
              <m:ctrlPr>
                <w:rPr>
                  <w:rStyle w:val="mi"/>
                  <w:rFonts w:ascii="Cambria Math" w:hAnsi="Cambria Math" w:cs="Helvetica"/>
                  <w:i/>
                  <w:iCs/>
                  <w:color w:val="000000"/>
                  <w:sz w:val="25"/>
                  <w:szCs w:val="25"/>
                  <w:bdr w:val="none" w:sz="0" w:space="0" w:color="auto" w:frame="1"/>
                  <w:shd w:val="clear" w:color="auto" w:fill="FFFFFF"/>
                </w:rPr>
              </m:ctrlPr>
            </m:e>
            <m:sub>
              <m:r>
                <w:rPr>
                  <w:rStyle w:val="mi"/>
                  <w:rFonts w:ascii="Cambria Math" w:hAnsi="Cambria Math" w:cs="Helvetica"/>
                  <w:color w:val="000000"/>
                  <w:sz w:val="18"/>
                  <w:szCs w:val="18"/>
                  <w:bdr w:val="none" w:sz="0" w:space="0" w:color="auto" w:frame="1"/>
                  <w:shd w:val="clear" w:color="auto" w:fill="FFFFFF"/>
                </w:rPr>
                <m:t>j</m:t>
              </m:r>
            </m:sub>
          </m:sSub>
          <m:sSubSup>
            <m:sSubSupPr>
              <m:ctrlPr>
                <w:rPr>
                  <w:rStyle w:val="mi"/>
                  <w:rFonts w:ascii="Cambria Math" w:hAnsi="Cambria Math" w:cs="Helvetica"/>
                  <w:i/>
                  <w:iCs/>
                  <w:color w:val="000000"/>
                  <w:sz w:val="18"/>
                  <w:szCs w:val="18"/>
                  <w:bdr w:val="none" w:sz="0" w:space="0" w:color="auto" w:frame="1"/>
                  <w:shd w:val="clear" w:color="auto" w:fill="FFFFFF"/>
                </w:rPr>
              </m:ctrlPr>
            </m:sSubSupPr>
            <m:e>
              <m:r>
                <w:rPr>
                  <w:rStyle w:val="mi"/>
                  <w:rFonts w:ascii="Cambria Math" w:hAnsi="Cambria Math" w:cs="Helvetica"/>
                  <w:color w:val="000000"/>
                  <w:sz w:val="18"/>
                  <w:szCs w:val="18"/>
                  <w:bdr w:val="none" w:sz="0" w:space="0" w:color="auto" w:frame="1"/>
                  <w:shd w:val="clear" w:color="auto" w:fill="FFFFFF"/>
                </w:rPr>
                <m:t>d</m:t>
              </m:r>
            </m:e>
            <m:sub>
              <m:r>
                <w:rPr>
                  <w:rStyle w:val="mi"/>
                  <w:rFonts w:ascii="Cambria Math" w:hAnsi="Cambria Math" w:cs="Helvetica"/>
                  <w:color w:val="000000"/>
                  <w:sz w:val="18"/>
                  <w:szCs w:val="18"/>
                  <w:bdr w:val="none" w:sz="0" w:space="0" w:color="auto" w:frame="1"/>
                  <w:shd w:val="clear" w:color="auto" w:fill="FFFFFF"/>
                </w:rPr>
                <m:t>ij</m:t>
              </m:r>
            </m:sub>
            <m:sup>
              <m:r>
                <w:rPr>
                  <w:rStyle w:val="mi"/>
                  <w:rFonts w:ascii="Cambria Math" w:hAnsi="Cambria Math" w:cs="Helvetica"/>
                  <w:color w:val="000000"/>
                  <w:sz w:val="18"/>
                  <w:szCs w:val="18"/>
                  <w:bdr w:val="none" w:sz="0" w:space="0" w:color="auto" w:frame="1"/>
                  <w:shd w:val="clear" w:color="auto" w:fill="FFFFFF"/>
                </w:rPr>
                <m:t>-β</m:t>
              </m:r>
            </m:sup>
          </m:sSubSup>
        </m:oMath>
      </m:oMathPara>
    </w:p>
    <w:p w14:paraId="3AC3375E" w14:textId="2853BEC6" w:rsidR="00BE27FB" w:rsidRPr="00BE27FB" w:rsidRDefault="00BE27FB" w:rsidP="00CC2951">
      <w:pPr>
        <w:rPr>
          <w:rStyle w:val="mi"/>
          <w:rFonts w:eastAsiaTheme="minorEastAsia"/>
          <w:color w:val="000000"/>
          <w:sz w:val="18"/>
          <w:szCs w:val="18"/>
          <w:bdr w:val="none" w:sz="0" w:space="0" w:color="auto" w:frame="1"/>
          <w:shd w:val="clear" w:color="auto" w:fill="FFFFFF"/>
        </w:rPr>
      </w:pPr>
      <w:r w:rsidRPr="00BE27FB">
        <w:rPr>
          <w:rStyle w:val="mi"/>
          <w:rFonts w:eastAsiaTheme="minorEastAsia"/>
          <w:color w:val="000000"/>
          <w:sz w:val="18"/>
          <w:szCs w:val="18"/>
          <w:bdr w:val="none" w:sz="0" w:space="0" w:color="auto" w:frame="1"/>
          <w:shd w:val="clear" w:color="auto" w:fill="FFFFFF"/>
        </w:rPr>
        <w:t>Where:</w:t>
      </w:r>
    </w:p>
    <w:p w14:paraId="6D915D0C" w14:textId="2B0C0FF8" w:rsidR="00803CAB" w:rsidRPr="00BE27FB" w:rsidRDefault="00803CAB" w:rsidP="00CC2951">
      <w:pPr>
        <w:rPr>
          <w:rFonts w:eastAsiaTheme="minorEastAsia"/>
          <w:i/>
          <w:iCs/>
        </w:rPr>
      </w:pPr>
      <m:oMathPara>
        <m:oMath>
          <m:sSub>
            <m:sSubPr>
              <m:ctrlPr>
                <w:rPr>
                  <w:rFonts w:ascii="Cambria Math" w:hAnsi="Cambria Math"/>
                  <w:i/>
                  <w:iCs/>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j</m:t>
              </m:r>
            </m:sub>
            <m:sup/>
            <m:e>
              <m:sSub>
                <m:sSubPr>
                  <m:ctrlPr>
                    <w:rPr>
                      <w:rFonts w:ascii="Cambria Math" w:hAnsi="Cambria Math"/>
                      <w:i/>
                      <w:iCs/>
                    </w:rPr>
                  </m:ctrlPr>
                </m:sSubPr>
                <m:e>
                  <m:r>
                    <w:rPr>
                      <w:rFonts w:ascii="Cambria Math" w:hAnsi="Cambria Math"/>
                    </w:rPr>
                    <m:t>T</m:t>
                  </m:r>
                </m:e>
                <m:sub>
                  <m:r>
                    <w:rPr>
                      <w:rFonts w:ascii="Cambria Math" w:hAnsi="Cambria Math"/>
                    </w:rPr>
                    <m:t>ij</m:t>
                  </m:r>
                </m:sub>
              </m:sSub>
            </m:e>
          </m:nary>
        </m:oMath>
      </m:oMathPara>
    </w:p>
    <w:p w14:paraId="39242B1D" w14:textId="273115F0" w:rsidR="00BE27FB" w:rsidRPr="00BE27FB" w:rsidRDefault="00BE27FB" w:rsidP="00CC2951">
      <w:pPr>
        <w:rPr>
          <w:rFonts w:eastAsiaTheme="minorEastAsia"/>
          <w:i/>
          <w:iCs/>
        </w:rPr>
      </w:pPr>
      <m:oMathPara>
        <m:oMath>
          <m:sSub>
            <m:sSubPr>
              <m:ctrlPr>
                <w:rPr>
                  <w:rFonts w:ascii="Cambria Math" w:hAnsi="Cambria Math"/>
                  <w:i/>
                  <w:iCs/>
                </w:rPr>
              </m:ctrlPr>
            </m:sSubPr>
            <m:e>
              <m:r>
                <w:rPr>
                  <w:rFonts w:ascii="Cambria Math" w:hAnsi="Cambria Math"/>
                </w:rPr>
                <m:t>D</m:t>
              </m:r>
            </m:e>
            <m:sub>
              <m:r>
                <w:rPr>
                  <w:rFonts w:ascii="Cambria Math" w:hAnsi="Cambria Math"/>
                </w:rPr>
                <m:t>j</m:t>
              </m:r>
            </m:sub>
          </m:sSub>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T</m:t>
                  </m:r>
                </m:e>
                <m:sub>
                  <m:r>
                    <w:rPr>
                      <w:rFonts w:ascii="Cambria Math" w:hAnsi="Cambria Math"/>
                    </w:rPr>
                    <m:t>ij</m:t>
                  </m:r>
                </m:sub>
              </m:sSub>
            </m:e>
          </m:nary>
        </m:oMath>
      </m:oMathPara>
    </w:p>
    <w:p w14:paraId="6338F532" w14:textId="145BFB89" w:rsidR="00BE27FB" w:rsidRDefault="00BE27FB" w:rsidP="00CC2951">
      <w:r>
        <w:t>And:</w:t>
      </w:r>
    </w:p>
    <w:p w14:paraId="100CD211" w14:textId="378B4B3E" w:rsidR="00BE27FB" w:rsidRPr="00210B43" w:rsidRDefault="00333481" w:rsidP="00CC295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-β</m:t>
                      </m:r>
                    </m:sup>
                  </m:sSubSup>
                </m:e>
              </m:nary>
            </m:den>
          </m:f>
        </m:oMath>
      </m:oMathPara>
    </w:p>
    <w:p w14:paraId="16449350" w14:textId="425B9C14" w:rsidR="00210B43" w:rsidRPr="00120545" w:rsidRDefault="00210B43" w:rsidP="00210B43">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O</m:t>
                      </m:r>
                    </m:e>
                    <m:sub>
                      <m:r>
                        <w:rPr>
                          <w:rFonts w:ascii="Cambria Math" w:hAnsi="Cambria Math"/>
                        </w:rPr>
                        <m:t>j</m:t>
                      </m:r>
                    </m:sub>
                  </m:sSub>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-β</m:t>
                      </m:r>
                    </m:sup>
                  </m:sSubSup>
                </m:e>
              </m:nary>
            </m:den>
          </m:f>
        </m:oMath>
      </m:oMathPara>
    </w:p>
    <w:p w14:paraId="0C92FECE" w14:textId="77777777" w:rsidR="00120545" w:rsidRPr="00E633F3" w:rsidRDefault="00120545" w:rsidP="00120545">
      <w:pPr>
        <w:numPr>
          <w:ilvl w:val="0"/>
          <w:numId w:val="25"/>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Pr="00E633F3">
        <w:rPr>
          <w:rFonts w:ascii="Arial" w:eastAsiaTheme="minorEastAsia" w:hAnsi="Arial" w:cs="Arial"/>
        </w:rPr>
        <w:t>​</w:t>
      </w:r>
      <w:r w:rsidRPr="00E633F3">
        <w:rPr>
          <w:rFonts w:eastAsiaTheme="minorEastAsia"/>
        </w:rPr>
        <w:t xml:space="preserve"> is the flow from station </w:t>
      </w:r>
      <m:oMath>
        <m:r>
          <w:rPr>
            <w:rFonts w:ascii="Cambria Math" w:eastAsiaTheme="minorEastAsia" w:hAnsi="Cambria Math"/>
          </w:rPr>
          <m:t>i</m:t>
        </m:r>
      </m:oMath>
      <w:r w:rsidRPr="00E633F3">
        <w:rPr>
          <w:rFonts w:eastAsiaTheme="minorEastAsia"/>
        </w:rPr>
        <w:t xml:space="preserve"> to station </w:t>
      </w:r>
      <m:oMath>
        <m:r>
          <w:rPr>
            <w:rFonts w:ascii="Cambria Math" w:eastAsiaTheme="minorEastAsia" w:hAnsi="Cambria Math"/>
          </w:rPr>
          <m:t>j</m:t>
        </m:r>
      </m:oMath>
      <w:r w:rsidRPr="00E633F3">
        <w:rPr>
          <w:rFonts w:eastAsiaTheme="minorEastAsia"/>
        </w:rPr>
        <w:t>,</w:t>
      </w:r>
    </w:p>
    <w:p w14:paraId="7E45E8A4" w14:textId="77777777" w:rsidR="00120545" w:rsidRPr="00E633F3" w:rsidRDefault="00120545" w:rsidP="00120545">
      <w:pPr>
        <w:numPr>
          <w:ilvl w:val="0"/>
          <w:numId w:val="25"/>
        </w:numPr>
        <w:rPr>
          <w:rFonts w:eastAsiaTheme="minorEastAsia"/>
        </w:rPr>
      </w:p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m:t>
            </m:r>
          </m:sub>
        </m:sSub>
      </m:oMath>
      <w:r w:rsidRPr="00E633F3">
        <w:rPr>
          <w:rFonts w:ascii="Arial" w:eastAsiaTheme="minorEastAsia" w:hAnsi="Arial" w:cs="Arial"/>
        </w:rPr>
        <w:t>​</w:t>
      </w:r>
      <w:r w:rsidRPr="00E633F3">
        <w:rPr>
          <w:rFonts w:eastAsiaTheme="minorEastAsia"/>
        </w:rPr>
        <w:t xml:space="preserve"> is the balancing factor for the origin </w:t>
      </w:r>
      <m:oMath>
        <m:r>
          <w:rPr>
            <w:rFonts w:ascii="Cambria Math" w:eastAsiaTheme="minorEastAsia" w:hAnsi="Cambria Math"/>
          </w:rPr>
          <m:t>i</m:t>
        </m:r>
      </m:oMath>
      <w:r w:rsidRPr="00E633F3">
        <w:rPr>
          <w:rFonts w:eastAsiaTheme="minorEastAsia"/>
        </w:rPr>
        <w:t>,</w:t>
      </w:r>
    </w:p>
    <w:p w14:paraId="5AFAEA8A" w14:textId="77777777" w:rsidR="00120545" w:rsidRPr="00E633F3" w:rsidRDefault="00120545" w:rsidP="00120545">
      <w:pPr>
        <w:numPr>
          <w:ilvl w:val="0"/>
          <w:numId w:val="25"/>
        </w:numPr>
        <w:rPr>
          <w:rFonts w:eastAsiaTheme="minorEastAsia"/>
        </w:rPr>
      </w:pP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j</m:t>
            </m:r>
          </m:sub>
        </m:sSub>
      </m:oMath>
      <w:r w:rsidRPr="00E633F3">
        <w:rPr>
          <w:rFonts w:ascii="Arial" w:eastAsiaTheme="minorEastAsia" w:hAnsi="Arial" w:cs="Arial"/>
        </w:rPr>
        <w:t>​</w:t>
      </w:r>
      <w:r w:rsidRPr="00E633F3">
        <w:rPr>
          <w:rFonts w:eastAsiaTheme="minorEastAsia"/>
        </w:rPr>
        <w:t xml:space="preserve"> is the balancing factor for the destination </w:t>
      </w:r>
      <m:oMath>
        <m:r>
          <w:rPr>
            <w:rFonts w:ascii="Cambria Math" w:eastAsiaTheme="minorEastAsia" w:hAnsi="Cambria Math"/>
          </w:rPr>
          <m:t>j</m:t>
        </m:r>
      </m:oMath>
      <w:r w:rsidRPr="00E633F3">
        <w:rPr>
          <w:rFonts w:eastAsiaTheme="minorEastAsia"/>
        </w:rPr>
        <w:t>,</w:t>
      </w:r>
    </w:p>
    <w:p w14:paraId="67049FD9" w14:textId="77777777" w:rsidR="00120545" w:rsidRPr="00E633F3" w:rsidRDefault="00120545" w:rsidP="00120545">
      <w:pPr>
        <w:numPr>
          <w:ilvl w:val="0"/>
          <w:numId w:val="25"/>
        </w:numPr>
        <w:rPr>
          <w:rFonts w:eastAsiaTheme="minorEastAsia"/>
        </w:rPr>
      </w:pPr>
      <m:oMath>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i</m:t>
            </m:r>
          </m:sub>
        </m:sSub>
      </m:oMath>
      <w:r w:rsidRPr="00E633F3">
        <w:rPr>
          <w:rFonts w:ascii="Arial" w:eastAsiaTheme="minorEastAsia" w:hAnsi="Arial" w:cs="Arial"/>
        </w:rPr>
        <w:t>​</w:t>
      </w:r>
      <w:r w:rsidRPr="00E633F3">
        <w:rPr>
          <w:rFonts w:eastAsiaTheme="minorEastAsia"/>
        </w:rPr>
        <w:t xml:space="preserve"> is the population at the origin station </w:t>
      </w:r>
      <m:oMath>
        <m:r>
          <w:rPr>
            <w:rFonts w:ascii="Cambria Math" w:eastAsiaTheme="minorEastAsia" w:hAnsi="Cambria Math"/>
          </w:rPr>
          <m:t>i</m:t>
        </m:r>
      </m:oMath>
      <w:r w:rsidRPr="00E633F3">
        <w:rPr>
          <w:rFonts w:eastAsiaTheme="minorEastAsia"/>
        </w:rPr>
        <w:t>,</w:t>
      </w:r>
    </w:p>
    <w:p w14:paraId="3775415E" w14:textId="77777777" w:rsidR="00120545" w:rsidRPr="00E633F3" w:rsidRDefault="00120545" w:rsidP="00120545">
      <w:pPr>
        <w:numPr>
          <w:ilvl w:val="0"/>
          <w:numId w:val="25"/>
        </w:numPr>
        <w:rPr>
          <w:rFonts w:eastAsiaTheme="minorEastAsia"/>
        </w:rPr>
      </w:pP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j</m:t>
            </m:r>
          </m:sub>
        </m:sSub>
      </m:oMath>
      <w:r w:rsidRPr="00E633F3">
        <w:rPr>
          <w:rFonts w:ascii="Arial" w:eastAsiaTheme="minorEastAsia" w:hAnsi="Arial" w:cs="Arial"/>
        </w:rPr>
        <w:t>​</w:t>
      </w:r>
      <w:r w:rsidRPr="00E633F3">
        <w:rPr>
          <w:rFonts w:eastAsiaTheme="minorEastAsia"/>
        </w:rPr>
        <w:t xml:space="preserve"> is the number of jobs at the destination station </w:t>
      </w:r>
      <m:oMath>
        <m:r>
          <w:rPr>
            <w:rFonts w:ascii="Cambria Math" w:eastAsiaTheme="minorEastAsia" w:hAnsi="Cambria Math"/>
          </w:rPr>
          <m:t>j</m:t>
        </m:r>
      </m:oMath>
      <w:r w:rsidRPr="00E633F3">
        <w:rPr>
          <w:rFonts w:eastAsiaTheme="minorEastAsia"/>
        </w:rPr>
        <w:t>,</w:t>
      </w:r>
    </w:p>
    <w:p w14:paraId="28597E74" w14:textId="778F0960" w:rsidR="00120545" w:rsidRPr="00E633F3" w:rsidRDefault="00DA4FFF" w:rsidP="00DA4FFF">
      <w:pPr>
        <w:numPr>
          <w:ilvl w:val="0"/>
          <w:numId w:val="25"/>
        </w:numPr>
        <w:rPr>
          <w:rFonts w:eastAsiaTheme="minorEastAsia"/>
        </w:rPr>
      </w:pPr>
      <m:oMath>
        <m:sSubSup>
          <m:sSubSupPr>
            <m:ctrlPr>
              <w:rPr>
                <w:rStyle w:val="mi"/>
                <w:rFonts w:ascii="Cambria Math" w:eastAsiaTheme="minorEastAsia" w:hAnsi="Cambria Math"/>
                <w:i/>
              </w:rPr>
            </m:ctrlPr>
          </m:sSubSupPr>
          <m:e>
            <m:r>
              <w:rPr>
                <w:rStyle w:val="mi"/>
                <w:rFonts w:ascii="Cambria Math" w:eastAsiaTheme="minorEastAsia" w:hAnsi="Cambria Math"/>
              </w:rPr>
              <m:t>d</m:t>
            </m:r>
          </m:e>
          <m:sub>
            <m:r>
              <w:rPr>
                <w:rStyle w:val="mi"/>
                <w:rFonts w:ascii="Cambria Math" w:eastAsiaTheme="minorEastAsia" w:hAnsi="Cambria Math"/>
              </w:rPr>
              <m:t>ij</m:t>
            </m:r>
          </m:sub>
          <m:sup>
            <m:r>
              <w:rPr>
                <w:rStyle w:val="mi"/>
                <w:rFonts w:ascii="Cambria Math" w:eastAsiaTheme="minorEastAsia" w:hAnsi="Cambria Math"/>
              </w:rPr>
              <m:t>-β</m:t>
            </m:r>
          </m:sup>
        </m:sSubSup>
      </m:oMath>
      <w:r w:rsidR="00120545" w:rsidRPr="00E633F3">
        <w:rPr>
          <w:rFonts w:eastAsiaTheme="minorEastAsia"/>
        </w:rPr>
        <w:t xml:space="preserve"> </w:t>
      </w:r>
      <w:r w:rsidRPr="00E633F3">
        <w:rPr>
          <w:rFonts w:eastAsiaTheme="minorEastAsia"/>
        </w:rPr>
        <w:t xml:space="preserve">is the deterrence function that negatively relates the distance to the flow, with </w:t>
      </w:r>
      <m:oMath>
        <m:r>
          <w:rPr>
            <w:rFonts w:ascii="Cambria Math" w:eastAsiaTheme="minorEastAsia" w:hAnsi="Cambria Math"/>
          </w:rPr>
          <m:t>β</m:t>
        </m:r>
      </m:oMath>
      <w:r w:rsidRPr="00E633F3">
        <w:rPr>
          <w:rFonts w:eastAsiaTheme="minorEastAsia"/>
        </w:rPr>
        <w:t xml:space="preserve"> being the parameter to be calibrated,</w:t>
      </w:r>
    </w:p>
    <w:p w14:paraId="1C127EB1" w14:textId="02AAB147" w:rsidR="00120545" w:rsidRPr="00120545" w:rsidRDefault="00120545" w:rsidP="00210B43">
      <w:pPr>
        <w:numPr>
          <w:ilvl w:val="0"/>
          <w:numId w:val="25"/>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E633F3">
        <w:rPr>
          <w:rFonts w:ascii="Arial" w:eastAsiaTheme="minorEastAsia" w:hAnsi="Arial" w:cs="Arial"/>
        </w:rPr>
        <w:t>​</w:t>
      </w:r>
      <w:r w:rsidRPr="00E633F3">
        <w:rPr>
          <w:rFonts w:eastAsiaTheme="minorEastAsia"/>
        </w:rPr>
        <w:t xml:space="preserve"> is the cost of travel, which in this case, is represented by the distance.</w:t>
      </w:r>
    </w:p>
    <w:p w14:paraId="767A45A5" w14:textId="79BB120D" w:rsidR="00D062F3" w:rsidRPr="00D062F3" w:rsidRDefault="00843841" w:rsidP="00D062F3">
      <w:pPr>
        <w:rPr>
          <w:rFonts w:eastAsiaTheme="minorEastAsia"/>
        </w:rPr>
      </w:pPr>
      <w:r>
        <w:t>T</w:t>
      </w:r>
      <w:r w:rsidR="00D062F3" w:rsidRPr="00D062F3">
        <w:t>he calculation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062F3" w:rsidRPr="00D062F3">
        <w:t> relies on knowing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D062F3" w:rsidRPr="00D062F3">
        <w:t> and the calculation of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D062F3" w:rsidRPr="00D062F3">
        <w:t> relies on knowing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062F3" w:rsidRPr="00D062F3">
        <w:t>.</w:t>
      </w:r>
      <w:r w:rsidR="00333112">
        <w:t xml:space="preserve"> Senior (1979) </w:t>
      </w:r>
      <w:r w:rsidR="008521D0">
        <w:t>describes</w:t>
      </w:r>
      <w:r w:rsidR="00D062F3" w:rsidRPr="00D062F3">
        <w:t xml:space="preserve"> a useful algorithm for iteratively </w:t>
      </w:r>
      <w:r w:rsidR="008521D0">
        <w:t>calculating the</w:t>
      </w:r>
      <w:r w:rsidR="00D062F3" w:rsidRPr="00D062F3">
        <w:t xml:space="preserve"> values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521D0">
        <w:rPr>
          <w:rFonts w:eastAsiaTheme="minorEastAsia"/>
        </w:rPr>
        <w:t xml:space="preserve"> </w:t>
      </w:r>
      <w:r w:rsidR="00D062F3" w:rsidRPr="00D062F3">
        <w:t>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8521D0">
        <w:rPr>
          <w:rFonts w:eastAsiaTheme="minorEastAsia"/>
        </w:rPr>
        <w:t xml:space="preserve"> </w:t>
      </w:r>
      <w:r w:rsidR="00D062F3" w:rsidRPr="00D062F3">
        <w:t xml:space="preserve">by </w:t>
      </w:r>
      <w:r w:rsidR="001E4FE0">
        <w:t>equalling each to ‘</w:t>
      </w:r>
      <w:r w:rsidR="00D062F3" w:rsidRPr="00D062F3">
        <w:t>1</w:t>
      </w:r>
      <w:r w:rsidR="001E4FE0">
        <w:t xml:space="preserve">’ </w:t>
      </w:r>
      <w:r w:rsidR="00D062F3" w:rsidRPr="00D062F3">
        <w:t xml:space="preserve">initially and then continuing to calculate each in turn until the difference between each value is </w:t>
      </w:r>
      <w:r w:rsidR="00996BDB">
        <w:t>small enough that it becomes (effectively) irrelevant</w:t>
      </w:r>
      <w:r w:rsidR="005B07C3">
        <w:t xml:space="preserve"> and </w:t>
      </w:r>
      <w:r w:rsidR="00487B18" w:rsidRPr="00E633F3">
        <w:rPr>
          <w:rFonts w:eastAsiaTheme="minorEastAsia"/>
        </w:rPr>
        <w:t>the likelihood of the observed flows given the model</w:t>
      </w:r>
      <w:r w:rsidR="00487B18">
        <w:rPr>
          <w:rFonts w:eastAsiaTheme="minorEastAsia"/>
        </w:rPr>
        <w:t xml:space="preserve"> has been maximised</w:t>
      </w:r>
      <w:r w:rsidR="00487B18">
        <w:rPr>
          <w:rFonts w:eastAsiaTheme="minorEastAsia"/>
        </w:rPr>
        <w:t>.</w:t>
      </w:r>
    </w:p>
    <w:p w14:paraId="4EE5447F" w14:textId="516A58EF" w:rsidR="00E43084" w:rsidRPr="00487B18" w:rsidRDefault="00996BDB" w:rsidP="00E633F3">
      <w:pPr>
        <w:rPr>
          <w:rFonts w:eastAsiaTheme="minorEastAsia"/>
        </w:rPr>
      </w:pPr>
      <w:r>
        <w:rPr>
          <w:rFonts w:eastAsiaTheme="minorEastAsia"/>
        </w:rPr>
        <w:t xml:space="preserve">The </w:t>
      </w:r>
      <w:r w:rsidR="00F36345">
        <w:rPr>
          <w:rFonts w:eastAsiaTheme="minorEastAsia"/>
        </w:rPr>
        <w:t xml:space="preserve">negative exponential model is identified as having the </w:t>
      </w:r>
      <w:r w:rsidR="00722EE2">
        <w:rPr>
          <w:rFonts w:eastAsiaTheme="minorEastAsia"/>
        </w:rPr>
        <w:t xml:space="preserve">best modelling capacity with an R-squared value of </w:t>
      </w:r>
      <w:r w:rsidR="005A2B39" w:rsidRPr="005A2B39">
        <w:rPr>
          <w:rFonts w:eastAsiaTheme="minorEastAsia"/>
        </w:rPr>
        <w:t>0.4766</w:t>
      </w:r>
      <w:r w:rsidR="005A2B39">
        <w:rPr>
          <w:rFonts w:eastAsiaTheme="minorEastAsia"/>
        </w:rPr>
        <w:t xml:space="preserve"> and RMSE value of </w:t>
      </w:r>
      <w:r w:rsidR="005A2B39" w:rsidRPr="005A2B39">
        <w:rPr>
          <w:rFonts w:eastAsiaTheme="minorEastAsia"/>
        </w:rPr>
        <w:t>95.196</w:t>
      </w:r>
      <w:r w:rsidR="005A2B39">
        <w:rPr>
          <w:rFonts w:eastAsiaTheme="minorEastAsia"/>
        </w:rPr>
        <w:t xml:space="preserve">. This compares to </w:t>
      </w:r>
      <w:r w:rsidR="002D47FC">
        <w:rPr>
          <w:rFonts w:eastAsiaTheme="minorEastAsia"/>
        </w:rPr>
        <w:t xml:space="preserve">the inverse power model which achieves </w:t>
      </w:r>
      <w:r w:rsidR="005A2B39">
        <w:rPr>
          <w:rFonts w:eastAsiaTheme="minorEastAsia"/>
        </w:rPr>
        <w:t>an R</w:t>
      </w:r>
      <w:r w:rsidR="005A2B39">
        <w:rPr>
          <w:rFonts w:eastAsiaTheme="minorEastAsia"/>
        </w:rPr>
        <w:t>-squared value of</w:t>
      </w:r>
      <w:r w:rsidR="0074591A">
        <w:rPr>
          <w:rFonts w:eastAsiaTheme="minorEastAsia"/>
        </w:rPr>
        <w:t xml:space="preserve"> </w:t>
      </w:r>
      <w:r w:rsidR="0074591A" w:rsidRPr="0074591A">
        <w:rPr>
          <w:rFonts w:eastAsiaTheme="minorEastAsia"/>
        </w:rPr>
        <w:t>0.3099</w:t>
      </w:r>
      <w:r w:rsidR="0074591A">
        <w:rPr>
          <w:rFonts w:eastAsiaTheme="minorEastAsia"/>
        </w:rPr>
        <w:t xml:space="preserve"> </w:t>
      </w:r>
      <w:r w:rsidR="005A2B39">
        <w:rPr>
          <w:rFonts w:eastAsiaTheme="minorEastAsia"/>
        </w:rPr>
        <w:t xml:space="preserve">and RMSE value of </w:t>
      </w:r>
      <w:r w:rsidR="002D47FC" w:rsidRPr="002D47FC">
        <w:rPr>
          <w:rFonts w:eastAsiaTheme="minorEastAsia"/>
        </w:rPr>
        <w:t>109.597</w:t>
      </w:r>
      <w:r w:rsidR="0014322F">
        <w:rPr>
          <w:rFonts w:eastAsiaTheme="minorEastAsia"/>
        </w:rPr>
        <w:t xml:space="preserve">; therefore the </w:t>
      </w:r>
      <w:r w:rsidR="0014322F">
        <w:rPr>
          <w:rFonts w:eastAsiaTheme="minorEastAsia"/>
        </w:rPr>
        <w:t>negative exponential model</w:t>
      </w:r>
      <w:r w:rsidR="0014322F">
        <w:rPr>
          <w:rFonts w:eastAsiaTheme="minorEastAsia"/>
        </w:rPr>
        <w:t xml:space="preserve"> can better model the data</w:t>
      </w:r>
      <w:r w:rsidR="00613F56">
        <w:rPr>
          <w:rFonts w:eastAsiaTheme="minorEastAsia"/>
        </w:rPr>
        <w:t xml:space="preserve"> with a higher R-square and lower RMSE demonstrating it explains more of the variance in the data. </w:t>
      </w:r>
      <w:r w:rsidR="0014322F">
        <w:rPr>
          <w:rFonts w:eastAsiaTheme="minorEastAsia"/>
        </w:rPr>
        <w:t xml:space="preserve"> </w:t>
      </w:r>
    </w:p>
    <w:p w14:paraId="0CAEEE94" w14:textId="618F4B2A" w:rsidR="00D93C98" w:rsidRDefault="00D93C98" w:rsidP="00D93C98">
      <w:pPr>
        <w:rPr>
          <w:rFonts w:eastAsiaTheme="minorEastAsia"/>
        </w:rPr>
      </w:pPr>
      <w:r w:rsidRPr="00D93C98">
        <w:rPr>
          <w:rFonts w:eastAsiaTheme="minorEastAsia"/>
        </w:rPr>
        <w:t xml:space="preserve">The calibrated value of </w:t>
      </w:r>
      <w:r w:rsidR="00835B3E">
        <w:rPr>
          <w:rFonts w:eastAsiaTheme="minorEastAsia"/>
        </w:rPr>
        <w:t>beta</w:t>
      </w:r>
      <w:r w:rsidRPr="00D93C98">
        <w:rPr>
          <w:rFonts w:eastAsiaTheme="minorEastAsia"/>
        </w:rPr>
        <w:t xml:space="preserve"> is </w:t>
      </w:r>
      <m:oMath>
        <m:r>
          <w:rPr>
            <w:rFonts w:ascii="Cambria Math" w:eastAsiaTheme="minorEastAsia" w:hAnsi="Cambria Math"/>
          </w:rPr>
          <m:t>β=</m:t>
        </m:r>
        <m:r>
          <w:rPr>
            <w:rFonts w:ascii="Cambria Math" w:eastAsiaTheme="minorEastAsia" w:hAnsi="Cambria Math"/>
          </w:rPr>
          <m:t>-</m:t>
        </m:r>
        <m:r>
          <w:rPr>
            <w:rFonts w:ascii="Cambria Math" w:eastAsiaTheme="minorEastAsia" w:hAnsi="Cambria Math"/>
          </w:rPr>
          <m:t>0.00015184653321383593</m:t>
        </m:r>
      </m:oMath>
      <w:r w:rsidR="005937CF">
        <w:rPr>
          <w:rFonts w:eastAsiaTheme="minorEastAsia"/>
        </w:rPr>
        <w:t>.</w:t>
      </w:r>
      <w:r w:rsidRPr="00D93C98">
        <w:rPr>
          <w:rFonts w:eastAsiaTheme="minorEastAsia"/>
        </w:rPr>
        <w:t xml:space="preserve"> This value </w:t>
      </w:r>
      <w:r w:rsidR="00AD02B6">
        <w:rPr>
          <w:rFonts w:eastAsiaTheme="minorEastAsia"/>
        </w:rPr>
        <w:t xml:space="preserve">effectively </w:t>
      </w:r>
      <w:r w:rsidRPr="00D93C98">
        <w:rPr>
          <w:rFonts w:eastAsiaTheme="minorEastAsia"/>
        </w:rPr>
        <w:t>reflects the sensitivity of the flow to the cost of travel, which in this dataset is represented by the distance between stations.</w:t>
      </w:r>
    </w:p>
    <w:p w14:paraId="74AA97C9" w14:textId="3D025CAD" w:rsidR="00D93C98" w:rsidRDefault="00BB7D5B" w:rsidP="0038481D">
      <w:pPr>
        <w:rPr>
          <w:rFonts w:ascii="Cambria Math" w:eastAsiaTheme="minorEastAsia" w:hAnsi="Cambria Math"/>
          <w:i/>
        </w:rPr>
      </w:pPr>
      <w:r>
        <w:rPr>
          <w:rFonts w:eastAsiaTheme="minorEastAsia"/>
        </w:rPr>
        <w:t>(</w:t>
      </w:r>
      <w:r w:rsidR="007E120B">
        <w:rPr>
          <w:rFonts w:eastAsiaTheme="minorEastAsia"/>
        </w:rPr>
        <w:t>See appendix for calculations</w:t>
      </w:r>
      <w:r>
        <w:rPr>
          <w:rFonts w:eastAsiaTheme="minorEastAsia"/>
        </w:rPr>
        <w:t>.)</w:t>
      </w:r>
    </w:p>
    <w:p w14:paraId="452046B1" w14:textId="77777777" w:rsidR="007E120B" w:rsidRPr="007E120B" w:rsidRDefault="007E120B" w:rsidP="0038481D">
      <w:pPr>
        <w:rPr>
          <w:rFonts w:ascii="Cambria Math" w:eastAsiaTheme="minorEastAsia" w:hAnsi="Cambria Math"/>
          <w:iCs/>
        </w:rPr>
      </w:pPr>
    </w:p>
    <w:p w14:paraId="30359E08" w14:textId="139653C5" w:rsidR="00783A4A" w:rsidRDefault="00783A4A" w:rsidP="0038481D">
      <w:pPr>
        <w:pStyle w:val="Heading1"/>
      </w:pPr>
      <w:r>
        <w:t>Part 2 – IV: Scenarios</w:t>
      </w:r>
    </w:p>
    <w:p w14:paraId="7A51E24E" w14:textId="0573D2CA" w:rsidR="00783A4A" w:rsidRDefault="00783A4A" w:rsidP="0038481D">
      <w:pPr>
        <w:pStyle w:val="Heading2"/>
      </w:pPr>
      <w:r>
        <w:t>IV.1 – Scenario A: Canary Wharf has a 50% decrease in jobs</w:t>
      </w:r>
    </w:p>
    <w:p w14:paraId="3E8D51E6" w14:textId="36DA5252" w:rsidR="00C15B62" w:rsidRPr="00C15B62" w:rsidRDefault="00C15B62" w:rsidP="00C15B62">
      <w:pPr>
        <w:rPr>
          <w:rFonts w:eastAsiaTheme="minorEastAsia"/>
        </w:rPr>
      </w:pPr>
      <w:r w:rsidRPr="00D93C98">
        <w:rPr>
          <w:rFonts w:eastAsiaTheme="minorEastAsia"/>
        </w:rPr>
        <w:t xml:space="preserve">To compute the new flows, we use the calibrated </w:t>
      </w:r>
      <m:oMath>
        <m:r>
          <w:rPr>
            <w:rFonts w:ascii="Cambria Math" w:eastAsiaTheme="minorEastAsia" w:hAnsi="Cambria Math"/>
          </w:rPr>
          <m:t>β</m:t>
        </m:r>
      </m:oMath>
      <w:r w:rsidRPr="00D93C98">
        <w:rPr>
          <w:rFonts w:eastAsiaTheme="minorEastAsia"/>
        </w:rPr>
        <w:t xml:space="preserve">, adjust the jobs for Canary Wharf, and ensure that the total number of commuters remains conserved by recalculating the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m:t>
            </m:r>
          </m:sub>
        </m:sSub>
      </m:oMath>
      <w:r w:rsidRPr="00D93C98">
        <w:rPr>
          <w:rFonts w:ascii="Arial" w:eastAsiaTheme="minorEastAsia" w:hAnsi="Arial" w:cs="Arial"/>
        </w:rPr>
        <w:t>​</w:t>
      </w:r>
      <w:r w:rsidRPr="00D93C98">
        <w:rPr>
          <w:rFonts w:eastAsiaTheme="minorEastAsia"/>
        </w:rPr>
        <w:t xml:space="preserve"> and </w:t>
      </w: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j</m:t>
            </m:r>
          </m:sub>
        </m:sSub>
      </m:oMath>
      <w:r w:rsidRPr="00D93C98">
        <w:rPr>
          <w:rFonts w:ascii="Arial" w:eastAsiaTheme="minorEastAsia" w:hAnsi="Arial" w:cs="Arial"/>
        </w:rPr>
        <w:t>​</w:t>
      </w:r>
      <w:r w:rsidRPr="00D93C98">
        <w:rPr>
          <w:rFonts w:eastAsiaTheme="minorEastAsia"/>
        </w:rPr>
        <w:t xml:space="preserve"> balancing factors for the doubly constrained gravity model.</w:t>
      </w:r>
      <w:r w:rsidRPr="00D93C98">
        <w:rPr>
          <w:rFonts w:ascii="Arial" w:eastAsiaTheme="minorEastAsia" w:hAnsi="Arial" w:cs="Arial"/>
        </w:rPr>
        <w:t>​</w:t>
      </w:r>
    </w:p>
    <w:p w14:paraId="4B77414F" w14:textId="3F83C8E3" w:rsidR="009C718B" w:rsidRPr="009C718B" w:rsidRDefault="009C718B" w:rsidP="00C15B62">
      <w:r w:rsidRPr="009C718B">
        <w:t xml:space="preserve">In this scenario, if Canary Wharf sees a 50% reduction in jobs post-Brexit, it would directly impact the destination attractiveness of Canary Wharf in </w:t>
      </w:r>
      <w:r w:rsidR="00C15B62">
        <w:t>the</w:t>
      </w:r>
      <w:r w:rsidRPr="009C718B">
        <w:t xml:space="preserve"> model. The reduction in </w:t>
      </w:r>
      <m:oMath>
        <m:sSub>
          <m:sSubPr>
            <m:ctrlPr>
              <w:rPr>
                <w:rFonts w:ascii="Cambria Math" w:hAnsi="Cambria Math"/>
                <w:i/>
                <w:iCs/>
              </w:rPr>
            </m:ctrlPr>
          </m:sSubPr>
          <m:e>
            <m:r>
              <w:rPr>
                <w:rFonts w:ascii="Cambria Math" w:hAnsi="Cambria Math"/>
              </w:rPr>
              <m:t>D</m:t>
            </m:r>
          </m:e>
          <m:sub>
            <m:r>
              <w:rPr>
                <w:rFonts w:ascii="Cambria Math" w:hAnsi="Cambria Math"/>
              </w:rPr>
              <m:t>j</m:t>
            </m:r>
          </m:sub>
        </m:sSub>
      </m:oMath>
      <w:r w:rsidRPr="009C718B">
        <w:rPr>
          <w:rFonts w:ascii="Arial" w:hAnsi="Arial" w:cs="Arial"/>
        </w:rPr>
        <w:t>​</w:t>
      </w:r>
      <w:r w:rsidRPr="009C718B">
        <w:t xml:space="preserve"> for Canary Wharf implies that fewer people would choose or need to travel there. The adjustment in the model would need to redistribute these flows to other destinations where jobs are still available, maintaining the overall commuting volume consistent.</w:t>
      </w:r>
    </w:p>
    <w:p w14:paraId="678ADC4B" w14:textId="50DF837A" w:rsidR="009C718B" w:rsidRDefault="009C718B" w:rsidP="00BE51B3">
      <w:pPr>
        <w:tabs>
          <w:tab w:val="num" w:pos="1440"/>
        </w:tabs>
      </w:pPr>
      <w:r w:rsidRPr="009C718B">
        <w:t>Ensuring the number of commuters is conserved</w:t>
      </w:r>
      <w:r w:rsidR="00BE51B3">
        <w:t xml:space="preserve"> the </w:t>
      </w:r>
      <w:proofErr w:type="spellStart"/>
      <w:r w:rsidRPr="009C718B">
        <w:t>the</w:t>
      </w:r>
      <w:proofErr w:type="spellEnd"/>
      <w:r w:rsidRPr="009C718B">
        <w:t xml:space="preserve"> destination jobs (</w:t>
      </w:r>
      <w:proofErr w:type="spellStart"/>
      <w:r w:rsidRPr="009C718B">
        <w:t>Dj</w:t>
      </w:r>
      <w:proofErr w:type="spellEnd"/>
      <w:r w:rsidRPr="009C718B">
        <w:t xml:space="preserve">) values </w:t>
      </w:r>
      <w:r w:rsidR="00BE51B3">
        <w:t xml:space="preserve">were adjusted </w:t>
      </w:r>
      <w:r w:rsidRPr="009C718B">
        <w:t xml:space="preserve">by recalculating flows with the new </w:t>
      </w:r>
      <m:oMath>
        <m:sSub>
          <m:sSubPr>
            <m:ctrlPr>
              <w:rPr>
                <w:rFonts w:ascii="Cambria Math" w:hAnsi="Cambria Math"/>
                <w:i/>
                <w:iCs/>
              </w:rPr>
            </m:ctrlPr>
          </m:sSubPr>
          <m:e>
            <m:r>
              <w:rPr>
                <w:rFonts w:ascii="Cambria Math" w:hAnsi="Cambria Math"/>
              </w:rPr>
              <m:t>D</m:t>
            </m:r>
          </m:e>
          <m:sub>
            <m:r>
              <w:rPr>
                <w:rFonts w:ascii="Cambria Math" w:hAnsi="Cambria Math"/>
              </w:rPr>
              <m:t>j</m:t>
            </m:r>
          </m:sub>
        </m:sSub>
      </m:oMath>
      <w:r w:rsidRPr="009C718B">
        <w:rPr>
          <w:rFonts w:ascii="Arial" w:hAnsi="Arial" w:cs="Arial"/>
        </w:rPr>
        <w:t>​</w:t>
      </w:r>
      <w:r w:rsidRPr="009C718B">
        <w:t xml:space="preserve"> values for Canary Wharf</w:t>
      </w:r>
      <w:r w:rsidR="00BE51B3">
        <w:t xml:space="preserve"> (multiplying destination jobs in Canary Wharf </w:t>
      </w:r>
      <w:r w:rsidR="00913CD8">
        <w:t>by 0.5)</w:t>
      </w:r>
      <w:r w:rsidRPr="009C718B">
        <w:t xml:space="preserve"> while keeping the total outflow from origins</w:t>
      </w:r>
      <w:r w:rsidR="00913CD8">
        <w:t xml:space="preserve">,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913CD8">
        <w:rPr>
          <w:rFonts w:eastAsiaTheme="minorEastAsia"/>
        </w:rPr>
        <w:t>,</w:t>
      </w:r>
      <w:r w:rsidRPr="009C718B">
        <w:t xml:space="preserve"> unchanged. This </w:t>
      </w:r>
      <w:r w:rsidRPr="009C718B">
        <w:lastRenderedPageBreak/>
        <w:t>adjustment redistributes the total commuting volume to other destinations proportionately, as the total outflows from each origin remain fixed.</w:t>
      </w:r>
    </w:p>
    <w:p w14:paraId="52C444C4" w14:textId="6A57948C" w:rsidR="006F7725" w:rsidRPr="009C718B" w:rsidRDefault="006F7725" w:rsidP="00BE51B3">
      <w:pPr>
        <w:tabs>
          <w:tab w:val="num" w:pos="1440"/>
        </w:tabs>
      </w:pPr>
      <w:r>
        <w:t xml:space="preserve">These values can then be inputted to the aforementioned equation for </w:t>
      </w:r>
      <w:r w:rsidR="005F2FAB">
        <w:t xml:space="preserve">the doubly-constrained model to calculate the new </w:t>
      </w:r>
      <w:r w:rsidR="00392BB1">
        <w:t xml:space="preserve">flows distribution. </w:t>
      </w:r>
    </w:p>
    <w:p w14:paraId="1891368F" w14:textId="77777777" w:rsidR="009C718B" w:rsidRDefault="009C718B" w:rsidP="0038481D"/>
    <w:p w14:paraId="2F886295" w14:textId="4A077599" w:rsidR="00783A4A" w:rsidRDefault="00783A4A" w:rsidP="0038481D">
      <w:pPr>
        <w:pStyle w:val="Heading2"/>
      </w:pPr>
      <w:r>
        <w:t>IV.2 – Scenario B: Significant increase in cost of transport</w:t>
      </w:r>
    </w:p>
    <w:p w14:paraId="253FF210" w14:textId="2F54A4E7" w:rsidR="00392BB1" w:rsidRPr="009C718B" w:rsidRDefault="00392BB1" w:rsidP="00392BB1">
      <w:r w:rsidRPr="009C718B">
        <w:t xml:space="preserve">Scenario B - Increase in Transport Costs: This scenario involves two variations with different increases in the cost function parameter </w:t>
      </w:r>
      <m:oMath>
        <m:r>
          <w:rPr>
            <w:rFonts w:ascii="Cambria Math" w:hAnsi="Cambria Math"/>
          </w:rPr>
          <m:t>β</m:t>
        </m:r>
      </m:oMath>
      <w:r w:rsidRPr="009C718B">
        <w:t xml:space="preserve">. Increasing </w:t>
      </w:r>
      <m:oMath>
        <m:r>
          <w:rPr>
            <w:rFonts w:ascii="Cambria Math" w:hAnsi="Cambria Math"/>
          </w:rPr>
          <m:t>β</m:t>
        </m:r>
      </m:oMath>
      <w:r w:rsidRPr="009C718B">
        <w:t xml:space="preserve"> enhances the decay effect in the exponential cost function, thereby significantly reducing the interaction (or flow) as the distance increases. This effectively simulates an increase in perceived transport costs.</w:t>
      </w:r>
    </w:p>
    <w:p w14:paraId="319A77A7" w14:textId="08059563" w:rsidR="00783A4A" w:rsidRPr="001E15D5" w:rsidRDefault="00392BB1" w:rsidP="0038481D">
      <w:r w:rsidRPr="009C718B">
        <w:t xml:space="preserve">Beta Increase 1 (moderate increase) and Beta Increase 2 (high increase) likely show a progressive reduction in longer-distance commuting, with more significant impacts visible under the higher </w:t>
      </w:r>
      <m:oMath>
        <m:r>
          <w:rPr>
            <w:rFonts w:ascii="Cambria Math" w:hAnsi="Cambria Math"/>
          </w:rPr>
          <m:t>β</m:t>
        </m:r>
      </m:oMath>
      <w:r w:rsidRPr="009C718B">
        <w:t xml:space="preserve"> value. This could lead to a shift towards more localized commuting patterns, with more significant reductions in long-distance flows.</w:t>
      </w:r>
    </w:p>
    <w:p w14:paraId="21611A70" w14:textId="77777777" w:rsidR="00392BB1" w:rsidRDefault="00392BB1" w:rsidP="0038481D"/>
    <w:p w14:paraId="57DE4E98" w14:textId="7FDCF828" w:rsidR="00783A4A" w:rsidRDefault="00783A4A" w:rsidP="0038481D">
      <w:pPr>
        <w:pStyle w:val="Heading2"/>
      </w:pPr>
      <w:r>
        <w:t>IV.3 – Discussion of Scenarios; Greatest Impact on Flow Distribution</w:t>
      </w:r>
    </w:p>
    <w:p w14:paraId="742F2C4C" w14:textId="77777777" w:rsidR="00FE2AD7" w:rsidRDefault="00FE2AD7" w:rsidP="00FE2AD7">
      <w:pPr>
        <w:tabs>
          <w:tab w:val="num" w:pos="720"/>
        </w:tabs>
      </w:pPr>
      <w:r w:rsidRPr="00FE2AD7">
        <w:t>The total commuter flows under normal conditions are approximately 1,541,917.</w:t>
      </w:r>
    </w:p>
    <w:p w14:paraId="593E7BFB" w14:textId="0A010F3B" w:rsidR="00FE2AD7" w:rsidRPr="00FE2AD7" w:rsidRDefault="00FE2AD7" w:rsidP="00FE2AD7">
      <w:pPr>
        <w:tabs>
          <w:tab w:val="num" w:pos="720"/>
        </w:tabs>
      </w:pPr>
      <w:r>
        <w:t xml:space="preserve">Under </w:t>
      </w:r>
      <w:r w:rsidRPr="00FE2AD7">
        <w:t xml:space="preserve">Scenario A </w:t>
      </w:r>
      <w:r w:rsidRPr="00FE2AD7">
        <w:t>t</w:t>
      </w:r>
      <w:r w:rsidRPr="00FE2AD7">
        <w:t>he total flows decrease to 359,312, indicating a substantial reduction due to the decrease in jobs at Canary Wharf. This scenario significantly impacts flows to Canary Wharf, effectively halving the number of commuters relative to the baseline, suggesting a strong locali</w:t>
      </w:r>
      <w:r w:rsidR="00997982">
        <w:t>s</w:t>
      </w:r>
      <w:r w:rsidRPr="00FE2AD7">
        <w:t>ed impact.</w:t>
      </w:r>
    </w:p>
    <w:p w14:paraId="4D2721AD" w14:textId="28E6ED21" w:rsidR="00FE2AD7" w:rsidRPr="00FE2AD7" w:rsidRDefault="00997982" w:rsidP="00997982">
      <w:r w:rsidRPr="008313AB">
        <w:t xml:space="preserve">Under </w:t>
      </w:r>
      <w:r w:rsidR="00FE2AD7" w:rsidRPr="00FE2AD7">
        <w:t>Scenario B1 (Moderate Increase in Transport Costs)</w:t>
      </w:r>
      <w:r w:rsidR="008313AB">
        <w:t xml:space="preserve"> t</w:t>
      </w:r>
      <w:r w:rsidR="00FE2AD7" w:rsidRPr="00FE2AD7">
        <w:t xml:space="preserve">he total flows are 364,555, showing a </w:t>
      </w:r>
      <w:r w:rsidR="00D81185">
        <w:t>significant</w:t>
      </w:r>
      <w:r w:rsidR="00FE2AD7" w:rsidRPr="00FE2AD7">
        <w:t xml:space="preserve"> reduction compared to the baseline but not as severe as</w:t>
      </w:r>
      <w:r w:rsidR="00D81185">
        <w:t xml:space="preserve"> in</w:t>
      </w:r>
      <w:r w:rsidR="00FE2AD7" w:rsidRPr="00FE2AD7">
        <w:t xml:space="preserve"> Scenario A. This suggests that while transport costs influence commuting patterns, the effect is less drastic than a major employment shift.</w:t>
      </w:r>
    </w:p>
    <w:p w14:paraId="7143CD5A" w14:textId="106DDC9D" w:rsidR="00FE2AD7" w:rsidRPr="00FE2AD7" w:rsidRDefault="008313AB" w:rsidP="008313AB">
      <w:r w:rsidRPr="008313AB">
        <w:t xml:space="preserve">Under </w:t>
      </w:r>
      <w:r w:rsidR="00FE2AD7" w:rsidRPr="00FE2AD7">
        <w:t>Scenario B2 (High Increase in Transport Costs)</w:t>
      </w:r>
      <w:r>
        <w:t xml:space="preserve"> the t</w:t>
      </w:r>
      <w:r w:rsidR="00FE2AD7" w:rsidRPr="00FE2AD7">
        <w:t>otal flows slightly increase to 364,788 compared to B1, indicating that the further increase in transport costs has a minimal additional impact on reducing commuting volumes beyond the moderate increase scenario.</w:t>
      </w:r>
      <w:r w:rsidR="00D81185">
        <w:t xml:space="preserve"> </w:t>
      </w:r>
    </w:p>
    <w:p w14:paraId="5129D7ED" w14:textId="77777777" w:rsidR="00FE2AD7" w:rsidRPr="00FE2AD7" w:rsidRDefault="00FE2AD7" w:rsidP="00FE2AD7">
      <w:pPr>
        <w:rPr>
          <w:b/>
          <w:bCs/>
        </w:rPr>
      </w:pPr>
      <w:r w:rsidRPr="00FE2AD7">
        <w:rPr>
          <w:b/>
          <w:bCs/>
        </w:rPr>
        <w:t>Analysis and Discussion:</w:t>
      </w:r>
    </w:p>
    <w:p w14:paraId="1615BEBB" w14:textId="77777777" w:rsidR="00D81185" w:rsidRDefault="00FE2AD7" w:rsidP="00D81185">
      <w:r w:rsidRPr="00FE2AD7">
        <w:t>The large drop in total commuting flows under Scenario A confirms the significant impact of job reductions at a major employment hub like Canary Wharf. This dramatic reduction showcases the dependency of the network on Canary Wharf as a key destination for commuters.</w:t>
      </w:r>
    </w:p>
    <w:p w14:paraId="30E8D811" w14:textId="4C21F0AA" w:rsidR="00FE2AD7" w:rsidRPr="00FE2AD7" w:rsidRDefault="00FE2AD7" w:rsidP="00D81185">
      <w:r w:rsidRPr="00FE2AD7">
        <w:t xml:space="preserve">The </w:t>
      </w:r>
      <w:r w:rsidR="00D81185">
        <w:t xml:space="preserve">B </w:t>
      </w:r>
      <w:r w:rsidRPr="00FE2AD7">
        <w:t xml:space="preserve">scenario with increased transport costs shows that commuters may be somewhat resilient to changes in transport costs up to a certain threshold. The minimal difference between the moderate and high increases in transport costs suggests a diminishing return effect on further discouraging </w:t>
      </w:r>
      <w:r w:rsidR="008E0A1C">
        <w:t>high-cost</w:t>
      </w:r>
      <w:r w:rsidRPr="00FE2AD7">
        <w:t xml:space="preserve"> commuting</w:t>
      </w:r>
      <w:r w:rsidR="008E0A1C">
        <w:t>. It also demonstrates that the threshold at which commuting becomes to expensive for most people is below the 50% increase scenario</w:t>
      </w:r>
      <w:r w:rsidR="000F5168">
        <w:t xml:space="preserve">. </w:t>
      </w:r>
      <w:r w:rsidR="000F5168">
        <w:lastRenderedPageBreak/>
        <w:t xml:space="preserve">In other words, at a threshold value below a 50% increase in commuting costs, significant numbers of commuters would cease travelling. </w:t>
      </w:r>
    </w:p>
    <w:p w14:paraId="5F8F8B2B" w14:textId="77777777" w:rsidR="000F5168" w:rsidRDefault="000F5168" w:rsidP="000F5168">
      <w:pPr>
        <w:rPr>
          <w:b/>
          <w:bCs/>
        </w:rPr>
      </w:pPr>
    </w:p>
    <w:p w14:paraId="2D416614" w14:textId="341D3539" w:rsidR="00FE2AD7" w:rsidRPr="00FE2AD7" w:rsidRDefault="00FE2AD7" w:rsidP="000F5168">
      <w:r w:rsidRPr="00FE2AD7">
        <w:t>Scenario A has a more profound impact on the network, drastically reducing the total commuter flows due to the loss of jobs at Canary Wharf. In contrast, Scenario B, even with increases in transport costs, does not curtail overall commuting volumes as significantly.</w:t>
      </w:r>
    </w:p>
    <w:p w14:paraId="15DCC84F" w14:textId="223268CA" w:rsidR="003F5D17" w:rsidRDefault="00FE2AD7" w:rsidP="0038481D">
      <w:r w:rsidRPr="00FE2AD7">
        <w:t>This analysis could guide urban planners and policy</w:t>
      </w:r>
      <w:r w:rsidR="000F5168">
        <w:t>-</w:t>
      </w:r>
      <w:r w:rsidRPr="00FE2AD7">
        <w:t xml:space="preserve">makers to focus on economic strategies that could mitigate the potential negative impacts of job losses at major employment </w:t>
      </w:r>
      <w:r w:rsidR="000F5168" w:rsidRPr="00FE2AD7">
        <w:t>centres</w:t>
      </w:r>
      <w:r w:rsidR="000F5168">
        <w:t>, such as C</w:t>
      </w:r>
      <w:r w:rsidRPr="00FE2AD7">
        <w:t>anary Wharf. It also suggests that moderate adjustments to transport cost policies may significantly discourage commuting, requiring a more nuanced approach to managing transport economics and urban mobility</w:t>
      </w:r>
      <w:r w:rsidR="0095268F">
        <w:t xml:space="preserve"> – often cost increases are seen as the ideal mean through which to raise capital, however if costs are increased to a level that is too high, commuters will cease travelling.</w:t>
      </w:r>
    </w:p>
    <w:p w14:paraId="3BB8BBE4" w14:textId="77777777" w:rsidR="004E36C2" w:rsidRDefault="004E36C2" w:rsidP="0038481D"/>
    <w:p w14:paraId="03E41EDD" w14:textId="77777777" w:rsidR="00BB7D5B" w:rsidRDefault="00BB7D5B" w:rsidP="0038481D"/>
    <w:p w14:paraId="0008D6E7" w14:textId="77777777" w:rsidR="00BB7D5B" w:rsidRDefault="00BB7D5B" w:rsidP="0038481D"/>
    <w:p w14:paraId="378B0504" w14:textId="41516743" w:rsidR="00BB7D5B" w:rsidRDefault="00BB7D5B" w:rsidP="00BB7D5B">
      <w:pPr>
        <w:pStyle w:val="Heading1"/>
      </w:pPr>
      <w:r>
        <w:t>Appendix</w:t>
      </w:r>
    </w:p>
    <w:p w14:paraId="1567AFE9" w14:textId="012C1BDD" w:rsidR="00BB7D5B" w:rsidRDefault="00BB7D5B" w:rsidP="00BB7D5B">
      <w:proofErr w:type="spellStart"/>
      <w:r>
        <w:t>Github</w:t>
      </w:r>
      <w:proofErr w:type="spellEnd"/>
      <w:r>
        <w:t xml:space="preserve"> link to code and other outputs:</w:t>
      </w:r>
    </w:p>
    <w:p w14:paraId="672BD89B" w14:textId="77777777" w:rsidR="00BB7D5B" w:rsidRPr="00BB7D5B" w:rsidRDefault="00BB7D5B" w:rsidP="00BB7D5B"/>
    <w:p w14:paraId="36439E42" w14:textId="77777777" w:rsidR="00BB7D5B" w:rsidRDefault="00BB7D5B" w:rsidP="0038481D"/>
    <w:p w14:paraId="55E06E76" w14:textId="72A35B27" w:rsidR="00BB7D5B" w:rsidRPr="00BB7D5B" w:rsidRDefault="004E36C2" w:rsidP="00BB7D5B">
      <w:pPr>
        <w:pStyle w:val="Heading1"/>
      </w:pPr>
      <w:r w:rsidRPr="0038481D">
        <w:t>References:</w:t>
      </w:r>
    </w:p>
    <w:p w14:paraId="1DFA87B3" w14:textId="77777777" w:rsidR="00BB7D5B" w:rsidRPr="00BB7D5B" w:rsidRDefault="00BB7D5B" w:rsidP="00BB7D5B">
      <w:r w:rsidRPr="00BB7D5B">
        <w:t xml:space="preserve">Barthélemy, M. (2011). Spatial networks. </w:t>
      </w:r>
      <w:r w:rsidRPr="00BB7D5B">
        <w:rPr>
          <w:i/>
          <w:iCs/>
        </w:rPr>
        <w:t>Physics Reports</w:t>
      </w:r>
      <w:r w:rsidRPr="00BB7D5B">
        <w:t xml:space="preserve">, [online] 499(1-3), pp.1–101. </w:t>
      </w:r>
      <w:proofErr w:type="spellStart"/>
      <w:r w:rsidRPr="00BB7D5B">
        <w:t>doi:https</w:t>
      </w:r>
      <w:proofErr w:type="spellEnd"/>
      <w:r w:rsidRPr="00BB7D5B">
        <w:t>://doi.org/10.1016/j.physrep.2010.11.002.</w:t>
      </w:r>
    </w:p>
    <w:p w14:paraId="2F34A7E8" w14:textId="77777777" w:rsidR="00BB7D5B" w:rsidRPr="00BB7D5B" w:rsidRDefault="00BB7D5B" w:rsidP="00BB7D5B">
      <w:r w:rsidRPr="00BB7D5B">
        <w:t xml:space="preserve">Beauchamp, M.A. (1965). An improved index of centrality. </w:t>
      </w:r>
      <w:proofErr w:type="spellStart"/>
      <w:r w:rsidRPr="00BB7D5B">
        <w:rPr>
          <w:i/>
          <w:iCs/>
        </w:rPr>
        <w:t>Behavioral</w:t>
      </w:r>
      <w:proofErr w:type="spellEnd"/>
      <w:r w:rsidRPr="00BB7D5B">
        <w:rPr>
          <w:i/>
          <w:iCs/>
        </w:rPr>
        <w:t xml:space="preserve"> Science</w:t>
      </w:r>
      <w:r w:rsidRPr="00BB7D5B">
        <w:t xml:space="preserve">, 10(2), pp.161–163. </w:t>
      </w:r>
      <w:proofErr w:type="spellStart"/>
      <w:r w:rsidRPr="00BB7D5B">
        <w:t>doi:https</w:t>
      </w:r>
      <w:proofErr w:type="spellEnd"/>
      <w:r w:rsidRPr="00BB7D5B">
        <w:t>://doi.org/10.1002/bs.3830100205.</w:t>
      </w:r>
    </w:p>
    <w:p w14:paraId="121A4CDF" w14:textId="77777777" w:rsidR="00BB7D5B" w:rsidRPr="00BB7D5B" w:rsidRDefault="00BB7D5B" w:rsidP="00BB7D5B">
      <w:r w:rsidRPr="00BB7D5B">
        <w:t xml:space="preserve">Burnett, P. (1980). Spatial Constraints-Oriented </w:t>
      </w:r>
      <w:proofErr w:type="spellStart"/>
      <w:r w:rsidRPr="00BB7D5B">
        <w:t>Modeling</w:t>
      </w:r>
      <w:proofErr w:type="spellEnd"/>
      <w:r w:rsidRPr="00BB7D5B">
        <w:t xml:space="preserve"> as an Alternative Approach to Movement, Microeconomic Theory, and Urban Policy. </w:t>
      </w:r>
      <w:r w:rsidRPr="00BB7D5B">
        <w:rPr>
          <w:i/>
          <w:iCs/>
        </w:rPr>
        <w:t>Urban Geography</w:t>
      </w:r>
      <w:r w:rsidRPr="00BB7D5B">
        <w:t xml:space="preserve">, 1(1), pp.53–67. </w:t>
      </w:r>
      <w:proofErr w:type="spellStart"/>
      <w:r w:rsidRPr="00BB7D5B">
        <w:t>doi:https</w:t>
      </w:r>
      <w:proofErr w:type="spellEnd"/>
      <w:r w:rsidRPr="00BB7D5B">
        <w:t>://doi.org/10.2747/0272-3638.1.1.53.</w:t>
      </w:r>
    </w:p>
    <w:p w14:paraId="1603B578" w14:textId="77777777" w:rsidR="00BB7D5B" w:rsidRPr="00BB7D5B" w:rsidRDefault="00BB7D5B" w:rsidP="00BB7D5B">
      <w:r w:rsidRPr="00BB7D5B">
        <w:t xml:space="preserve">Crucitti, P., Latora, V. and Porta, S. (2006). Centrality measures in spatial networks of urban streets. </w:t>
      </w:r>
      <w:r w:rsidRPr="00BB7D5B">
        <w:rPr>
          <w:i/>
          <w:iCs/>
        </w:rPr>
        <w:t>Physical Review E</w:t>
      </w:r>
      <w:r w:rsidRPr="00BB7D5B">
        <w:t xml:space="preserve">, 73(3). </w:t>
      </w:r>
      <w:proofErr w:type="spellStart"/>
      <w:r w:rsidRPr="00BB7D5B">
        <w:t>doi:https</w:t>
      </w:r>
      <w:proofErr w:type="spellEnd"/>
      <w:r w:rsidRPr="00BB7D5B">
        <w:t>://doi.org/10.1103/physreve.73.036125.</w:t>
      </w:r>
    </w:p>
    <w:p w14:paraId="275587C0" w14:textId="77777777" w:rsidR="00BB7D5B" w:rsidRPr="00BB7D5B" w:rsidRDefault="00BB7D5B" w:rsidP="00BB7D5B">
      <w:r w:rsidRPr="00BB7D5B">
        <w:t xml:space="preserve">Evans, A.W. (1971). The calibration of trip distribution models with exponential or similar cost functions. </w:t>
      </w:r>
      <w:r w:rsidRPr="00BB7D5B">
        <w:rPr>
          <w:i/>
          <w:iCs/>
        </w:rPr>
        <w:t>Transportation Research</w:t>
      </w:r>
      <w:r w:rsidRPr="00BB7D5B">
        <w:t xml:space="preserve">, 5(1), pp.15–38. </w:t>
      </w:r>
      <w:proofErr w:type="spellStart"/>
      <w:r w:rsidRPr="00BB7D5B">
        <w:t>doi:https</w:t>
      </w:r>
      <w:proofErr w:type="spellEnd"/>
      <w:r w:rsidRPr="00BB7D5B">
        <w:t>://doi.org/10.1016/0041-1647(71)90004-9.</w:t>
      </w:r>
    </w:p>
    <w:p w14:paraId="17458B59" w14:textId="77777777" w:rsidR="00BB7D5B" w:rsidRPr="00BB7D5B" w:rsidRDefault="00BB7D5B" w:rsidP="00BB7D5B">
      <w:r w:rsidRPr="00BB7D5B">
        <w:lastRenderedPageBreak/>
        <w:t xml:space="preserve">Fotheringham, S. and O’Kelly, M.E. (1989). </w:t>
      </w:r>
      <w:r w:rsidRPr="00BB7D5B">
        <w:rPr>
          <w:i/>
          <w:iCs/>
        </w:rPr>
        <w:t>Spatial Interaction Models: Formulations and Applications</w:t>
      </w:r>
      <w:r w:rsidRPr="00BB7D5B">
        <w:t xml:space="preserve">. [online] </w:t>
      </w:r>
      <w:r w:rsidRPr="00BB7D5B">
        <w:rPr>
          <w:i/>
          <w:iCs/>
        </w:rPr>
        <w:t>University of St Andrews Research Portal</w:t>
      </w:r>
      <w:r w:rsidRPr="00BB7D5B">
        <w:t>. Dordrecht/Boston/London: Kluwer Academic Publishers. Available at: https://research-portal.st-andrews.ac.uk/en/publications/spatial-interaction-models-formulations-and-applications [Accessed 23 Apr. 2024].</w:t>
      </w:r>
    </w:p>
    <w:p w14:paraId="61FF8A74" w14:textId="77777777" w:rsidR="00BB7D5B" w:rsidRPr="00BB7D5B" w:rsidRDefault="00BB7D5B" w:rsidP="00BB7D5B">
      <w:r w:rsidRPr="00BB7D5B">
        <w:t xml:space="preserve">Freeman, L.C. (1977). A Set of Measures of Centrality Based on Betweenness. </w:t>
      </w:r>
      <w:r w:rsidRPr="00BB7D5B">
        <w:rPr>
          <w:i/>
          <w:iCs/>
        </w:rPr>
        <w:t>Sociometry</w:t>
      </w:r>
      <w:r w:rsidRPr="00BB7D5B">
        <w:t xml:space="preserve">, 40(1), p.35. </w:t>
      </w:r>
      <w:proofErr w:type="spellStart"/>
      <w:r w:rsidRPr="00BB7D5B">
        <w:t>doi:https</w:t>
      </w:r>
      <w:proofErr w:type="spellEnd"/>
      <w:r w:rsidRPr="00BB7D5B">
        <w:t>://doi.org/10.2307/3033543.</w:t>
      </w:r>
    </w:p>
    <w:p w14:paraId="236F7C07" w14:textId="77777777" w:rsidR="00BB7D5B" w:rsidRPr="00BB7D5B" w:rsidRDefault="00BB7D5B" w:rsidP="00BB7D5B">
      <w:r w:rsidRPr="00BB7D5B">
        <w:t xml:space="preserve">Freeman, L.C. (1978). Centrality in social networks conceptual clarification. </w:t>
      </w:r>
      <w:r w:rsidRPr="00BB7D5B">
        <w:rPr>
          <w:i/>
          <w:iCs/>
        </w:rPr>
        <w:t>Social Networks</w:t>
      </w:r>
      <w:r w:rsidRPr="00BB7D5B">
        <w:t xml:space="preserve">, 1(3), pp.215–239. </w:t>
      </w:r>
      <w:proofErr w:type="spellStart"/>
      <w:r w:rsidRPr="00BB7D5B">
        <w:t>doi:https</w:t>
      </w:r>
      <w:proofErr w:type="spellEnd"/>
      <w:r w:rsidRPr="00BB7D5B">
        <w:t>://doi.org/10.1016/0378-8733(78)90021-7.</w:t>
      </w:r>
    </w:p>
    <w:p w14:paraId="06F5E400" w14:textId="77777777" w:rsidR="00BB7D5B" w:rsidRPr="00BB7D5B" w:rsidRDefault="00BB7D5B" w:rsidP="00BB7D5B">
      <w:r w:rsidRPr="00BB7D5B">
        <w:t xml:space="preserve">Isard, W. (1956). </w:t>
      </w:r>
      <w:r w:rsidRPr="00BB7D5B">
        <w:rPr>
          <w:i/>
          <w:iCs/>
        </w:rPr>
        <w:t>Location and Space-economy: A General Theory Relating to Industrial Location, Market Areas, Land Use, Trade, and Urban Structure</w:t>
      </w:r>
      <w:r w:rsidRPr="00BB7D5B">
        <w:t xml:space="preserve">. [online] </w:t>
      </w:r>
      <w:r w:rsidRPr="00BB7D5B">
        <w:rPr>
          <w:i/>
          <w:iCs/>
        </w:rPr>
        <w:t>Google Books</w:t>
      </w:r>
      <w:r w:rsidRPr="00BB7D5B">
        <w:t xml:space="preserve">. =Technology Press of Massachusetts </w:t>
      </w:r>
      <w:proofErr w:type="spellStart"/>
      <w:r w:rsidRPr="00BB7D5B">
        <w:t>nstitute</w:t>
      </w:r>
      <w:proofErr w:type="spellEnd"/>
      <w:r w:rsidRPr="00BB7D5B">
        <w:t xml:space="preserve"> of Technology and Wiley, New York. Available at: https://books.google.co.uk/books/about/Location_and_Space_economy.html?id=vccmAAAAMAAJ&amp;redir_esc=y [Accessed 23 Apr. 2024].</w:t>
      </w:r>
    </w:p>
    <w:p w14:paraId="2238841B" w14:textId="77777777" w:rsidR="00BB7D5B" w:rsidRPr="00BB7D5B" w:rsidRDefault="00BB7D5B" w:rsidP="00BB7D5B">
      <w:r w:rsidRPr="00BB7D5B">
        <w:t xml:space="preserve">Lakshmanan, J.R. and Hansen, W.G. (1965). A RETAIL MARKET POTENTIAL MODEL. </w:t>
      </w:r>
      <w:r w:rsidRPr="00BB7D5B">
        <w:rPr>
          <w:i/>
          <w:iCs/>
        </w:rPr>
        <w:t>Journal of the American Institute of Planners</w:t>
      </w:r>
      <w:r w:rsidRPr="00BB7D5B">
        <w:t xml:space="preserve">, 31(2), pp.134–143. </w:t>
      </w:r>
      <w:proofErr w:type="spellStart"/>
      <w:r w:rsidRPr="00BB7D5B">
        <w:t>doi:https</w:t>
      </w:r>
      <w:proofErr w:type="spellEnd"/>
      <w:r w:rsidRPr="00BB7D5B">
        <w:t>://doi.org/10.1080/01944366508978155.</w:t>
      </w:r>
    </w:p>
    <w:p w14:paraId="6D30CACF" w14:textId="77777777" w:rsidR="00BB7D5B" w:rsidRPr="00BB7D5B" w:rsidRDefault="00BB7D5B" w:rsidP="00BB7D5B">
      <w:r w:rsidRPr="00BB7D5B">
        <w:t xml:space="preserve">Senior, M.L. (1979). From gravity modelling to entropy maximizing. </w:t>
      </w:r>
      <w:r w:rsidRPr="00BB7D5B">
        <w:rPr>
          <w:i/>
          <w:iCs/>
        </w:rPr>
        <w:t>Progress in Human Geography</w:t>
      </w:r>
      <w:r w:rsidRPr="00BB7D5B">
        <w:t xml:space="preserve">, 3(2), pp.175–210. </w:t>
      </w:r>
      <w:proofErr w:type="spellStart"/>
      <w:r w:rsidRPr="00BB7D5B">
        <w:t>doi:https</w:t>
      </w:r>
      <w:proofErr w:type="spellEnd"/>
      <w:r w:rsidRPr="00BB7D5B">
        <w:t>://doi.org/10.1177/030913257900300218.</w:t>
      </w:r>
    </w:p>
    <w:p w14:paraId="03E16096" w14:textId="77777777" w:rsidR="00BB7D5B" w:rsidRPr="00BB7D5B" w:rsidRDefault="00BB7D5B" w:rsidP="00BB7D5B">
      <w:r w:rsidRPr="00BB7D5B">
        <w:t xml:space="preserve">Stewart, J.Q. (1948). Demographic Gravitation: Evidence and Applications. </w:t>
      </w:r>
      <w:r w:rsidRPr="00BB7D5B">
        <w:rPr>
          <w:i/>
          <w:iCs/>
        </w:rPr>
        <w:t>Sociometry</w:t>
      </w:r>
      <w:r w:rsidRPr="00BB7D5B">
        <w:t xml:space="preserve">, 11(1/2), p.31. </w:t>
      </w:r>
      <w:proofErr w:type="spellStart"/>
      <w:r w:rsidRPr="00BB7D5B">
        <w:t>doi:https</w:t>
      </w:r>
      <w:proofErr w:type="spellEnd"/>
      <w:r w:rsidRPr="00BB7D5B">
        <w:t>://doi.org/10.2307/2785468.</w:t>
      </w:r>
    </w:p>
    <w:p w14:paraId="784317DB" w14:textId="77777777" w:rsidR="00BB7D5B" w:rsidRPr="00BB7D5B" w:rsidRDefault="00BB7D5B" w:rsidP="00BB7D5B">
      <w:r w:rsidRPr="00BB7D5B">
        <w:t xml:space="preserve">Wilson, A. (2010). Entropy in Urban and Regional Modelling: Retrospect and Prospect. </w:t>
      </w:r>
      <w:proofErr w:type="spellStart"/>
      <w:r w:rsidRPr="00BB7D5B">
        <w:rPr>
          <w:rFonts w:ascii="MS Gothic" w:eastAsia="MS Gothic" w:hAnsi="MS Gothic" w:cs="MS Gothic" w:hint="eastAsia"/>
        </w:rPr>
        <w:t>城市和区域建模中的</w:t>
      </w:r>
      <w:r w:rsidRPr="00BB7D5B">
        <w:rPr>
          <w:rFonts w:ascii="Microsoft JhengHei" w:eastAsia="Microsoft JhengHei" w:hAnsi="Microsoft JhengHei" w:cs="Microsoft JhengHei" w:hint="eastAsia"/>
        </w:rPr>
        <w:t>熵：回顾与展望</w:t>
      </w:r>
      <w:proofErr w:type="spellEnd"/>
      <w:r w:rsidRPr="00BB7D5B">
        <w:t xml:space="preserve">. </w:t>
      </w:r>
      <w:r w:rsidRPr="00BB7D5B">
        <w:rPr>
          <w:i/>
          <w:iCs/>
        </w:rPr>
        <w:t>Geographical Analysis</w:t>
      </w:r>
      <w:r w:rsidRPr="00BB7D5B">
        <w:t xml:space="preserve">, 42(4), pp.364–394. </w:t>
      </w:r>
      <w:proofErr w:type="spellStart"/>
      <w:r w:rsidRPr="00BB7D5B">
        <w:t>doi:https</w:t>
      </w:r>
      <w:proofErr w:type="spellEnd"/>
      <w:r w:rsidRPr="00BB7D5B">
        <w:t>://doi.org/10.1111/j.1538-4632.2010.00799.x.</w:t>
      </w:r>
    </w:p>
    <w:p w14:paraId="40F723B2" w14:textId="77777777" w:rsidR="00BB7D5B" w:rsidRPr="00BB7D5B" w:rsidRDefault="00BB7D5B" w:rsidP="00BB7D5B">
      <w:r w:rsidRPr="00BB7D5B">
        <w:t xml:space="preserve">Wilson, A.G. (1967). A statistical theory of spatial distribution models. </w:t>
      </w:r>
      <w:r w:rsidRPr="00BB7D5B">
        <w:rPr>
          <w:i/>
          <w:iCs/>
        </w:rPr>
        <w:t>Transportation Research</w:t>
      </w:r>
      <w:r w:rsidRPr="00BB7D5B">
        <w:t xml:space="preserve">, [online] 1(3), pp.253–269. </w:t>
      </w:r>
      <w:proofErr w:type="spellStart"/>
      <w:r w:rsidRPr="00BB7D5B">
        <w:t>doi:https</w:t>
      </w:r>
      <w:proofErr w:type="spellEnd"/>
      <w:r w:rsidRPr="00BB7D5B">
        <w:t>://doi.org/10.1016/0041-1647(67)90035-4.</w:t>
      </w:r>
    </w:p>
    <w:p w14:paraId="6421364F" w14:textId="77777777" w:rsidR="00BB7D5B" w:rsidRPr="00BB7D5B" w:rsidRDefault="00BB7D5B" w:rsidP="00BB7D5B">
      <w:r w:rsidRPr="00BB7D5B">
        <w:t xml:space="preserve">Zipf, G.K. (1946). The P 1 P 2 D Hypothesis: On the Intercity Movement of Persons. </w:t>
      </w:r>
      <w:r w:rsidRPr="00BB7D5B">
        <w:rPr>
          <w:i/>
          <w:iCs/>
        </w:rPr>
        <w:t>American Sociological Review</w:t>
      </w:r>
      <w:r w:rsidRPr="00BB7D5B">
        <w:t xml:space="preserve">, 11(6), p.677. </w:t>
      </w:r>
      <w:proofErr w:type="spellStart"/>
      <w:r w:rsidRPr="00BB7D5B">
        <w:t>doi:https</w:t>
      </w:r>
      <w:proofErr w:type="spellEnd"/>
      <w:r w:rsidRPr="00BB7D5B">
        <w:t>://doi.org/10.2307/2087063.</w:t>
      </w:r>
    </w:p>
    <w:p w14:paraId="3E7A14FD" w14:textId="77777777" w:rsidR="004E36C2" w:rsidRDefault="004E36C2" w:rsidP="0038481D"/>
    <w:sectPr w:rsidR="004E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89B"/>
    <w:multiLevelType w:val="multilevel"/>
    <w:tmpl w:val="8414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F125B"/>
    <w:multiLevelType w:val="multilevel"/>
    <w:tmpl w:val="E52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31382"/>
    <w:multiLevelType w:val="multilevel"/>
    <w:tmpl w:val="498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514A5"/>
    <w:multiLevelType w:val="multilevel"/>
    <w:tmpl w:val="6D32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85BA1"/>
    <w:multiLevelType w:val="multilevel"/>
    <w:tmpl w:val="F51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7786D"/>
    <w:multiLevelType w:val="multilevel"/>
    <w:tmpl w:val="7022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D545C"/>
    <w:multiLevelType w:val="multilevel"/>
    <w:tmpl w:val="3D86A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834CD"/>
    <w:multiLevelType w:val="multilevel"/>
    <w:tmpl w:val="9C4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47E3A"/>
    <w:multiLevelType w:val="multilevel"/>
    <w:tmpl w:val="80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444731"/>
    <w:multiLevelType w:val="hybridMultilevel"/>
    <w:tmpl w:val="6600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F6DD6"/>
    <w:multiLevelType w:val="multilevel"/>
    <w:tmpl w:val="F2A43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C3F38"/>
    <w:multiLevelType w:val="multilevel"/>
    <w:tmpl w:val="0424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747848"/>
    <w:multiLevelType w:val="multilevel"/>
    <w:tmpl w:val="5D2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E51318"/>
    <w:multiLevelType w:val="multilevel"/>
    <w:tmpl w:val="554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B2D9F"/>
    <w:multiLevelType w:val="multilevel"/>
    <w:tmpl w:val="E8AEE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3235A"/>
    <w:multiLevelType w:val="multilevel"/>
    <w:tmpl w:val="B58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C80F6A"/>
    <w:multiLevelType w:val="multilevel"/>
    <w:tmpl w:val="09C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2F5230"/>
    <w:multiLevelType w:val="multilevel"/>
    <w:tmpl w:val="8FA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5052A7"/>
    <w:multiLevelType w:val="multilevel"/>
    <w:tmpl w:val="40543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C703EB"/>
    <w:multiLevelType w:val="multilevel"/>
    <w:tmpl w:val="E0388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84BD0"/>
    <w:multiLevelType w:val="multilevel"/>
    <w:tmpl w:val="817C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A24EE4"/>
    <w:multiLevelType w:val="multilevel"/>
    <w:tmpl w:val="67EC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F81E52"/>
    <w:multiLevelType w:val="multilevel"/>
    <w:tmpl w:val="DD6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B30BA6"/>
    <w:multiLevelType w:val="multilevel"/>
    <w:tmpl w:val="47F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041426"/>
    <w:multiLevelType w:val="multilevel"/>
    <w:tmpl w:val="4E1C0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60689E"/>
    <w:multiLevelType w:val="multilevel"/>
    <w:tmpl w:val="A9C0D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2B38C9"/>
    <w:multiLevelType w:val="multilevel"/>
    <w:tmpl w:val="4D3ED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206A06"/>
    <w:multiLevelType w:val="multilevel"/>
    <w:tmpl w:val="64C6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BC4ADA"/>
    <w:multiLevelType w:val="multilevel"/>
    <w:tmpl w:val="BBCE5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164BDD"/>
    <w:multiLevelType w:val="multilevel"/>
    <w:tmpl w:val="602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C53D38"/>
    <w:multiLevelType w:val="multilevel"/>
    <w:tmpl w:val="B8D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9B658F"/>
    <w:multiLevelType w:val="multilevel"/>
    <w:tmpl w:val="D9088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1B6F09"/>
    <w:multiLevelType w:val="multilevel"/>
    <w:tmpl w:val="F634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2328E4"/>
    <w:multiLevelType w:val="hybridMultilevel"/>
    <w:tmpl w:val="E0CE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A87003"/>
    <w:multiLevelType w:val="multilevel"/>
    <w:tmpl w:val="EC8C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6061E2"/>
    <w:multiLevelType w:val="multilevel"/>
    <w:tmpl w:val="E4D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B56BE3"/>
    <w:multiLevelType w:val="multilevel"/>
    <w:tmpl w:val="46B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A32A35"/>
    <w:multiLevelType w:val="multilevel"/>
    <w:tmpl w:val="FC4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0880631">
    <w:abstractNumId w:val="33"/>
  </w:num>
  <w:num w:numId="2" w16cid:durableId="645207439">
    <w:abstractNumId w:val="25"/>
  </w:num>
  <w:num w:numId="3" w16cid:durableId="2027243570">
    <w:abstractNumId w:val="19"/>
  </w:num>
  <w:num w:numId="4" w16cid:durableId="891959298">
    <w:abstractNumId w:val="10"/>
  </w:num>
  <w:num w:numId="5" w16cid:durableId="1197540995">
    <w:abstractNumId w:val="28"/>
  </w:num>
  <w:num w:numId="6" w16cid:durableId="840437715">
    <w:abstractNumId w:val="0"/>
  </w:num>
  <w:num w:numId="7" w16cid:durableId="1762869846">
    <w:abstractNumId w:val="20"/>
  </w:num>
  <w:num w:numId="8" w16cid:durableId="1072506216">
    <w:abstractNumId w:val="8"/>
  </w:num>
  <w:num w:numId="9" w16cid:durableId="1678118128">
    <w:abstractNumId w:val="22"/>
  </w:num>
  <w:num w:numId="10" w16cid:durableId="1791898059">
    <w:abstractNumId w:val="35"/>
  </w:num>
  <w:num w:numId="11" w16cid:durableId="2001811176">
    <w:abstractNumId w:val="34"/>
  </w:num>
  <w:num w:numId="12" w16cid:durableId="2003507316">
    <w:abstractNumId w:val="13"/>
  </w:num>
  <w:num w:numId="13" w16cid:durableId="593922">
    <w:abstractNumId w:val="16"/>
  </w:num>
  <w:num w:numId="14" w16cid:durableId="137692225">
    <w:abstractNumId w:val="6"/>
  </w:num>
  <w:num w:numId="15" w16cid:durableId="1666397927">
    <w:abstractNumId w:val="30"/>
  </w:num>
  <w:num w:numId="16" w16cid:durableId="605114590">
    <w:abstractNumId w:val="26"/>
  </w:num>
  <w:num w:numId="17" w16cid:durableId="1217861607">
    <w:abstractNumId w:val="11"/>
  </w:num>
  <w:num w:numId="18" w16cid:durableId="1651473839">
    <w:abstractNumId w:val="14"/>
  </w:num>
  <w:num w:numId="19" w16cid:durableId="1156068558">
    <w:abstractNumId w:val="36"/>
  </w:num>
  <w:num w:numId="20" w16cid:durableId="117577233">
    <w:abstractNumId w:val="18"/>
  </w:num>
  <w:num w:numId="21" w16cid:durableId="728187784">
    <w:abstractNumId w:val="24"/>
  </w:num>
  <w:num w:numId="22" w16cid:durableId="1941598360">
    <w:abstractNumId w:val="4"/>
  </w:num>
  <w:num w:numId="23" w16cid:durableId="269435975">
    <w:abstractNumId w:val="9"/>
  </w:num>
  <w:num w:numId="24" w16cid:durableId="275597651">
    <w:abstractNumId w:val="5"/>
  </w:num>
  <w:num w:numId="25" w16cid:durableId="705986323">
    <w:abstractNumId w:val="32"/>
  </w:num>
  <w:num w:numId="26" w16cid:durableId="668556541">
    <w:abstractNumId w:val="31"/>
  </w:num>
  <w:num w:numId="27" w16cid:durableId="1185441620">
    <w:abstractNumId w:val="15"/>
  </w:num>
  <w:num w:numId="28" w16cid:durableId="759982391">
    <w:abstractNumId w:val="23"/>
  </w:num>
  <w:num w:numId="29" w16cid:durableId="152263260">
    <w:abstractNumId w:val="17"/>
  </w:num>
  <w:num w:numId="30" w16cid:durableId="713193693">
    <w:abstractNumId w:val="29"/>
  </w:num>
  <w:num w:numId="31" w16cid:durableId="1762220321">
    <w:abstractNumId w:val="37"/>
  </w:num>
  <w:num w:numId="32" w16cid:durableId="235633136">
    <w:abstractNumId w:val="2"/>
  </w:num>
  <w:num w:numId="33" w16cid:durableId="276644583">
    <w:abstractNumId w:val="1"/>
  </w:num>
  <w:num w:numId="34" w16cid:durableId="827136035">
    <w:abstractNumId w:val="3"/>
  </w:num>
  <w:num w:numId="35" w16cid:durableId="739671817">
    <w:abstractNumId w:val="12"/>
  </w:num>
  <w:num w:numId="36" w16cid:durableId="1907301802">
    <w:abstractNumId w:val="7"/>
  </w:num>
  <w:num w:numId="37" w16cid:durableId="885992954">
    <w:abstractNumId w:val="21"/>
  </w:num>
  <w:num w:numId="38" w16cid:durableId="16616940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8F"/>
    <w:rsid w:val="000231B1"/>
    <w:rsid w:val="00090AFE"/>
    <w:rsid w:val="000951EE"/>
    <w:rsid w:val="000D5164"/>
    <w:rsid w:val="000D7A98"/>
    <w:rsid w:val="000F359E"/>
    <w:rsid w:val="000F5168"/>
    <w:rsid w:val="0010188C"/>
    <w:rsid w:val="001028E4"/>
    <w:rsid w:val="00120545"/>
    <w:rsid w:val="0014322F"/>
    <w:rsid w:val="00161F3F"/>
    <w:rsid w:val="001637B3"/>
    <w:rsid w:val="00164459"/>
    <w:rsid w:val="001A41A0"/>
    <w:rsid w:val="001B02A6"/>
    <w:rsid w:val="001B046C"/>
    <w:rsid w:val="001C32ED"/>
    <w:rsid w:val="001E15D5"/>
    <w:rsid w:val="001E4FE0"/>
    <w:rsid w:val="00210B43"/>
    <w:rsid w:val="00211B4A"/>
    <w:rsid w:val="00213A00"/>
    <w:rsid w:val="00240C17"/>
    <w:rsid w:val="0025472D"/>
    <w:rsid w:val="00295512"/>
    <w:rsid w:val="00296227"/>
    <w:rsid w:val="00296D92"/>
    <w:rsid w:val="002D1DBF"/>
    <w:rsid w:val="002D2B76"/>
    <w:rsid w:val="002D47FC"/>
    <w:rsid w:val="002D7A60"/>
    <w:rsid w:val="002E7DDF"/>
    <w:rsid w:val="00312C74"/>
    <w:rsid w:val="003272AF"/>
    <w:rsid w:val="00333112"/>
    <w:rsid w:val="00333481"/>
    <w:rsid w:val="00354A6B"/>
    <w:rsid w:val="00356AD6"/>
    <w:rsid w:val="0038481D"/>
    <w:rsid w:val="00392BB1"/>
    <w:rsid w:val="003B1E5F"/>
    <w:rsid w:val="003B5C3F"/>
    <w:rsid w:val="003B6CF6"/>
    <w:rsid w:val="003F5D17"/>
    <w:rsid w:val="004155FE"/>
    <w:rsid w:val="0042185D"/>
    <w:rsid w:val="0043336B"/>
    <w:rsid w:val="004366AD"/>
    <w:rsid w:val="00442386"/>
    <w:rsid w:val="00451E82"/>
    <w:rsid w:val="0048438C"/>
    <w:rsid w:val="00487B18"/>
    <w:rsid w:val="004E36C2"/>
    <w:rsid w:val="004E3EE0"/>
    <w:rsid w:val="004F0EA8"/>
    <w:rsid w:val="00506693"/>
    <w:rsid w:val="00507673"/>
    <w:rsid w:val="00544CF7"/>
    <w:rsid w:val="00586380"/>
    <w:rsid w:val="00586F7C"/>
    <w:rsid w:val="005937CF"/>
    <w:rsid w:val="00595DE8"/>
    <w:rsid w:val="005A2B39"/>
    <w:rsid w:val="005B07C3"/>
    <w:rsid w:val="005C4BEE"/>
    <w:rsid w:val="005D420F"/>
    <w:rsid w:val="005F2FAB"/>
    <w:rsid w:val="005F3802"/>
    <w:rsid w:val="00606C47"/>
    <w:rsid w:val="00606EE0"/>
    <w:rsid w:val="00613F56"/>
    <w:rsid w:val="006479A1"/>
    <w:rsid w:val="00654035"/>
    <w:rsid w:val="00665E3E"/>
    <w:rsid w:val="00667619"/>
    <w:rsid w:val="00675C29"/>
    <w:rsid w:val="00676744"/>
    <w:rsid w:val="00683909"/>
    <w:rsid w:val="00693A0C"/>
    <w:rsid w:val="006C2469"/>
    <w:rsid w:val="006D747A"/>
    <w:rsid w:val="006F7725"/>
    <w:rsid w:val="006F7844"/>
    <w:rsid w:val="00701CCA"/>
    <w:rsid w:val="0070295A"/>
    <w:rsid w:val="00720AE3"/>
    <w:rsid w:val="00722EE2"/>
    <w:rsid w:val="007256EA"/>
    <w:rsid w:val="0073638D"/>
    <w:rsid w:val="0074591A"/>
    <w:rsid w:val="00747142"/>
    <w:rsid w:val="007521B9"/>
    <w:rsid w:val="007623B1"/>
    <w:rsid w:val="0077439B"/>
    <w:rsid w:val="00780C36"/>
    <w:rsid w:val="00783A4A"/>
    <w:rsid w:val="00784AC5"/>
    <w:rsid w:val="00791EAC"/>
    <w:rsid w:val="00793A43"/>
    <w:rsid w:val="007C3F2A"/>
    <w:rsid w:val="007E120B"/>
    <w:rsid w:val="007F6633"/>
    <w:rsid w:val="00803CAB"/>
    <w:rsid w:val="00814C22"/>
    <w:rsid w:val="00816773"/>
    <w:rsid w:val="00816A41"/>
    <w:rsid w:val="008313AB"/>
    <w:rsid w:val="00834217"/>
    <w:rsid w:val="00835B3E"/>
    <w:rsid w:val="00843841"/>
    <w:rsid w:val="00844063"/>
    <w:rsid w:val="00851085"/>
    <w:rsid w:val="008521D0"/>
    <w:rsid w:val="00852F53"/>
    <w:rsid w:val="0085335F"/>
    <w:rsid w:val="00867630"/>
    <w:rsid w:val="008823F4"/>
    <w:rsid w:val="00887A3B"/>
    <w:rsid w:val="008B3833"/>
    <w:rsid w:val="008C5D22"/>
    <w:rsid w:val="008E0A1C"/>
    <w:rsid w:val="00911715"/>
    <w:rsid w:val="00913CD8"/>
    <w:rsid w:val="00916AC6"/>
    <w:rsid w:val="00923280"/>
    <w:rsid w:val="00924132"/>
    <w:rsid w:val="0095268F"/>
    <w:rsid w:val="00996BDB"/>
    <w:rsid w:val="00997982"/>
    <w:rsid w:val="009C718B"/>
    <w:rsid w:val="009D0C9E"/>
    <w:rsid w:val="009D1D00"/>
    <w:rsid w:val="009E299B"/>
    <w:rsid w:val="009F6E19"/>
    <w:rsid w:val="00A2227D"/>
    <w:rsid w:val="00A311BF"/>
    <w:rsid w:val="00A40A6A"/>
    <w:rsid w:val="00A556AB"/>
    <w:rsid w:val="00A855B6"/>
    <w:rsid w:val="00AA3916"/>
    <w:rsid w:val="00AD02B6"/>
    <w:rsid w:val="00AE25F9"/>
    <w:rsid w:val="00B17E4E"/>
    <w:rsid w:val="00B25151"/>
    <w:rsid w:val="00B274A1"/>
    <w:rsid w:val="00B42BA8"/>
    <w:rsid w:val="00B44BD2"/>
    <w:rsid w:val="00B611AE"/>
    <w:rsid w:val="00B62B20"/>
    <w:rsid w:val="00B92901"/>
    <w:rsid w:val="00BB7D5B"/>
    <w:rsid w:val="00BE27FB"/>
    <w:rsid w:val="00BE4CE8"/>
    <w:rsid w:val="00BE51B3"/>
    <w:rsid w:val="00C00936"/>
    <w:rsid w:val="00C15B62"/>
    <w:rsid w:val="00C31C0D"/>
    <w:rsid w:val="00C423B2"/>
    <w:rsid w:val="00C64EE8"/>
    <w:rsid w:val="00C719FB"/>
    <w:rsid w:val="00C83651"/>
    <w:rsid w:val="00CA1C21"/>
    <w:rsid w:val="00CB4FCF"/>
    <w:rsid w:val="00CC2951"/>
    <w:rsid w:val="00CD4D05"/>
    <w:rsid w:val="00CD65FC"/>
    <w:rsid w:val="00CE3D98"/>
    <w:rsid w:val="00CE5E95"/>
    <w:rsid w:val="00D03F6E"/>
    <w:rsid w:val="00D062F3"/>
    <w:rsid w:val="00D32690"/>
    <w:rsid w:val="00D50025"/>
    <w:rsid w:val="00D5116E"/>
    <w:rsid w:val="00D5478F"/>
    <w:rsid w:val="00D74F4A"/>
    <w:rsid w:val="00D81185"/>
    <w:rsid w:val="00D84E06"/>
    <w:rsid w:val="00D93C98"/>
    <w:rsid w:val="00DA03F0"/>
    <w:rsid w:val="00DA4FFF"/>
    <w:rsid w:val="00DB2A44"/>
    <w:rsid w:val="00DD5693"/>
    <w:rsid w:val="00E05B3F"/>
    <w:rsid w:val="00E22B9F"/>
    <w:rsid w:val="00E2636D"/>
    <w:rsid w:val="00E26939"/>
    <w:rsid w:val="00E43084"/>
    <w:rsid w:val="00E46E8F"/>
    <w:rsid w:val="00E633F3"/>
    <w:rsid w:val="00E66EAD"/>
    <w:rsid w:val="00E85836"/>
    <w:rsid w:val="00E938F2"/>
    <w:rsid w:val="00EF1240"/>
    <w:rsid w:val="00F15207"/>
    <w:rsid w:val="00F32A22"/>
    <w:rsid w:val="00F36345"/>
    <w:rsid w:val="00F91A7B"/>
    <w:rsid w:val="00FB76A0"/>
    <w:rsid w:val="00FD278F"/>
    <w:rsid w:val="00FD4D70"/>
    <w:rsid w:val="00FE2AD7"/>
    <w:rsid w:val="00FE7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04268"/>
  <w15:chartTrackingRefBased/>
  <w15:docId w15:val="{3908E442-79FC-4FAE-BF49-65F5A1F2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51"/>
    <w:rPr>
      <w:sz w:val="22"/>
      <w:szCs w:val="22"/>
    </w:rPr>
  </w:style>
  <w:style w:type="paragraph" w:styleId="Heading1">
    <w:name w:val="heading 1"/>
    <w:basedOn w:val="Normal"/>
    <w:next w:val="Normal"/>
    <w:link w:val="Heading1Char"/>
    <w:uiPriority w:val="9"/>
    <w:qFormat/>
    <w:rsid w:val="00E46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6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481D"/>
    <w:pPr>
      <w:keepNext/>
      <w:keepLines/>
      <w:spacing w:before="160" w:after="80"/>
      <w:outlineLvl w:val="2"/>
    </w:pPr>
    <w:rPr>
      <w:rFonts w:eastAsiaTheme="majorEastAsia" w:cstheme="majorBidi"/>
      <w:b/>
      <w:bCs/>
      <w:color w:val="0F4761" w:themeColor="accent1" w:themeShade="BF"/>
      <w:sz w:val="28"/>
      <w:szCs w:val="28"/>
    </w:rPr>
  </w:style>
  <w:style w:type="paragraph" w:styleId="Heading4">
    <w:name w:val="heading 4"/>
    <w:basedOn w:val="Normal"/>
    <w:next w:val="Normal"/>
    <w:link w:val="Heading4Char"/>
    <w:uiPriority w:val="9"/>
    <w:unhideWhenUsed/>
    <w:qFormat/>
    <w:rsid w:val="00E46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6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481D"/>
    <w:rPr>
      <w:rFonts w:eastAsiaTheme="majorEastAsia" w:cstheme="majorBidi"/>
      <w:b/>
      <w:bCs/>
      <w:color w:val="0F4761" w:themeColor="accent1" w:themeShade="BF"/>
      <w:sz w:val="28"/>
      <w:szCs w:val="28"/>
    </w:rPr>
  </w:style>
  <w:style w:type="character" w:customStyle="1" w:styleId="Heading4Char">
    <w:name w:val="Heading 4 Char"/>
    <w:basedOn w:val="DefaultParagraphFont"/>
    <w:link w:val="Heading4"/>
    <w:uiPriority w:val="9"/>
    <w:rsid w:val="00E46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E8F"/>
    <w:rPr>
      <w:rFonts w:eastAsiaTheme="majorEastAsia" w:cstheme="majorBidi"/>
      <w:color w:val="272727" w:themeColor="text1" w:themeTint="D8"/>
    </w:rPr>
  </w:style>
  <w:style w:type="paragraph" w:styleId="Title">
    <w:name w:val="Title"/>
    <w:basedOn w:val="Normal"/>
    <w:next w:val="Normal"/>
    <w:link w:val="TitleChar"/>
    <w:uiPriority w:val="10"/>
    <w:qFormat/>
    <w:rsid w:val="00E4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E8F"/>
    <w:pPr>
      <w:spacing w:before="160"/>
      <w:jc w:val="center"/>
    </w:pPr>
    <w:rPr>
      <w:i/>
      <w:iCs/>
      <w:color w:val="404040" w:themeColor="text1" w:themeTint="BF"/>
    </w:rPr>
  </w:style>
  <w:style w:type="character" w:customStyle="1" w:styleId="QuoteChar">
    <w:name w:val="Quote Char"/>
    <w:basedOn w:val="DefaultParagraphFont"/>
    <w:link w:val="Quote"/>
    <w:uiPriority w:val="29"/>
    <w:rsid w:val="00E46E8F"/>
    <w:rPr>
      <w:i/>
      <w:iCs/>
      <w:color w:val="404040" w:themeColor="text1" w:themeTint="BF"/>
    </w:rPr>
  </w:style>
  <w:style w:type="paragraph" w:styleId="ListParagraph">
    <w:name w:val="List Paragraph"/>
    <w:basedOn w:val="Normal"/>
    <w:uiPriority w:val="34"/>
    <w:qFormat/>
    <w:rsid w:val="00E46E8F"/>
    <w:pPr>
      <w:ind w:left="720"/>
      <w:contextualSpacing/>
    </w:pPr>
  </w:style>
  <w:style w:type="character" w:styleId="IntenseEmphasis">
    <w:name w:val="Intense Emphasis"/>
    <w:basedOn w:val="DefaultParagraphFont"/>
    <w:uiPriority w:val="21"/>
    <w:qFormat/>
    <w:rsid w:val="00E46E8F"/>
    <w:rPr>
      <w:i/>
      <w:iCs/>
      <w:color w:val="0F4761" w:themeColor="accent1" w:themeShade="BF"/>
    </w:rPr>
  </w:style>
  <w:style w:type="paragraph" w:styleId="IntenseQuote">
    <w:name w:val="Intense Quote"/>
    <w:basedOn w:val="Normal"/>
    <w:next w:val="Normal"/>
    <w:link w:val="IntenseQuoteChar"/>
    <w:uiPriority w:val="30"/>
    <w:qFormat/>
    <w:rsid w:val="00E46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E8F"/>
    <w:rPr>
      <w:i/>
      <w:iCs/>
      <w:color w:val="0F4761" w:themeColor="accent1" w:themeShade="BF"/>
    </w:rPr>
  </w:style>
  <w:style w:type="character" w:styleId="IntenseReference">
    <w:name w:val="Intense Reference"/>
    <w:basedOn w:val="DefaultParagraphFont"/>
    <w:uiPriority w:val="32"/>
    <w:qFormat/>
    <w:rsid w:val="00E46E8F"/>
    <w:rPr>
      <w:b/>
      <w:bCs/>
      <w:smallCaps/>
      <w:color w:val="0F4761" w:themeColor="accent1" w:themeShade="BF"/>
      <w:spacing w:val="5"/>
    </w:rPr>
  </w:style>
  <w:style w:type="table" w:styleId="TableGrid">
    <w:name w:val="Table Grid"/>
    <w:basedOn w:val="TableNormal"/>
    <w:uiPriority w:val="39"/>
    <w:rsid w:val="00E4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61F3F"/>
    <w:pPr>
      <w:spacing w:after="0" w:line="240" w:lineRule="auto"/>
    </w:pPr>
    <w:tblPr>
      <w:tblStyleRowBandSize w:val="1"/>
      <w:tblStyleColBandSize w:val="1"/>
    </w:tblPr>
    <w:tcPr>
      <w:shd w:val="clear" w:color="auto" w:fill="auto"/>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161F3F"/>
    <w:rPr>
      <w:rFonts w:ascii="Times New Roman" w:hAnsi="Times New Roman" w:cs="Times New Roman"/>
    </w:rPr>
  </w:style>
  <w:style w:type="character" w:styleId="PlaceholderText">
    <w:name w:val="Placeholder Text"/>
    <w:basedOn w:val="DefaultParagraphFont"/>
    <w:uiPriority w:val="99"/>
    <w:semiHidden/>
    <w:rsid w:val="00C423B2"/>
    <w:rPr>
      <w:color w:val="666666"/>
    </w:rPr>
  </w:style>
  <w:style w:type="character" w:customStyle="1" w:styleId="mi">
    <w:name w:val="mi"/>
    <w:basedOn w:val="DefaultParagraphFont"/>
    <w:rsid w:val="005F3802"/>
  </w:style>
  <w:style w:type="character" w:customStyle="1" w:styleId="mo">
    <w:name w:val="mo"/>
    <w:basedOn w:val="DefaultParagraphFont"/>
    <w:rsid w:val="005F3802"/>
  </w:style>
  <w:style w:type="character" w:styleId="Hyperlink">
    <w:name w:val="Hyperlink"/>
    <w:basedOn w:val="DefaultParagraphFont"/>
    <w:uiPriority w:val="99"/>
    <w:unhideWhenUsed/>
    <w:rsid w:val="00D062F3"/>
    <w:rPr>
      <w:color w:val="467886" w:themeColor="hyperlink"/>
      <w:u w:val="single"/>
    </w:rPr>
  </w:style>
  <w:style w:type="character" w:styleId="UnresolvedMention">
    <w:name w:val="Unresolved Mention"/>
    <w:basedOn w:val="DefaultParagraphFont"/>
    <w:uiPriority w:val="99"/>
    <w:semiHidden/>
    <w:unhideWhenUsed/>
    <w:rsid w:val="00D062F3"/>
    <w:rPr>
      <w:color w:val="605E5C"/>
      <w:shd w:val="clear" w:color="auto" w:fill="E1DFDD"/>
    </w:rPr>
  </w:style>
  <w:style w:type="paragraph" w:styleId="HTMLPreformatted">
    <w:name w:val="HTML Preformatted"/>
    <w:basedOn w:val="Normal"/>
    <w:link w:val="HTMLPreformattedChar"/>
    <w:uiPriority w:val="99"/>
    <w:semiHidden/>
    <w:unhideWhenUsed/>
    <w:rsid w:val="00B44B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4BD2"/>
    <w:rPr>
      <w:rFonts w:ascii="Consolas" w:hAnsi="Consolas"/>
      <w:sz w:val="20"/>
      <w:szCs w:val="20"/>
    </w:rPr>
  </w:style>
  <w:style w:type="character" w:styleId="FollowedHyperlink">
    <w:name w:val="FollowedHyperlink"/>
    <w:basedOn w:val="DefaultParagraphFont"/>
    <w:uiPriority w:val="99"/>
    <w:semiHidden/>
    <w:unhideWhenUsed/>
    <w:rsid w:val="008521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271">
      <w:bodyDiv w:val="1"/>
      <w:marLeft w:val="0"/>
      <w:marRight w:val="0"/>
      <w:marTop w:val="0"/>
      <w:marBottom w:val="0"/>
      <w:divBdr>
        <w:top w:val="none" w:sz="0" w:space="0" w:color="auto"/>
        <w:left w:val="none" w:sz="0" w:space="0" w:color="auto"/>
        <w:bottom w:val="none" w:sz="0" w:space="0" w:color="auto"/>
        <w:right w:val="none" w:sz="0" w:space="0" w:color="auto"/>
      </w:divBdr>
    </w:div>
    <w:div w:id="37553532">
      <w:bodyDiv w:val="1"/>
      <w:marLeft w:val="0"/>
      <w:marRight w:val="0"/>
      <w:marTop w:val="0"/>
      <w:marBottom w:val="0"/>
      <w:divBdr>
        <w:top w:val="none" w:sz="0" w:space="0" w:color="auto"/>
        <w:left w:val="none" w:sz="0" w:space="0" w:color="auto"/>
        <w:bottom w:val="none" w:sz="0" w:space="0" w:color="auto"/>
        <w:right w:val="none" w:sz="0" w:space="0" w:color="auto"/>
      </w:divBdr>
    </w:div>
    <w:div w:id="40904531">
      <w:bodyDiv w:val="1"/>
      <w:marLeft w:val="0"/>
      <w:marRight w:val="0"/>
      <w:marTop w:val="0"/>
      <w:marBottom w:val="0"/>
      <w:divBdr>
        <w:top w:val="none" w:sz="0" w:space="0" w:color="auto"/>
        <w:left w:val="none" w:sz="0" w:space="0" w:color="auto"/>
        <w:bottom w:val="none" w:sz="0" w:space="0" w:color="auto"/>
        <w:right w:val="none" w:sz="0" w:space="0" w:color="auto"/>
      </w:divBdr>
    </w:div>
    <w:div w:id="57825867">
      <w:bodyDiv w:val="1"/>
      <w:marLeft w:val="0"/>
      <w:marRight w:val="0"/>
      <w:marTop w:val="0"/>
      <w:marBottom w:val="0"/>
      <w:divBdr>
        <w:top w:val="none" w:sz="0" w:space="0" w:color="auto"/>
        <w:left w:val="none" w:sz="0" w:space="0" w:color="auto"/>
        <w:bottom w:val="none" w:sz="0" w:space="0" w:color="auto"/>
        <w:right w:val="none" w:sz="0" w:space="0" w:color="auto"/>
      </w:divBdr>
    </w:div>
    <w:div w:id="63528446">
      <w:bodyDiv w:val="1"/>
      <w:marLeft w:val="0"/>
      <w:marRight w:val="0"/>
      <w:marTop w:val="0"/>
      <w:marBottom w:val="0"/>
      <w:divBdr>
        <w:top w:val="none" w:sz="0" w:space="0" w:color="auto"/>
        <w:left w:val="none" w:sz="0" w:space="0" w:color="auto"/>
        <w:bottom w:val="none" w:sz="0" w:space="0" w:color="auto"/>
        <w:right w:val="none" w:sz="0" w:space="0" w:color="auto"/>
      </w:divBdr>
    </w:div>
    <w:div w:id="93325163">
      <w:bodyDiv w:val="1"/>
      <w:marLeft w:val="0"/>
      <w:marRight w:val="0"/>
      <w:marTop w:val="0"/>
      <w:marBottom w:val="0"/>
      <w:divBdr>
        <w:top w:val="none" w:sz="0" w:space="0" w:color="auto"/>
        <w:left w:val="none" w:sz="0" w:space="0" w:color="auto"/>
        <w:bottom w:val="none" w:sz="0" w:space="0" w:color="auto"/>
        <w:right w:val="none" w:sz="0" w:space="0" w:color="auto"/>
      </w:divBdr>
    </w:div>
    <w:div w:id="98843029">
      <w:bodyDiv w:val="1"/>
      <w:marLeft w:val="0"/>
      <w:marRight w:val="0"/>
      <w:marTop w:val="0"/>
      <w:marBottom w:val="0"/>
      <w:divBdr>
        <w:top w:val="none" w:sz="0" w:space="0" w:color="auto"/>
        <w:left w:val="none" w:sz="0" w:space="0" w:color="auto"/>
        <w:bottom w:val="none" w:sz="0" w:space="0" w:color="auto"/>
        <w:right w:val="none" w:sz="0" w:space="0" w:color="auto"/>
      </w:divBdr>
    </w:div>
    <w:div w:id="135729623">
      <w:bodyDiv w:val="1"/>
      <w:marLeft w:val="0"/>
      <w:marRight w:val="0"/>
      <w:marTop w:val="0"/>
      <w:marBottom w:val="0"/>
      <w:divBdr>
        <w:top w:val="none" w:sz="0" w:space="0" w:color="auto"/>
        <w:left w:val="none" w:sz="0" w:space="0" w:color="auto"/>
        <w:bottom w:val="none" w:sz="0" w:space="0" w:color="auto"/>
        <w:right w:val="none" w:sz="0" w:space="0" w:color="auto"/>
      </w:divBdr>
    </w:div>
    <w:div w:id="142355403">
      <w:bodyDiv w:val="1"/>
      <w:marLeft w:val="0"/>
      <w:marRight w:val="0"/>
      <w:marTop w:val="0"/>
      <w:marBottom w:val="0"/>
      <w:divBdr>
        <w:top w:val="none" w:sz="0" w:space="0" w:color="auto"/>
        <w:left w:val="none" w:sz="0" w:space="0" w:color="auto"/>
        <w:bottom w:val="none" w:sz="0" w:space="0" w:color="auto"/>
        <w:right w:val="none" w:sz="0" w:space="0" w:color="auto"/>
      </w:divBdr>
    </w:div>
    <w:div w:id="165630642">
      <w:bodyDiv w:val="1"/>
      <w:marLeft w:val="0"/>
      <w:marRight w:val="0"/>
      <w:marTop w:val="0"/>
      <w:marBottom w:val="0"/>
      <w:divBdr>
        <w:top w:val="none" w:sz="0" w:space="0" w:color="auto"/>
        <w:left w:val="none" w:sz="0" w:space="0" w:color="auto"/>
        <w:bottom w:val="none" w:sz="0" w:space="0" w:color="auto"/>
        <w:right w:val="none" w:sz="0" w:space="0" w:color="auto"/>
      </w:divBdr>
    </w:div>
    <w:div w:id="178546266">
      <w:bodyDiv w:val="1"/>
      <w:marLeft w:val="0"/>
      <w:marRight w:val="0"/>
      <w:marTop w:val="0"/>
      <w:marBottom w:val="0"/>
      <w:divBdr>
        <w:top w:val="none" w:sz="0" w:space="0" w:color="auto"/>
        <w:left w:val="none" w:sz="0" w:space="0" w:color="auto"/>
        <w:bottom w:val="none" w:sz="0" w:space="0" w:color="auto"/>
        <w:right w:val="none" w:sz="0" w:space="0" w:color="auto"/>
      </w:divBdr>
    </w:div>
    <w:div w:id="230040038">
      <w:bodyDiv w:val="1"/>
      <w:marLeft w:val="0"/>
      <w:marRight w:val="0"/>
      <w:marTop w:val="0"/>
      <w:marBottom w:val="0"/>
      <w:divBdr>
        <w:top w:val="none" w:sz="0" w:space="0" w:color="auto"/>
        <w:left w:val="none" w:sz="0" w:space="0" w:color="auto"/>
        <w:bottom w:val="none" w:sz="0" w:space="0" w:color="auto"/>
        <w:right w:val="none" w:sz="0" w:space="0" w:color="auto"/>
      </w:divBdr>
    </w:div>
    <w:div w:id="259725642">
      <w:bodyDiv w:val="1"/>
      <w:marLeft w:val="0"/>
      <w:marRight w:val="0"/>
      <w:marTop w:val="0"/>
      <w:marBottom w:val="0"/>
      <w:divBdr>
        <w:top w:val="none" w:sz="0" w:space="0" w:color="auto"/>
        <w:left w:val="none" w:sz="0" w:space="0" w:color="auto"/>
        <w:bottom w:val="none" w:sz="0" w:space="0" w:color="auto"/>
        <w:right w:val="none" w:sz="0" w:space="0" w:color="auto"/>
      </w:divBdr>
    </w:div>
    <w:div w:id="265120114">
      <w:bodyDiv w:val="1"/>
      <w:marLeft w:val="0"/>
      <w:marRight w:val="0"/>
      <w:marTop w:val="0"/>
      <w:marBottom w:val="0"/>
      <w:divBdr>
        <w:top w:val="none" w:sz="0" w:space="0" w:color="auto"/>
        <w:left w:val="none" w:sz="0" w:space="0" w:color="auto"/>
        <w:bottom w:val="none" w:sz="0" w:space="0" w:color="auto"/>
        <w:right w:val="none" w:sz="0" w:space="0" w:color="auto"/>
      </w:divBdr>
    </w:div>
    <w:div w:id="281108571">
      <w:bodyDiv w:val="1"/>
      <w:marLeft w:val="0"/>
      <w:marRight w:val="0"/>
      <w:marTop w:val="0"/>
      <w:marBottom w:val="0"/>
      <w:divBdr>
        <w:top w:val="none" w:sz="0" w:space="0" w:color="auto"/>
        <w:left w:val="none" w:sz="0" w:space="0" w:color="auto"/>
        <w:bottom w:val="none" w:sz="0" w:space="0" w:color="auto"/>
        <w:right w:val="none" w:sz="0" w:space="0" w:color="auto"/>
      </w:divBdr>
    </w:div>
    <w:div w:id="385298216">
      <w:bodyDiv w:val="1"/>
      <w:marLeft w:val="0"/>
      <w:marRight w:val="0"/>
      <w:marTop w:val="0"/>
      <w:marBottom w:val="0"/>
      <w:divBdr>
        <w:top w:val="none" w:sz="0" w:space="0" w:color="auto"/>
        <w:left w:val="none" w:sz="0" w:space="0" w:color="auto"/>
        <w:bottom w:val="none" w:sz="0" w:space="0" w:color="auto"/>
        <w:right w:val="none" w:sz="0" w:space="0" w:color="auto"/>
      </w:divBdr>
    </w:div>
    <w:div w:id="424770168">
      <w:bodyDiv w:val="1"/>
      <w:marLeft w:val="0"/>
      <w:marRight w:val="0"/>
      <w:marTop w:val="0"/>
      <w:marBottom w:val="0"/>
      <w:divBdr>
        <w:top w:val="none" w:sz="0" w:space="0" w:color="auto"/>
        <w:left w:val="none" w:sz="0" w:space="0" w:color="auto"/>
        <w:bottom w:val="none" w:sz="0" w:space="0" w:color="auto"/>
        <w:right w:val="none" w:sz="0" w:space="0" w:color="auto"/>
      </w:divBdr>
    </w:div>
    <w:div w:id="425810993">
      <w:bodyDiv w:val="1"/>
      <w:marLeft w:val="0"/>
      <w:marRight w:val="0"/>
      <w:marTop w:val="0"/>
      <w:marBottom w:val="0"/>
      <w:divBdr>
        <w:top w:val="none" w:sz="0" w:space="0" w:color="auto"/>
        <w:left w:val="none" w:sz="0" w:space="0" w:color="auto"/>
        <w:bottom w:val="none" w:sz="0" w:space="0" w:color="auto"/>
        <w:right w:val="none" w:sz="0" w:space="0" w:color="auto"/>
      </w:divBdr>
    </w:div>
    <w:div w:id="456684508">
      <w:bodyDiv w:val="1"/>
      <w:marLeft w:val="0"/>
      <w:marRight w:val="0"/>
      <w:marTop w:val="0"/>
      <w:marBottom w:val="0"/>
      <w:divBdr>
        <w:top w:val="none" w:sz="0" w:space="0" w:color="auto"/>
        <w:left w:val="none" w:sz="0" w:space="0" w:color="auto"/>
        <w:bottom w:val="none" w:sz="0" w:space="0" w:color="auto"/>
        <w:right w:val="none" w:sz="0" w:space="0" w:color="auto"/>
      </w:divBdr>
    </w:div>
    <w:div w:id="476722567">
      <w:bodyDiv w:val="1"/>
      <w:marLeft w:val="0"/>
      <w:marRight w:val="0"/>
      <w:marTop w:val="0"/>
      <w:marBottom w:val="0"/>
      <w:divBdr>
        <w:top w:val="none" w:sz="0" w:space="0" w:color="auto"/>
        <w:left w:val="none" w:sz="0" w:space="0" w:color="auto"/>
        <w:bottom w:val="none" w:sz="0" w:space="0" w:color="auto"/>
        <w:right w:val="none" w:sz="0" w:space="0" w:color="auto"/>
      </w:divBdr>
    </w:div>
    <w:div w:id="477304398">
      <w:bodyDiv w:val="1"/>
      <w:marLeft w:val="0"/>
      <w:marRight w:val="0"/>
      <w:marTop w:val="0"/>
      <w:marBottom w:val="0"/>
      <w:divBdr>
        <w:top w:val="none" w:sz="0" w:space="0" w:color="auto"/>
        <w:left w:val="none" w:sz="0" w:space="0" w:color="auto"/>
        <w:bottom w:val="none" w:sz="0" w:space="0" w:color="auto"/>
        <w:right w:val="none" w:sz="0" w:space="0" w:color="auto"/>
      </w:divBdr>
    </w:div>
    <w:div w:id="489173228">
      <w:bodyDiv w:val="1"/>
      <w:marLeft w:val="0"/>
      <w:marRight w:val="0"/>
      <w:marTop w:val="0"/>
      <w:marBottom w:val="0"/>
      <w:divBdr>
        <w:top w:val="none" w:sz="0" w:space="0" w:color="auto"/>
        <w:left w:val="none" w:sz="0" w:space="0" w:color="auto"/>
        <w:bottom w:val="none" w:sz="0" w:space="0" w:color="auto"/>
        <w:right w:val="none" w:sz="0" w:space="0" w:color="auto"/>
      </w:divBdr>
    </w:div>
    <w:div w:id="504593293">
      <w:bodyDiv w:val="1"/>
      <w:marLeft w:val="0"/>
      <w:marRight w:val="0"/>
      <w:marTop w:val="0"/>
      <w:marBottom w:val="0"/>
      <w:divBdr>
        <w:top w:val="none" w:sz="0" w:space="0" w:color="auto"/>
        <w:left w:val="none" w:sz="0" w:space="0" w:color="auto"/>
        <w:bottom w:val="none" w:sz="0" w:space="0" w:color="auto"/>
        <w:right w:val="none" w:sz="0" w:space="0" w:color="auto"/>
      </w:divBdr>
    </w:div>
    <w:div w:id="511266319">
      <w:bodyDiv w:val="1"/>
      <w:marLeft w:val="0"/>
      <w:marRight w:val="0"/>
      <w:marTop w:val="0"/>
      <w:marBottom w:val="0"/>
      <w:divBdr>
        <w:top w:val="none" w:sz="0" w:space="0" w:color="auto"/>
        <w:left w:val="none" w:sz="0" w:space="0" w:color="auto"/>
        <w:bottom w:val="none" w:sz="0" w:space="0" w:color="auto"/>
        <w:right w:val="none" w:sz="0" w:space="0" w:color="auto"/>
      </w:divBdr>
    </w:div>
    <w:div w:id="521867654">
      <w:bodyDiv w:val="1"/>
      <w:marLeft w:val="0"/>
      <w:marRight w:val="0"/>
      <w:marTop w:val="0"/>
      <w:marBottom w:val="0"/>
      <w:divBdr>
        <w:top w:val="none" w:sz="0" w:space="0" w:color="auto"/>
        <w:left w:val="none" w:sz="0" w:space="0" w:color="auto"/>
        <w:bottom w:val="none" w:sz="0" w:space="0" w:color="auto"/>
        <w:right w:val="none" w:sz="0" w:space="0" w:color="auto"/>
      </w:divBdr>
    </w:div>
    <w:div w:id="528489218">
      <w:bodyDiv w:val="1"/>
      <w:marLeft w:val="0"/>
      <w:marRight w:val="0"/>
      <w:marTop w:val="0"/>
      <w:marBottom w:val="0"/>
      <w:divBdr>
        <w:top w:val="none" w:sz="0" w:space="0" w:color="auto"/>
        <w:left w:val="none" w:sz="0" w:space="0" w:color="auto"/>
        <w:bottom w:val="none" w:sz="0" w:space="0" w:color="auto"/>
        <w:right w:val="none" w:sz="0" w:space="0" w:color="auto"/>
      </w:divBdr>
    </w:div>
    <w:div w:id="565460600">
      <w:bodyDiv w:val="1"/>
      <w:marLeft w:val="0"/>
      <w:marRight w:val="0"/>
      <w:marTop w:val="0"/>
      <w:marBottom w:val="0"/>
      <w:divBdr>
        <w:top w:val="none" w:sz="0" w:space="0" w:color="auto"/>
        <w:left w:val="none" w:sz="0" w:space="0" w:color="auto"/>
        <w:bottom w:val="none" w:sz="0" w:space="0" w:color="auto"/>
        <w:right w:val="none" w:sz="0" w:space="0" w:color="auto"/>
      </w:divBdr>
    </w:div>
    <w:div w:id="62661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63557">
          <w:marLeft w:val="0"/>
          <w:marRight w:val="0"/>
          <w:marTop w:val="0"/>
          <w:marBottom w:val="0"/>
          <w:divBdr>
            <w:top w:val="single" w:sz="6" w:space="4" w:color="ABABAB"/>
            <w:left w:val="single" w:sz="6" w:space="4" w:color="ABABAB"/>
            <w:bottom w:val="single" w:sz="6" w:space="4" w:color="ABABAB"/>
            <w:right w:val="single" w:sz="6" w:space="4" w:color="ABABAB"/>
          </w:divBdr>
          <w:divsChild>
            <w:div w:id="2076393435">
              <w:marLeft w:val="0"/>
              <w:marRight w:val="0"/>
              <w:marTop w:val="0"/>
              <w:marBottom w:val="0"/>
              <w:divBdr>
                <w:top w:val="none" w:sz="0" w:space="0" w:color="auto"/>
                <w:left w:val="none" w:sz="0" w:space="0" w:color="auto"/>
                <w:bottom w:val="none" w:sz="0" w:space="0" w:color="auto"/>
                <w:right w:val="none" w:sz="0" w:space="0" w:color="auto"/>
              </w:divBdr>
              <w:divsChild>
                <w:div w:id="775250430">
                  <w:marLeft w:val="0"/>
                  <w:marRight w:val="0"/>
                  <w:marTop w:val="0"/>
                  <w:marBottom w:val="0"/>
                  <w:divBdr>
                    <w:top w:val="none" w:sz="0" w:space="0" w:color="auto"/>
                    <w:left w:val="none" w:sz="0" w:space="0" w:color="auto"/>
                    <w:bottom w:val="none" w:sz="0" w:space="0" w:color="auto"/>
                    <w:right w:val="none" w:sz="0" w:space="0" w:color="auto"/>
                  </w:divBdr>
                  <w:divsChild>
                    <w:div w:id="13149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4059">
      <w:bodyDiv w:val="1"/>
      <w:marLeft w:val="0"/>
      <w:marRight w:val="0"/>
      <w:marTop w:val="0"/>
      <w:marBottom w:val="0"/>
      <w:divBdr>
        <w:top w:val="none" w:sz="0" w:space="0" w:color="auto"/>
        <w:left w:val="none" w:sz="0" w:space="0" w:color="auto"/>
        <w:bottom w:val="none" w:sz="0" w:space="0" w:color="auto"/>
        <w:right w:val="none" w:sz="0" w:space="0" w:color="auto"/>
      </w:divBdr>
    </w:div>
    <w:div w:id="688916870">
      <w:bodyDiv w:val="1"/>
      <w:marLeft w:val="0"/>
      <w:marRight w:val="0"/>
      <w:marTop w:val="0"/>
      <w:marBottom w:val="0"/>
      <w:divBdr>
        <w:top w:val="none" w:sz="0" w:space="0" w:color="auto"/>
        <w:left w:val="none" w:sz="0" w:space="0" w:color="auto"/>
        <w:bottom w:val="none" w:sz="0" w:space="0" w:color="auto"/>
        <w:right w:val="none" w:sz="0" w:space="0" w:color="auto"/>
      </w:divBdr>
    </w:div>
    <w:div w:id="711269022">
      <w:bodyDiv w:val="1"/>
      <w:marLeft w:val="0"/>
      <w:marRight w:val="0"/>
      <w:marTop w:val="0"/>
      <w:marBottom w:val="0"/>
      <w:divBdr>
        <w:top w:val="none" w:sz="0" w:space="0" w:color="auto"/>
        <w:left w:val="none" w:sz="0" w:space="0" w:color="auto"/>
        <w:bottom w:val="none" w:sz="0" w:space="0" w:color="auto"/>
        <w:right w:val="none" w:sz="0" w:space="0" w:color="auto"/>
      </w:divBdr>
    </w:div>
    <w:div w:id="740909184">
      <w:bodyDiv w:val="1"/>
      <w:marLeft w:val="0"/>
      <w:marRight w:val="0"/>
      <w:marTop w:val="0"/>
      <w:marBottom w:val="0"/>
      <w:divBdr>
        <w:top w:val="none" w:sz="0" w:space="0" w:color="auto"/>
        <w:left w:val="none" w:sz="0" w:space="0" w:color="auto"/>
        <w:bottom w:val="none" w:sz="0" w:space="0" w:color="auto"/>
        <w:right w:val="none" w:sz="0" w:space="0" w:color="auto"/>
      </w:divBdr>
    </w:div>
    <w:div w:id="768937155">
      <w:bodyDiv w:val="1"/>
      <w:marLeft w:val="0"/>
      <w:marRight w:val="0"/>
      <w:marTop w:val="0"/>
      <w:marBottom w:val="0"/>
      <w:divBdr>
        <w:top w:val="none" w:sz="0" w:space="0" w:color="auto"/>
        <w:left w:val="none" w:sz="0" w:space="0" w:color="auto"/>
        <w:bottom w:val="none" w:sz="0" w:space="0" w:color="auto"/>
        <w:right w:val="none" w:sz="0" w:space="0" w:color="auto"/>
      </w:divBdr>
      <w:divsChild>
        <w:div w:id="1091782834">
          <w:marLeft w:val="0"/>
          <w:marRight w:val="0"/>
          <w:marTop w:val="0"/>
          <w:marBottom w:val="0"/>
          <w:divBdr>
            <w:top w:val="single" w:sz="2" w:space="0" w:color="E3E3E3"/>
            <w:left w:val="single" w:sz="2" w:space="0" w:color="E3E3E3"/>
            <w:bottom w:val="single" w:sz="2" w:space="0" w:color="E3E3E3"/>
            <w:right w:val="single" w:sz="2" w:space="0" w:color="E3E3E3"/>
          </w:divBdr>
          <w:divsChild>
            <w:div w:id="2029990433">
              <w:marLeft w:val="0"/>
              <w:marRight w:val="0"/>
              <w:marTop w:val="0"/>
              <w:marBottom w:val="0"/>
              <w:divBdr>
                <w:top w:val="single" w:sz="2" w:space="0" w:color="E3E3E3"/>
                <w:left w:val="single" w:sz="2" w:space="0" w:color="E3E3E3"/>
                <w:bottom w:val="single" w:sz="2" w:space="0" w:color="E3E3E3"/>
                <w:right w:val="single" w:sz="2" w:space="0" w:color="E3E3E3"/>
              </w:divBdr>
              <w:divsChild>
                <w:div w:id="102841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9620541">
      <w:bodyDiv w:val="1"/>
      <w:marLeft w:val="0"/>
      <w:marRight w:val="0"/>
      <w:marTop w:val="0"/>
      <w:marBottom w:val="0"/>
      <w:divBdr>
        <w:top w:val="none" w:sz="0" w:space="0" w:color="auto"/>
        <w:left w:val="none" w:sz="0" w:space="0" w:color="auto"/>
        <w:bottom w:val="none" w:sz="0" w:space="0" w:color="auto"/>
        <w:right w:val="none" w:sz="0" w:space="0" w:color="auto"/>
      </w:divBdr>
    </w:div>
    <w:div w:id="788621536">
      <w:bodyDiv w:val="1"/>
      <w:marLeft w:val="0"/>
      <w:marRight w:val="0"/>
      <w:marTop w:val="0"/>
      <w:marBottom w:val="0"/>
      <w:divBdr>
        <w:top w:val="none" w:sz="0" w:space="0" w:color="auto"/>
        <w:left w:val="none" w:sz="0" w:space="0" w:color="auto"/>
        <w:bottom w:val="none" w:sz="0" w:space="0" w:color="auto"/>
        <w:right w:val="none" w:sz="0" w:space="0" w:color="auto"/>
      </w:divBdr>
    </w:div>
    <w:div w:id="819930402">
      <w:bodyDiv w:val="1"/>
      <w:marLeft w:val="0"/>
      <w:marRight w:val="0"/>
      <w:marTop w:val="0"/>
      <w:marBottom w:val="0"/>
      <w:divBdr>
        <w:top w:val="none" w:sz="0" w:space="0" w:color="auto"/>
        <w:left w:val="none" w:sz="0" w:space="0" w:color="auto"/>
        <w:bottom w:val="none" w:sz="0" w:space="0" w:color="auto"/>
        <w:right w:val="none" w:sz="0" w:space="0" w:color="auto"/>
      </w:divBdr>
      <w:divsChild>
        <w:div w:id="741685657">
          <w:marLeft w:val="0"/>
          <w:marRight w:val="0"/>
          <w:marTop w:val="0"/>
          <w:marBottom w:val="0"/>
          <w:divBdr>
            <w:top w:val="none" w:sz="0" w:space="0" w:color="auto"/>
            <w:left w:val="none" w:sz="0" w:space="0" w:color="auto"/>
            <w:bottom w:val="none" w:sz="0" w:space="0" w:color="auto"/>
            <w:right w:val="none" w:sz="0" w:space="0" w:color="auto"/>
          </w:divBdr>
        </w:div>
      </w:divsChild>
    </w:div>
    <w:div w:id="837158371">
      <w:bodyDiv w:val="1"/>
      <w:marLeft w:val="0"/>
      <w:marRight w:val="0"/>
      <w:marTop w:val="0"/>
      <w:marBottom w:val="0"/>
      <w:divBdr>
        <w:top w:val="none" w:sz="0" w:space="0" w:color="auto"/>
        <w:left w:val="none" w:sz="0" w:space="0" w:color="auto"/>
        <w:bottom w:val="none" w:sz="0" w:space="0" w:color="auto"/>
        <w:right w:val="none" w:sz="0" w:space="0" w:color="auto"/>
      </w:divBdr>
    </w:div>
    <w:div w:id="850879901">
      <w:bodyDiv w:val="1"/>
      <w:marLeft w:val="0"/>
      <w:marRight w:val="0"/>
      <w:marTop w:val="0"/>
      <w:marBottom w:val="0"/>
      <w:divBdr>
        <w:top w:val="none" w:sz="0" w:space="0" w:color="auto"/>
        <w:left w:val="none" w:sz="0" w:space="0" w:color="auto"/>
        <w:bottom w:val="none" w:sz="0" w:space="0" w:color="auto"/>
        <w:right w:val="none" w:sz="0" w:space="0" w:color="auto"/>
      </w:divBdr>
    </w:div>
    <w:div w:id="901060422">
      <w:bodyDiv w:val="1"/>
      <w:marLeft w:val="0"/>
      <w:marRight w:val="0"/>
      <w:marTop w:val="0"/>
      <w:marBottom w:val="0"/>
      <w:divBdr>
        <w:top w:val="none" w:sz="0" w:space="0" w:color="auto"/>
        <w:left w:val="none" w:sz="0" w:space="0" w:color="auto"/>
        <w:bottom w:val="none" w:sz="0" w:space="0" w:color="auto"/>
        <w:right w:val="none" w:sz="0" w:space="0" w:color="auto"/>
      </w:divBdr>
    </w:div>
    <w:div w:id="920211499">
      <w:bodyDiv w:val="1"/>
      <w:marLeft w:val="0"/>
      <w:marRight w:val="0"/>
      <w:marTop w:val="0"/>
      <w:marBottom w:val="0"/>
      <w:divBdr>
        <w:top w:val="none" w:sz="0" w:space="0" w:color="auto"/>
        <w:left w:val="none" w:sz="0" w:space="0" w:color="auto"/>
        <w:bottom w:val="none" w:sz="0" w:space="0" w:color="auto"/>
        <w:right w:val="none" w:sz="0" w:space="0" w:color="auto"/>
      </w:divBdr>
      <w:divsChild>
        <w:div w:id="989410302">
          <w:marLeft w:val="0"/>
          <w:marRight w:val="0"/>
          <w:marTop w:val="0"/>
          <w:marBottom w:val="0"/>
          <w:divBdr>
            <w:top w:val="none" w:sz="0" w:space="0" w:color="auto"/>
            <w:left w:val="none" w:sz="0" w:space="0" w:color="auto"/>
            <w:bottom w:val="none" w:sz="0" w:space="0" w:color="auto"/>
            <w:right w:val="none" w:sz="0" w:space="0" w:color="auto"/>
          </w:divBdr>
        </w:div>
      </w:divsChild>
    </w:div>
    <w:div w:id="926113273">
      <w:bodyDiv w:val="1"/>
      <w:marLeft w:val="0"/>
      <w:marRight w:val="0"/>
      <w:marTop w:val="0"/>
      <w:marBottom w:val="0"/>
      <w:divBdr>
        <w:top w:val="none" w:sz="0" w:space="0" w:color="auto"/>
        <w:left w:val="none" w:sz="0" w:space="0" w:color="auto"/>
        <w:bottom w:val="none" w:sz="0" w:space="0" w:color="auto"/>
        <w:right w:val="none" w:sz="0" w:space="0" w:color="auto"/>
      </w:divBdr>
    </w:div>
    <w:div w:id="953286906">
      <w:bodyDiv w:val="1"/>
      <w:marLeft w:val="0"/>
      <w:marRight w:val="0"/>
      <w:marTop w:val="0"/>
      <w:marBottom w:val="0"/>
      <w:divBdr>
        <w:top w:val="none" w:sz="0" w:space="0" w:color="auto"/>
        <w:left w:val="none" w:sz="0" w:space="0" w:color="auto"/>
        <w:bottom w:val="none" w:sz="0" w:space="0" w:color="auto"/>
        <w:right w:val="none" w:sz="0" w:space="0" w:color="auto"/>
      </w:divBdr>
    </w:div>
    <w:div w:id="964429965">
      <w:bodyDiv w:val="1"/>
      <w:marLeft w:val="0"/>
      <w:marRight w:val="0"/>
      <w:marTop w:val="0"/>
      <w:marBottom w:val="0"/>
      <w:divBdr>
        <w:top w:val="none" w:sz="0" w:space="0" w:color="auto"/>
        <w:left w:val="none" w:sz="0" w:space="0" w:color="auto"/>
        <w:bottom w:val="none" w:sz="0" w:space="0" w:color="auto"/>
        <w:right w:val="none" w:sz="0" w:space="0" w:color="auto"/>
      </w:divBdr>
    </w:div>
    <w:div w:id="969164183">
      <w:bodyDiv w:val="1"/>
      <w:marLeft w:val="0"/>
      <w:marRight w:val="0"/>
      <w:marTop w:val="0"/>
      <w:marBottom w:val="0"/>
      <w:divBdr>
        <w:top w:val="none" w:sz="0" w:space="0" w:color="auto"/>
        <w:left w:val="none" w:sz="0" w:space="0" w:color="auto"/>
        <w:bottom w:val="none" w:sz="0" w:space="0" w:color="auto"/>
        <w:right w:val="none" w:sz="0" w:space="0" w:color="auto"/>
      </w:divBdr>
    </w:div>
    <w:div w:id="1020400397">
      <w:bodyDiv w:val="1"/>
      <w:marLeft w:val="0"/>
      <w:marRight w:val="0"/>
      <w:marTop w:val="0"/>
      <w:marBottom w:val="0"/>
      <w:divBdr>
        <w:top w:val="none" w:sz="0" w:space="0" w:color="auto"/>
        <w:left w:val="none" w:sz="0" w:space="0" w:color="auto"/>
        <w:bottom w:val="none" w:sz="0" w:space="0" w:color="auto"/>
        <w:right w:val="none" w:sz="0" w:space="0" w:color="auto"/>
      </w:divBdr>
      <w:divsChild>
        <w:div w:id="1074468989">
          <w:marLeft w:val="0"/>
          <w:marRight w:val="0"/>
          <w:marTop w:val="0"/>
          <w:marBottom w:val="0"/>
          <w:divBdr>
            <w:top w:val="single" w:sz="6" w:space="4" w:color="ABABAB"/>
            <w:left w:val="single" w:sz="6" w:space="4" w:color="ABABAB"/>
            <w:bottom w:val="single" w:sz="6" w:space="4" w:color="ABABAB"/>
            <w:right w:val="single" w:sz="6" w:space="4" w:color="ABABAB"/>
          </w:divBdr>
          <w:divsChild>
            <w:div w:id="53742691">
              <w:marLeft w:val="0"/>
              <w:marRight w:val="0"/>
              <w:marTop w:val="0"/>
              <w:marBottom w:val="0"/>
              <w:divBdr>
                <w:top w:val="none" w:sz="0" w:space="0" w:color="auto"/>
                <w:left w:val="none" w:sz="0" w:space="0" w:color="auto"/>
                <w:bottom w:val="none" w:sz="0" w:space="0" w:color="auto"/>
                <w:right w:val="none" w:sz="0" w:space="0" w:color="auto"/>
              </w:divBdr>
              <w:divsChild>
                <w:div w:id="1436052678">
                  <w:marLeft w:val="0"/>
                  <w:marRight w:val="0"/>
                  <w:marTop w:val="0"/>
                  <w:marBottom w:val="0"/>
                  <w:divBdr>
                    <w:top w:val="none" w:sz="0" w:space="0" w:color="auto"/>
                    <w:left w:val="none" w:sz="0" w:space="0" w:color="auto"/>
                    <w:bottom w:val="none" w:sz="0" w:space="0" w:color="auto"/>
                    <w:right w:val="none" w:sz="0" w:space="0" w:color="auto"/>
                  </w:divBdr>
                  <w:divsChild>
                    <w:div w:id="7068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4362">
      <w:bodyDiv w:val="1"/>
      <w:marLeft w:val="0"/>
      <w:marRight w:val="0"/>
      <w:marTop w:val="0"/>
      <w:marBottom w:val="0"/>
      <w:divBdr>
        <w:top w:val="none" w:sz="0" w:space="0" w:color="auto"/>
        <w:left w:val="none" w:sz="0" w:space="0" w:color="auto"/>
        <w:bottom w:val="none" w:sz="0" w:space="0" w:color="auto"/>
        <w:right w:val="none" w:sz="0" w:space="0" w:color="auto"/>
      </w:divBdr>
    </w:div>
    <w:div w:id="1033963933">
      <w:bodyDiv w:val="1"/>
      <w:marLeft w:val="0"/>
      <w:marRight w:val="0"/>
      <w:marTop w:val="0"/>
      <w:marBottom w:val="0"/>
      <w:divBdr>
        <w:top w:val="none" w:sz="0" w:space="0" w:color="auto"/>
        <w:left w:val="none" w:sz="0" w:space="0" w:color="auto"/>
        <w:bottom w:val="none" w:sz="0" w:space="0" w:color="auto"/>
        <w:right w:val="none" w:sz="0" w:space="0" w:color="auto"/>
      </w:divBdr>
    </w:div>
    <w:div w:id="1040127149">
      <w:bodyDiv w:val="1"/>
      <w:marLeft w:val="0"/>
      <w:marRight w:val="0"/>
      <w:marTop w:val="0"/>
      <w:marBottom w:val="0"/>
      <w:divBdr>
        <w:top w:val="none" w:sz="0" w:space="0" w:color="auto"/>
        <w:left w:val="none" w:sz="0" w:space="0" w:color="auto"/>
        <w:bottom w:val="none" w:sz="0" w:space="0" w:color="auto"/>
        <w:right w:val="none" w:sz="0" w:space="0" w:color="auto"/>
      </w:divBdr>
    </w:div>
    <w:div w:id="1062099610">
      <w:bodyDiv w:val="1"/>
      <w:marLeft w:val="0"/>
      <w:marRight w:val="0"/>
      <w:marTop w:val="0"/>
      <w:marBottom w:val="0"/>
      <w:divBdr>
        <w:top w:val="none" w:sz="0" w:space="0" w:color="auto"/>
        <w:left w:val="none" w:sz="0" w:space="0" w:color="auto"/>
        <w:bottom w:val="none" w:sz="0" w:space="0" w:color="auto"/>
        <w:right w:val="none" w:sz="0" w:space="0" w:color="auto"/>
      </w:divBdr>
    </w:div>
    <w:div w:id="1073314221">
      <w:bodyDiv w:val="1"/>
      <w:marLeft w:val="0"/>
      <w:marRight w:val="0"/>
      <w:marTop w:val="0"/>
      <w:marBottom w:val="0"/>
      <w:divBdr>
        <w:top w:val="none" w:sz="0" w:space="0" w:color="auto"/>
        <w:left w:val="none" w:sz="0" w:space="0" w:color="auto"/>
        <w:bottom w:val="none" w:sz="0" w:space="0" w:color="auto"/>
        <w:right w:val="none" w:sz="0" w:space="0" w:color="auto"/>
      </w:divBdr>
    </w:div>
    <w:div w:id="1078136121">
      <w:bodyDiv w:val="1"/>
      <w:marLeft w:val="0"/>
      <w:marRight w:val="0"/>
      <w:marTop w:val="0"/>
      <w:marBottom w:val="0"/>
      <w:divBdr>
        <w:top w:val="none" w:sz="0" w:space="0" w:color="auto"/>
        <w:left w:val="none" w:sz="0" w:space="0" w:color="auto"/>
        <w:bottom w:val="none" w:sz="0" w:space="0" w:color="auto"/>
        <w:right w:val="none" w:sz="0" w:space="0" w:color="auto"/>
      </w:divBdr>
    </w:div>
    <w:div w:id="1082413823">
      <w:bodyDiv w:val="1"/>
      <w:marLeft w:val="0"/>
      <w:marRight w:val="0"/>
      <w:marTop w:val="0"/>
      <w:marBottom w:val="0"/>
      <w:divBdr>
        <w:top w:val="none" w:sz="0" w:space="0" w:color="auto"/>
        <w:left w:val="none" w:sz="0" w:space="0" w:color="auto"/>
        <w:bottom w:val="none" w:sz="0" w:space="0" w:color="auto"/>
        <w:right w:val="none" w:sz="0" w:space="0" w:color="auto"/>
      </w:divBdr>
    </w:div>
    <w:div w:id="1122457659">
      <w:bodyDiv w:val="1"/>
      <w:marLeft w:val="0"/>
      <w:marRight w:val="0"/>
      <w:marTop w:val="0"/>
      <w:marBottom w:val="0"/>
      <w:divBdr>
        <w:top w:val="none" w:sz="0" w:space="0" w:color="auto"/>
        <w:left w:val="none" w:sz="0" w:space="0" w:color="auto"/>
        <w:bottom w:val="none" w:sz="0" w:space="0" w:color="auto"/>
        <w:right w:val="none" w:sz="0" w:space="0" w:color="auto"/>
      </w:divBdr>
    </w:div>
    <w:div w:id="1125658120">
      <w:bodyDiv w:val="1"/>
      <w:marLeft w:val="0"/>
      <w:marRight w:val="0"/>
      <w:marTop w:val="0"/>
      <w:marBottom w:val="0"/>
      <w:divBdr>
        <w:top w:val="none" w:sz="0" w:space="0" w:color="auto"/>
        <w:left w:val="none" w:sz="0" w:space="0" w:color="auto"/>
        <w:bottom w:val="none" w:sz="0" w:space="0" w:color="auto"/>
        <w:right w:val="none" w:sz="0" w:space="0" w:color="auto"/>
      </w:divBdr>
    </w:div>
    <w:div w:id="1155948826">
      <w:bodyDiv w:val="1"/>
      <w:marLeft w:val="0"/>
      <w:marRight w:val="0"/>
      <w:marTop w:val="0"/>
      <w:marBottom w:val="0"/>
      <w:divBdr>
        <w:top w:val="none" w:sz="0" w:space="0" w:color="auto"/>
        <w:left w:val="none" w:sz="0" w:space="0" w:color="auto"/>
        <w:bottom w:val="none" w:sz="0" w:space="0" w:color="auto"/>
        <w:right w:val="none" w:sz="0" w:space="0" w:color="auto"/>
      </w:divBdr>
    </w:div>
    <w:div w:id="1160805356">
      <w:bodyDiv w:val="1"/>
      <w:marLeft w:val="0"/>
      <w:marRight w:val="0"/>
      <w:marTop w:val="0"/>
      <w:marBottom w:val="0"/>
      <w:divBdr>
        <w:top w:val="none" w:sz="0" w:space="0" w:color="auto"/>
        <w:left w:val="none" w:sz="0" w:space="0" w:color="auto"/>
        <w:bottom w:val="none" w:sz="0" w:space="0" w:color="auto"/>
        <w:right w:val="none" w:sz="0" w:space="0" w:color="auto"/>
      </w:divBdr>
    </w:div>
    <w:div w:id="1187256448">
      <w:bodyDiv w:val="1"/>
      <w:marLeft w:val="0"/>
      <w:marRight w:val="0"/>
      <w:marTop w:val="0"/>
      <w:marBottom w:val="0"/>
      <w:divBdr>
        <w:top w:val="none" w:sz="0" w:space="0" w:color="auto"/>
        <w:left w:val="none" w:sz="0" w:space="0" w:color="auto"/>
        <w:bottom w:val="none" w:sz="0" w:space="0" w:color="auto"/>
        <w:right w:val="none" w:sz="0" w:space="0" w:color="auto"/>
      </w:divBdr>
    </w:div>
    <w:div w:id="1204294562">
      <w:bodyDiv w:val="1"/>
      <w:marLeft w:val="0"/>
      <w:marRight w:val="0"/>
      <w:marTop w:val="0"/>
      <w:marBottom w:val="0"/>
      <w:divBdr>
        <w:top w:val="none" w:sz="0" w:space="0" w:color="auto"/>
        <w:left w:val="none" w:sz="0" w:space="0" w:color="auto"/>
        <w:bottom w:val="none" w:sz="0" w:space="0" w:color="auto"/>
        <w:right w:val="none" w:sz="0" w:space="0" w:color="auto"/>
      </w:divBdr>
    </w:div>
    <w:div w:id="1210461574">
      <w:bodyDiv w:val="1"/>
      <w:marLeft w:val="0"/>
      <w:marRight w:val="0"/>
      <w:marTop w:val="0"/>
      <w:marBottom w:val="0"/>
      <w:divBdr>
        <w:top w:val="none" w:sz="0" w:space="0" w:color="auto"/>
        <w:left w:val="none" w:sz="0" w:space="0" w:color="auto"/>
        <w:bottom w:val="none" w:sz="0" w:space="0" w:color="auto"/>
        <w:right w:val="none" w:sz="0" w:space="0" w:color="auto"/>
      </w:divBdr>
    </w:div>
    <w:div w:id="1247348150">
      <w:bodyDiv w:val="1"/>
      <w:marLeft w:val="0"/>
      <w:marRight w:val="0"/>
      <w:marTop w:val="0"/>
      <w:marBottom w:val="0"/>
      <w:divBdr>
        <w:top w:val="none" w:sz="0" w:space="0" w:color="auto"/>
        <w:left w:val="none" w:sz="0" w:space="0" w:color="auto"/>
        <w:bottom w:val="none" w:sz="0" w:space="0" w:color="auto"/>
        <w:right w:val="none" w:sz="0" w:space="0" w:color="auto"/>
      </w:divBdr>
    </w:div>
    <w:div w:id="1254317693">
      <w:bodyDiv w:val="1"/>
      <w:marLeft w:val="0"/>
      <w:marRight w:val="0"/>
      <w:marTop w:val="0"/>
      <w:marBottom w:val="0"/>
      <w:divBdr>
        <w:top w:val="none" w:sz="0" w:space="0" w:color="auto"/>
        <w:left w:val="none" w:sz="0" w:space="0" w:color="auto"/>
        <w:bottom w:val="none" w:sz="0" w:space="0" w:color="auto"/>
        <w:right w:val="none" w:sz="0" w:space="0" w:color="auto"/>
      </w:divBdr>
    </w:div>
    <w:div w:id="1257396452">
      <w:bodyDiv w:val="1"/>
      <w:marLeft w:val="0"/>
      <w:marRight w:val="0"/>
      <w:marTop w:val="0"/>
      <w:marBottom w:val="0"/>
      <w:divBdr>
        <w:top w:val="none" w:sz="0" w:space="0" w:color="auto"/>
        <w:left w:val="none" w:sz="0" w:space="0" w:color="auto"/>
        <w:bottom w:val="none" w:sz="0" w:space="0" w:color="auto"/>
        <w:right w:val="none" w:sz="0" w:space="0" w:color="auto"/>
      </w:divBdr>
    </w:div>
    <w:div w:id="1275095700">
      <w:bodyDiv w:val="1"/>
      <w:marLeft w:val="0"/>
      <w:marRight w:val="0"/>
      <w:marTop w:val="0"/>
      <w:marBottom w:val="0"/>
      <w:divBdr>
        <w:top w:val="none" w:sz="0" w:space="0" w:color="auto"/>
        <w:left w:val="none" w:sz="0" w:space="0" w:color="auto"/>
        <w:bottom w:val="none" w:sz="0" w:space="0" w:color="auto"/>
        <w:right w:val="none" w:sz="0" w:space="0" w:color="auto"/>
      </w:divBdr>
    </w:div>
    <w:div w:id="1278294474">
      <w:bodyDiv w:val="1"/>
      <w:marLeft w:val="0"/>
      <w:marRight w:val="0"/>
      <w:marTop w:val="0"/>
      <w:marBottom w:val="0"/>
      <w:divBdr>
        <w:top w:val="none" w:sz="0" w:space="0" w:color="auto"/>
        <w:left w:val="none" w:sz="0" w:space="0" w:color="auto"/>
        <w:bottom w:val="none" w:sz="0" w:space="0" w:color="auto"/>
        <w:right w:val="none" w:sz="0" w:space="0" w:color="auto"/>
      </w:divBdr>
    </w:div>
    <w:div w:id="1292830076">
      <w:bodyDiv w:val="1"/>
      <w:marLeft w:val="0"/>
      <w:marRight w:val="0"/>
      <w:marTop w:val="0"/>
      <w:marBottom w:val="0"/>
      <w:divBdr>
        <w:top w:val="none" w:sz="0" w:space="0" w:color="auto"/>
        <w:left w:val="none" w:sz="0" w:space="0" w:color="auto"/>
        <w:bottom w:val="none" w:sz="0" w:space="0" w:color="auto"/>
        <w:right w:val="none" w:sz="0" w:space="0" w:color="auto"/>
      </w:divBdr>
    </w:div>
    <w:div w:id="1329988452">
      <w:bodyDiv w:val="1"/>
      <w:marLeft w:val="0"/>
      <w:marRight w:val="0"/>
      <w:marTop w:val="0"/>
      <w:marBottom w:val="0"/>
      <w:divBdr>
        <w:top w:val="none" w:sz="0" w:space="0" w:color="auto"/>
        <w:left w:val="none" w:sz="0" w:space="0" w:color="auto"/>
        <w:bottom w:val="none" w:sz="0" w:space="0" w:color="auto"/>
        <w:right w:val="none" w:sz="0" w:space="0" w:color="auto"/>
      </w:divBdr>
    </w:div>
    <w:div w:id="1348363618">
      <w:bodyDiv w:val="1"/>
      <w:marLeft w:val="0"/>
      <w:marRight w:val="0"/>
      <w:marTop w:val="0"/>
      <w:marBottom w:val="0"/>
      <w:divBdr>
        <w:top w:val="none" w:sz="0" w:space="0" w:color="auto"/>
        <w:left w:val="none" w:sz="0" w:space="0" w:color="auto"/>
        <w:bottom w:val="none" w:sz="0" w:space="0" w:color="auto"/>
        <w:right w:val="none" w:sz="0" w:space="0" w:color="auto"/>
      </w:divBdr>
    </w:div>
    <w:div w:id="1374815144">
      <w:bodyDiv w:val="1"/>
      <w:marLeft w:val="0"/>
      <w:marRight w:val="0"/>
      <w:marTop w:val="0"/>
      <w:marBottom w:val="0"/>
      <w:divBdr>
        <w:top w:val="none" w:sz="0" w:space="0" w:color="auto"/>
        <w:left w:val="none" w:sz="0" w:space="0" w:color="auto"/>
        <w:bottom w:val="none" w:sz="0" w:space="0" w:color="auto"/>
        <w:right w:val="none" w:sz="0" w:space="0" w:color="auto"/>
      </w:divBdr>
    </w:div>
    <w:div w:id="1400905962">
      <w:bodyDiv w:val="1"/>
      <w:marLeft w:val="0"/>
      <w:marRight w:val="0"/>
      <w:marTop w:val="0"/>
      <w:marBottom w:val="0"/>
      <w:divBdr>
        <w:top w:val="none" w:sz="0" w:space="0" w:color="auto"/>
        <w:left w:val="none" w:sz="0" w:space="0" w:color="auto"/>
        <w:bottom w:val="none" w:sz="0" w:space="0" w:color="auto"/>
        <w:right w:val="none" w:sz="0" w:space="0" w:color="auto"/>
      </w:divBdr>
    </w:div>
    <w:div w:id="1408190529">
      <w:bodyDiv w:val="1"/>
      <w:marLeft w:val="0"/>
      <w:marRight w:val="0"/>
      <w:marTop w:val="0"/>
      <w:marBottom w:val="0"/>
      <w:divBdr>
        <w:top w:val="none" w:sz="0" w:space="0" w:color="auto"/>
        <w:left w:val="none" w:sz="0" w:space="0" w:color="auto"/>
        <w:bottom w:val="none" w:sz="0" w:space="0" w:color="auto"/>
        <w:right w:val="none" w:sz="0" w:space="0" w:color="auto"/>
      </w:divBdr>
    </w:div>
    <w:div w:id="1414469361">
      <w:bodyDiv w:val="1"/>
      <w:marLeft w:val="0"/>
      <w:marRight w:val="0"/>
      <w:marTop w:val="0"/>
      <w:marBottom w:val="0"/>
      <w:divBdr>
        <w:top w:val="none" w:sz="0" w:space="0" w:color="auto"/>
        <w:left w:val="none" w:sz="0" w:space="0" w:color="auto"/>
        <w:bottom w:val="none" w:sz="0" w:space="0" w:color="auto"/>
        <w:right w:val="none" w:sz="0" w:space="0" w:color="auto"/>
      </w:divBdr>
    </w:div>
    <w:div w:id="1419017232">
      <w:bodyDiv w:val="1"/>
      <w:marLeft w:val="0"/>
      <w:marRight w:val="0"/>
      <w:marTop w:val="0"/>
      <w:marBottom w:val="0"/>
      <w:divBdr>
        <w:top w:val="none" w:sz="0" w:space="0" w:color="auto"/>
        <w:left w:val="none" w:sz="0" w:space="0" w:color="auto"/>
        <w:bottom w:val="none" w:sz="0" w:space="0" w:color="auto"/>
        <w:right w:val="none" w:sz="0" w:space="0" w:color="auto"/>
      </w:divBdr>
    </w:div>
    <w:div w:id="1432780481">
      <w:bodyDiv w:val="1"/>
      <w:marLeft w:val="0"/>
      <w:marRight w:val="0"/>
      <w:marTop w:val="0"/>
      <w:marBottom w:val="0"/>
      <w:divBdr>
        <w:top w:val="none" w:sz="0" w:space="0" w:color="auto"/>
        <w:left w:val="none" w:sz="0" w:space="0" w:color="auto"/>
        <w:bottom w:val="none" w:sz="0" w:space="0" w:color="auto"/>
        <w:right w:val="none" w:sz="0" w:space="0" w:color="auto"/>
      </w:divBdr>
    </w:div>
    <w:div w:id="1437941345">
      <w:bodyDiv w:val="1"/>
      <w:marLeft w:val="0"/>
      <w:marRight w:val="0"/>
      <w:marTop w:val="0"/>
      <w:marBottom w:val="0"/>
      <w:divBdr>
        <w:top w:val="none" w:sz="0" w:space="0" w:color="auto"/>
        <w:left w:val="none" w:sz="0" w:space="0" w:color="auto"/>
        <w:bottom w:val="none" w:sz="0" w:space="0" w:color="auto"/>
        <w:right w:val="none" w:sz="0" w:space="0" w:color="auto"/>
      </w:divBdr>
    </w:div>
    <w:div w:id="1445072660">
      <w:bodyDiv w:val="1"/>
      <w:marLeft w:val="0"/>
      <w:marRight w:val="0"/>
      <w:marTop w:val="0"/>
      <w:marBottom w:val="0"/>
      <w:divBdr>
        <w:top w:val="none" w:sz="0" w:space="0" w:color="auto"/>
        <w:left w:val="none" w:sz="0" w:space="0" w:color="auto"/>
        <w:bottom w:val="none" w:sz="0" w:space="0" w:color="auto"/>
        <w:right w:val="none" w:sz="0" w:space="0" w:color="auto"/>
      </w:divBdr>
    </w:div>
    <w:div w:id="1468550363">
      <w:bodyDiv w:val="1"/>
      <w:marLeft w:val="0"/>
      <w:marRight w:val="0"/>
      <w:marTop w:val="0"/>
      <w:marBottom w:val="0"/>
      <w:divBdr>
        <w:top w:val="none" w:sz="0" w:space="0" w:color="auto"/>
        <w:left w:val="none" w:sz="0" w:space="0" w:color="auto"/>
        <w:bottom w:val="none" w:sz="0" w:space="0" w:color="auto"/>
        <w:right w:val="none" w:sz="0" w:space="0" w:color="auto"/>
      </w:divBdr>
    </w:div>
    <w:div w:id="1519855820">
      <w:bodyDiv w:val="1"/>
      <w:marLeft w:val="0"/>
      <w:marRight w:val="0"/>
      <w:marTop w:val="0"/>
      <w:marBottom w:val="0"/>
      <w:divBdr>
        <w:top w:val="none" w:sz="0" w:space="0" w:color="auto"/>
        <w:left w:val="none" w:sz="0" w:space="0" w:color="auto"/>
        <w:bottom w:val="none" w:sz="0" w:space="0" w:color="auto"/>
        <w:right w:val="none" w:sz="0" w:space="0" w:color="auto"/>
      </w:divBdr>
    </w:div>
    <w:div w:id="1557546490">
      <w:bodyDiv w:val="1"/>
      <w:marLeft w:val="0"/>
      <w:marRight w:val="0"/>
      <w:marTop w:val="0"/>
      <w:marBottom w:val="0"/>
      <w:divBdr>
        <w:top w:val="none" w:sz="0" w:space="0" w:color="auto"/>
        <w:left w:val="none" w:sz="0" w:space="0" w:color="auto"/>
        <w:bottom w:val="none" w:sz="0" w:space="0" w:color="auto"/>
        <w:right w:val="none" w:sz="0" w:space="0" w:color="auto"/>
      </w:divBdr>
    </w:div>
    <w:div w:id="1567766490">
      <w:bodyDiv w:val="1"/>
      <w:marLeft w:val="0"/>
      <w:marRight w:val="0"/>
      <w:marTop w:val="0"/>
      <w:marBottom w:val="0"/>
      <w:divBdr>
        <w:top w:val="none" w:sz="0" w:space="0" w:color="auto"/>
        <w:left w:val="none" w:sz="0" w:space="0" w:color="auto"/>
        <w:bottom w:val="none" w:sz="0" w:space="0" w:color="auto"/>
        <w:right w:val="none" w:sz="0" w:space="0" w:color="auto"/>
      </w:divBdr>
    </w:div>
    <w:div w:id="1571959613">
      <w:bodyDiv w:val="1"/>
      <w:marLeft w:val="0"/>
      <w:marRight w:val="0"/>
      <w:marTop w:val="0"/>
      <w:marBottom w:val="0"/>
      <w:divBdr>
        <w:top w:val="none" w:sz="0" w:space="0" w:color="auto"/>
        <w:left w:val="none" w:sz="0" w:space="0" w:color="auto"/>
        <w:bottom w:val="none" w:sz="0" w:space="0" w:color="auto"/>
        <w:right w:val="none" w:sz="0" w:space="0" w:color="auto"/>
      </w:divBdr>
      <w:divsChild>
        <w:div w:id="2031178289">
          <w:marLeft w:val="0"/>
          <w:marRight w:val="0"/>
          <w:marTop w:val="0"/>
          <w:marBottom w:val="0"/>
          <w:divBdr>
            <w:top w:val="single" w:sz="2" w:space="0" w:color="E3E3E3"/>
            <w:left w:val="single" w:sz="2" w:space="0" w:color="E3E3E3"/>
            <w:bottom w:val="single" w:sz="2" w:space="0" w:color="E3E3E3"/>
            <w:right w:val="single" w:sz="2" w:space="0" w:color="E3E3E3"/>
          </w:divBdr>
          <w:divsChild>
            <w:div w:id="1962375536">
              <w:marLeft w:val="0"/>
              <w:marRight w:val="0"/>
              <w:marTop w:val="0"/>
              <w:marBottom w:val="0"/>
              <w:divBdr>
                <w:top w:val="single" w:sz="2" w:space="0" w:color="E3E3E3"/>
                <w:left w:val="single" w:sz="2" w:space="0" w:color="E3E3E3"/>
                <w:bottom w:val="single" w:sz="2" w:space="0" w:color="E3E3E3"/>
                <w:right w:val="single" w:sz="2" w:space="0" w:color="E3E3E3"/>
              </w:divBdr>
              <w:divsChild>
                <w:div w:id="26057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9712388">
      <w:bodyDiv w:val="1"/>
      <w:marLeft w:val="0"/>
      <w:marRight w:val="0"/>
      <w:marTop w:val="0"/>
      <w:marBottom w:val="0"/>
      <w:divBdr>
        <w:top w:val="none" w:sz="0" w:space="0" w:color="auto"/>
        <w:left w:val="none" w:sz="0" w:space="0" w:color="auto"/>
        <w:bottom w:val="none" w:sz="0" w:space="0" w:color="auto"/>
        <w:right w:val="none" w:sz="0" w:space="0" w:color="auto"/>
      </w:divBdr>
    </w:div>
    <w:div w:id="1586722646">
      <w:bodyDiv w:val="1"/>
      <w:marLeft w:val="0"/>
      <w:marRight w:val="0"/>
      <w:marTop w:val="0"/>
      <w:marBottom w:val="0"/>
      <w:divBdr>
        <w:top w:val="none" w:sz="0" w:space="0" w:color="auto"/>
        <w:left w:val="none" w:sz="0" w:space="0" w:color="auto"/>
        <w:bottom w:val="none" w:sz="0" w:space="0" w:color="auto"/>
        <w:right w:val="none" w:sz="0" w:space="0" w:color="auto"/>
      </w:divBdr>
    </w:div>
    <w:div w:id="1630817352">
      <w:bodyDiv w:val="1"/>
      <w:marLeft w:val="0"/>
      <w:marRight w:val="0"/>
      <w:marTop w:val="0"/>
      <w:marBottom w:val="0"/>
      <w:divBdr>
        <w:top w:val="none" w:sz="0" w:space="0" w:color="auto"/>
        <w:left w:val="none" w:sz="0" w:space="0" w:color="auto"/>
        <w:bottom w:val="none" w:sz="0" w:space="0" w:color="auto"/>
        <w:right w:val="none" w:sz="0" w:space="0" w:color="auto"/>
      </w:divBdr>
    </w:div>
    <w:div w:id="1653830421">
      <w:bodyDiv w:val="1"/>
      <w:marLeft w:val="0"/>
      <w:marRight w:val="0"/>
      <w:marTop w:val="0"/>
      <w:marBottom w:val="0"/>
      <w:divBdr>
        <w:top w:val="none" w:sz="0" w:space="0" w:color="auto"/>
        <w:left w:val="none" w:sz="0" w:space="0" w:color="auto"/>
        <w:bottom w:val="none" w:sz="0" w:space="0" w:color="auto"/>
        <w:right w:val="none" w:sz="0" w:space="0" w:color="auto"/>
      </w:divBdr>
    </w:div>
    <w:div w:id="1662156171">
      <w:bodyDiv w:val="1"/>
      <w:marLeft w:val="0"/>
      <w:marRight w:val="0"/>
      <w:marTop w:val="0"/>
      <w:marBottom w:val="0"/>
      <w:divBdr>
        <w:top w:val="none" w:sz="0" w:space="0" w:color="auto"/>
        <w:left w:val="none" w:sz="0" w:space="0" w:color="auto"/>
        <w:bottom w:val="none" w:sz="0" w:space="0" w:color="auto"/>
        <w:right w:val="none" w:sz="0" w:space="0" w:color="auto"/>
      </w:divBdr>
    </w:div>
    <w:div w:id="1685084047">
      <w:bodyDiv w:val="1"/>
      <w:marLeft w:val="0"/>
      <w:marRight w:val="0"/>
      <w:marTop w:val="0"/>
      <w:marBottom w:val="0"/>
      <w:divBdr>
        <w:top w:val="none" w:sz="0" w:space="0" w:color="auto"/>
        <w:left w:val="none" w:sz="0" w:space="0" w:color="auto"/>
        <w:bottom w:val="none" w:sz="0" w:space="0" w:color="auto"/>
        <w:right w:val="none" w:sz="0" w:space="0" w:color="auto"/>
      </w:divBdr>
    </w:div>
    <w:div w:id="1710762971">
      <w:bodyDiv w:val="1"/>
      <w:marLeft w:val="0"/>
      <w:marRight w:val="0"/>
      <w:marTop w:val="0"/>
      <w:marBottom w:val="0"/>
      <w:divBdr>
        <w:top w:val="none" w:sz="0" w:space="0" w:color="auto"/>
        <w:left w:val="none" w:sz="0" w:space="0" w:color="auto"/>
        <w:bottom w:val="none" w:sz="0" w:space="0" w:color="auto"/>
        <w:right w:val="none" w:sz="0" w:space="0" w:color="auto"/>
      </w:divBdr>
    </w:div>
    <w:div w:id="1742143732">
      <w:bodyDiv w:val="1"/>
      <w:marLeft w:val="0"/>
      <w:marRight w:val="0"/>
      <w:marTop w:val="0"/>
      <w:marBottom w:val="0"/>
      <w:divBdr>
        <w:top w:val="none" w:sz="0" w:space="0" w:color="auto"/>
        <w:left w:val="none" w:sz="0" w:space="0" w:color="auto"/>
        <w:bottom w:val="none" w:sz="0" w:space="0" w:color="auto"/>
        <w:right w:val="none" w:sz="0" w:space="0" w:color="auto"/>
      </w:divBdr>
    </w:div>
    <w:div w:id="1758793933">
      <w:bodyDiv w:val="1"/>
      <w:marLeft w:val="0"/>
      <w:marRight w:val="0"/>
      <w:marTop w:val="0"/>
      <w:marBottom w:val="0"/>
      <w:divBdr>
        <w:top w:val="none" w:sz="0" w:space="0" w:color="auto"/>
        <w:left w:val="none" w:sz="0" w:space="0" w:color="auto"/>
        <w:bottom w:val="none" w:sz="0" w:space="0" w:color="auto"/>
        <w:right w:val="none" w:sz="0" w:space="0" w:color="auto"/>
      </w:divBdr>
    </w:div>
    <w:div w:id="1759446423">
      <w:bodyDiv w:val="1"/>
      <w:marLeft w:val="0"/>
      <w:marRight w:val="0"/>
      <w:marTop w:val="0"/>
      <w:marBottom w:val="0"/>
      <w:divBdr>
        <w:top w:val="none" w:sz="0" w:space="0" w:color="auto"/>
        <w:left w:val="none" w:sz="0" w:space="0" w:color="auto"/>
        <w:bottom w:val="none" w:sz="0" w:space="0" w:color="auto"/>
        <w:right w:val="none" w:sz="0" w:space="0" w:color="auto"/>
      </w:divBdr>
    </w:div>
    <w:div w:id="1851874047">
      <w:bodyDiv w:val="1"/>
      <w:marLeft w:val="0"/>
      <w:marRight w:val="0"/>
      <w:marTop w:val="0"/>
      <w:marBottom w:val="0"/>
      <w:divBdr>
        <w:top w:val="none" w:sz="0" w:space="0" w:color="auto"/>
        <w:left w:val="none" w:sz="0" w:space="0" w:color="auto"/>
        <w:bottom w:val="none" w:sz="0" w:space="0" w:color="auto"/>
        <w:right w:val="none" w:sz="0" w:space="0" w:color="auto"/>
      </w:divBdr>
    </w:div>
    <w:div w:id="1857576371">
      <w:bodyDiv w:val="1"/>
      <w:marLeft w:val="0"/>
      <w:marRight w:val="0"/>
      <w:marTop w:val="0"/>
      <w:marBottom w:val="0"/>
      <w:divBdr>
        <w:top w:val="none" w:sz="0" w:space="0" w:color="auto"/>
        <w:left w:val="none" w:sz="0" w:space="0" w:color="auto"/>
        <w:bottom w:val="none" w:sz="0" w:space="0" w:color="auto"/>
        <w:right w:val="none" w:sz="0" w:space="0" w:color="auto"/>
      </w:divBdr>
    </w:div>
    <w:div w:id="1898663638">
      <w:bodyDiv w:val="1"/>
      <w:marLeft w:val="0"/>
      <w:marRight w:val="0"/>
      <w:marTop w:val="0"/>
      <w:marBottom w:val="0"/>
      <w:divBdr>
        <w:top w:val="none" w:sz="0" w:space="0" w:color="auto"/>
        <w:left w:val="none" w:sz="0" w:space="0" w:color="auto"/>
        <w:bottom w:val="none" w:sz="0" w:space="0" w:color="auto"/>
        <w:right w:val="none" w:sz="0" w:space="0" w:color="auto"/>
      </w:divBdr>
    </w:div>
    <w:div w:id="1944918605">
      <w:bodyDiv w:val="1"/>
      <w:marLeft w:val="0"/>
      <w:marRight w:val="0"/>
      <w:marTop w:val="0"/>
      <w:marBottom w:val="0"/>
      <w:divBdr>
        <w:top w:val="none" w:sz="0" w:space="0" w:color="auto"/>
        <w:left w:val="none" w:sz="0" w:space="0" w:color="auto"/>
        <w:bottom w:val="none" w:sz="0" w:space="0" w:color="auto"/>
        <w:right w:val="none" w:sz="0" w:space="0" w:color="auto"/>
      </w:divBdr>
    </w:div>
    <w:div w:id="1975872282">
      <w:bodyDiv w:val="1"/>
      <w:marLeft w:val="0"/>
      <w:marRight w:val="0"/>
      <w:marTop w:val="0"/>
      <w:marBottom w:val="0"/>
      <w:divBdr>
        <w:top w:val="none" w:sz="0" w:space="0" w:color="auto"/>
        <w:left w:val="none" w:sz="0" w:space="0" w:color="auto"/>
        <w:bottom w:val="none" w:sz="0" w:space="0" w:color="auto"/>
        <w:right w:val="none" w:sz="0" w:space="0" w:color="auto"/>
      </w:divBdr>
    </w:div>
    <w:div w:id="1977756173">
      <w:bodyDiv w:val="1"/>
      <w:marLeft w:val="0"/>
      <w:marRight w:val="0"/>
      <w:marTop w:val="0"/>
      <w:marBottom w:val="0"/>
      <w:divBdr>
        <w:top w:val="none" w:sz="0" w:space="0" w:color="auto"/>
        <w:left w:val="none" w:sz="0" w:space="0" w:color="auto"/>
        <w:bottom w:val="none" w:sz="0" w:space="0" w:color="auto"/>
        <w:right w:val="none" w:sz="0" w:space="0" w:color="auto"/>
      </w:divBdr>
    </w:div>
    <w:div w:id="2001347855">
      <w:bodyDiv w:val="1"/>
      <w:marLeft w:val="0"/>
      <w:marRight w:val="0"/>
      <w:marTop w:val="0"/>
      <w:marBottom w:val="0"/>
      <w:divBdr>
        <w:top w:val="none" w:sz="0" w:space="0" w:color="auto"/>
        <w:left w:val="none" w:sz="0" w:space="0" w:color="auto"/>
        <w:bottom w:val="none" w:sz="0" w:space="0" w:color="auto"/>
        <w:right w:val="none" w:sz="0" w:space="0" w:color="auto"/>
      </w:divBdr>
    </w:div>
    <w:div w:id="2004577118">
      <w:bodyDiv w:val="1"/>
      <w:marLeft w:val="0"/>
      <w:marRight w:val="0"/>
      <w:marTop w:val="0"/>
      <w:marBottom w:val="0"/>
      <w:divBdr>
        <w:top w:val="none" w:sz="0" w:space="0" w:color="auto"/>
        <w:left w:val="none" w:sz="0" w:space="0" w:color="auto"/>
        <w:bottom w:val="none" w:sz="0" w:space="0" w:color="auto"/>
        <w:right w:val="none" w:sz="0" w:space="0" w:color="auto"/>
      </w:divBdr>
    </w:div>
    <w:div w:id="2005277939">
      <w:bodyDiv w:val="1"/>
      <w:marLeft w:val="0"/>
      <w:marRight w:val="0"/>
      <w:marTop w:val="0"/>
      <w:marBottom w:val="0"/>
      <w:divBdr>
        <w:top w:val="none" w:sz="0" w:space="0" w:color="auto"/>
        <w:left w:val="none" w:sz="0" w:space="0" w:color="auto"/>
        <w:bottom w:val="none" w:sz="0" w:space="0" w:color="auto"/>
        <w:right w:val="none" w:sz="0" w:space="0" w:color="auto"/>
      </w:divBdr>
    </w:div>
    <w:div w:id="2013793521">
      <w:bodyDiv w:val="1"/>
      <w:marLeft w:val="0"/>
      <w:marRight w:val="0"/>
      <w:marTop w:val="0"/>
      <w:marBottom w:val="0"/>
      <w:divBdr>
        <w:top w:val="none" w:sz="0" w:space="0" w:color="auto"/>
        <w:left w:val="none" w:sz="0" w:space="0" w:color="auto"/>
        <w:bottom w:val="none" w:sz="0" w:space="0" w:color="auto"/>
        <w:right w:val="none" w:sz="0" w:space="0" w:color="auto"/>
      </w:divBdr>
    </w:div>
    <w:div w:id="2034064442">
      <w:bodyDiv w:val="1"/>
      <w:marLeft w:val="0"/>
      <w:marRight w:val="0"/>
      <w:marTop w:val="0"/>
      <w:marBottom w:val="0"/>
      <w:divBdr>
        <w:top w:val="none" w:sz="0" w:space="0" w:color="auto"/>
        <w:left w:val="none" w:sz="0" w:space="0" w:color="auto"/>
        <w:bottom w:val="none" w:sz="0" w:space="0" w:color="auto"/>
        <w:right w:val="none" w:sz="0" w:space="0" w:color="auto"/>
      </w:divBdr>
    </w:div>
    <w:div w:id="2039546351">
      <w:bodyDiv w:val="1"/>
      <w:marLeft w:val="0"/>
      <w:marRight w:val="0"/>
      <w:marTop w:val="0"/>
      <w:marBottom w:val="0"/>
      <w:divBdr>
        <w:top w:val="none" w:sz="0" w:space="0" w:color="auto"/>
        <w:left w:val="none" w:sz="0" w:space="0" w:color="auto"/>
        <w:bottom w:val="none" w:sz="0" w:space="0" w:color="auto"/>
        <w:right w:val="none" w:sz="0" w:space="0" w:color="auto"/>
      </w:divBdr>
    </w:div>
    <w:div w:id="2044746298">
      <w:bodyDiv w:val="1"/>
      <w:marLeft w:val="0"/>
      <w:marRight w:val="0"/>
      <w:marTop w:val="0"/>
      <w:marBottom w:val="0"/>
      <w:divBdr>
        <w:top w:val="none" w:sz="0" w:space="0" w:color="auto"/>
        <w:left w:val="none" w:sz="0" w:space="0" w:color="auto"/>
        <w:bottom w:val="none" w:sz="0" w:space="0" w:color="auto"/>
        <w:right w:val="none" w:sz="0" w:space="0" w:color="auto"/>
      </w:divBdr>
    </w:div>
    <w:div w:id="2045011804">
      <w:bodyDiv w:val="1"/>
      <w:marLeft w:val="0"/>
      <w:marRight w:val="0"/>
      <w:marTop w:val="0"/>
      <w:marBottom w:val="0"/>
      <w:divBdr>
        <w:top w:val="none" w:sz="0" w:space="0" w:color="auto"/>
        <w:left w:val="none" w:sz="0" w:space="0" w:color="auto"/>
        <w:bottom w:val="none" w:sz="0" w:space="0" w:color="auto"/>
        <w:right w:val="none" w:sz="0" w:space="0" w:color="auto"/>
      </w:divBdr>
    </w:div>
    <w:div w:id="2059473084">
      <w:bodyDiv w:val="1"/>
      <w:marLeft w:val="0"/>
      <w:marRight w:val="0"/>
      <w:marTop w:val="0"/>
      <w:marBottom w:val="0"/>
      <w:divBdr>
        <w:top w:val="none" w:sz="0" w:space="0" w:color="auto"/>
        <w:left w:val="none" w:sz="0" w:space="0" w:color="auto"/>
        <w:bottom w:val="none" w:sz="0" w:space="0" w:color="auto"/>
        <w:right w:val="none" w:sz="0" w:space="0" w:color="auto"/>
      </w:divBdr>
    </w:div>
    <w:div w:id="2100062036">
      <w:bodyDiv w:val="1"/>
      <w:marLeft w:val="0"/>
      <w:marRight w:val="0"/>
      <w:marTop w:val="0"/>
      <w:marBottom w:val="0"/>
      <w:divBdr>
        <w:top w:val="none" w:sz="0" w:space="0" w:color="auto"/>
        <w:left w:val="none" w:sz="0" w:space="0" w:color="auto"/>
        <w:bottom w:val="none" w:sz="0" w:space="0" w:color="auto"/>
        <w:right w:val="none" w:sz="0" w:space="0" w:color="auto"/>
      </w:divBdr>
    </w:div>
    <w:div w:id="2131623950">
      <w:bodyDiv w:val="1"/>
      <w:marLeft w:val="0"/>
      <w:marRight w:val="0"/>
      <w:marTop w:val="0"/>
      <w:marBottom w:val="0"/>
      <w:divBdr>
        <w:top w:val="none" w:sz="0" w:space="0" w:color="auto"/>
        <w:left w:val="none" w:sz="0" w:space="0" w:color="auto"/>
        <w:bottom w:val="none" w:sz="0" w:space="0" w:color="auto"/>
        <w:right w:val="none" w:sz="0" w:space="0" w:color="auto"/>
      </w:divBdr>
    </w:div>
    <w:div w:id="213944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987</TotalTime>
  <Pages>12</Pages>
  <Words>2976</Words>
  <Characters>24019</Characters>
  <Application>Microsoft Office Word</Application>
  <DocSecurity>0</DocSecurity>
  <Lines>2668</Lines>
  <Paragraphs>2454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Eunson, Aaron</dc:creator>
  <cp:keywords/>
  <dc:description/>
  <cp:lastModifiedBy>Eunson, Aaron</cp:lastModifiedBy>
  <cp:revision>196</cp:revision>
  <dcterms:created xsi:type="dcterms:W3CDTF">2024-04-21T23:09:00Z</dcterms:created>
  <dcterms:modified xsi:type="dcterms:W3CDTF">2024-04-23T08:59:00Z</dcterms:modified>
</cp:coreProperties>
</file>