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sz w:val="48"/>
          <w:szCs w:val="48"/>
          <w:rtl w:val="0"/>
        </w:rPr>
        <w:t xml:space="preserve">Appendix B</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software components will be utilized in the Keller Williams Family Check-In System. New versions of software may be released during the development of the system. The implementation of these new versions will be evaluated on an individual basis in determining if and when they will be implemented. Due to the small life cycle of this development process it is unlikely that new versions of systems will be implemented unless expressly required by the foundational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770"/>
        <w:gridCol w:w="2865"/>
        <w:gridCol w:w="2550"/>
        <w:tblGridChange w:id="0">
          <w:tblGrid>
            <w:gridCol w:w="2535"/>
            <w:gridCol w:w="1770"/>
            <w:gridCol w:w="2865"/>
            <w:gridCol w:w="2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Software/Tool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Visual Studio Professional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14.0.25431.01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www.visualstudio.com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Primary IDE for C#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SQL Server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12.0.2569.0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https://www.microsoft.com/en-us/download/details.aspx?id=53168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DBMS used with Entity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ASP.Net Core Tools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(Preview2) 14.1.21111.0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Cross-Platform framework for Visual Studio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https://code.jquery.com/jquery-3.1.1.min.js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sz w:val="20"/>
                <w:szCs w:val="20"/>
              </w:rPr>
            </w:pPr>
            <w:r w:rsidDel="00000000" w:rsidR="00000000" w:rsidRPr="00000000">
              <w:rPr>
                <w:sz w:val="20"/>
                <w:szCs w:val="20"/>
                <w:rtl w:val="0"/>
              </w:rPr>
              <w:t xml:space="preserve">JavaScript library used to manipulate and traverse HTML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JQuery-Validate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1.16.0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https://cdnjs.cloudflare.com/ajax/libs/jquery-validate/1.16.0/jquery.validate.min.js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One of 3 necessary components for client-side form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JQuery-Validation-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Unobtrusive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3.2.6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https://cdnjs.cloudflare.com/ajax/libs/jquery-validation-unobtrusive/3.2.6/jquery.validate.unobtrusive.min.js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One of 3 necessary components for client-side form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Bundled with browsers and 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Primary language used for client-side programming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Entity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6.1.3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https://www.nuget.org/packages/EntityFramework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ORM Package for Visual Studio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Bootstrap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3.3.7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www.getbootstrap.com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CSS Framework for styling client-side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ASP.Net Identity packages</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https://blogs.msdn.microsoft.com/webdev/2014/08/05/announcing-rtm-of-asp-net-identity-2-1-0/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Asp.Net Core package for adding management of application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XUnit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2.2.0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 2.12 or later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Tools for testing application within IDE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Google Chrome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windows - 54.0.2840.99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https://www.google.com/chrome/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Primary client browser for viewing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Mozilla Firefox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color w:val="222222"/>
                <w:sz w:val="20"/>
                <w:szCs w:val="20"/>
                <w:highlight w:val="white"/>
                <w:rtl w:val="0"/>
              </w:rPr>
              <w:t xml:space="preserve">51.0.1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https://www.mozilla.org/en-US/firefox/new/?f=102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Alternative client browser for viewing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Kestrel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Simulated hosting environment for local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.Net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4.6.2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https://www.microsoft.com/en-us/download/details.aspx?id=53345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Windows based application development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Microsoft Azure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https://azure.microsoft.com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Web-bases application hosting software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NuGet package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Bundled with Visual Studio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Content delivery network for visual studio tools and packages</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