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Minimal</w:t>
      </w:r>
      <w:r>
        <w:t xml:space="preserve"> </w:t>
      </w:r>
      <w:r>
        <w:t xml:space="preserve">Stochastic</w:t>
      </w:r>
      <w:r>
        <w:t xml:space="preserve"> </w:t>
      </w:r>
      <w:r>
        <w:t xml:space="preserve">Production</w:t>
      </w:r>
      <w:r>
        <w:t xml:space="preserve"> </w:t>
      </w:r>
      <w:r>
        <w:t xml:space="preserve">Model</w:t>
      </w:r>
    </w:p>
    <w:p>
      <w:pPr>
        <w:pStyle w:val="Author"/>
      </w:pPr>
      <w:r>
        <w:t xml:space="preserve">Aaron</w:t>
      </w:r>
      <w:r>
        <w:t xml:space="preserve"> </w:t>
      </w:r>
      <w:r>
        <w:t xml:space="preserve">Graybill</w:t>
      </w:r>
    </w:p>
    <w:p>
      <w:pPr>
        <w:pStyle w:val="Date"/>
      </w:pPr>
      <w:r>
        <w:t xml:space="preserve">9/27/2021</w:t>
      </w:r>
    </w:p>
    <w:p>
      <w:pPr>
        <w:pStyle w:val="Heading2"/>
      </w:pPr>
      <w:bookmarkStart w:id="20" w:name="Xb3df9918fc6887069509075f467d4395325ef6b"/>
      <w:r>
        <w:t xml:space="preserve">I add stochasticity to a model presented in</w:t>
      </w:r>
      <w:r>
        <w:t xml:space="preserve"> </w:t>
      </w:r>
      <w:r>
        <w:t xml:space="preserve">Bronnenberg et al. (2019)</w:t>
      </w:r>
      <w:bookmarkEnd w:id="20"/>
    </w:p>
    <w:p>
      <w:pPr>
        <w:pStyle w:val="FirstParagraph"/>
      </w:pPr>
      <w:r>
        <w:t xml:space="preserve">A firm can reputation</w:t>
      </w:r>
      <w:r>
        <w:t xml:space="preserve"> </w:t>
      </w:r>
      <m:oMath>
        <m:r>
          <m:t>H</m:t>
        </m:r>
      </m:oMath>
      <w:r>
        <w:t xml:space="preserve"> </w:t>
      </w:r>
      <w:r>
        <w:t xml:space="preserve">or reputation</w:t>
      </w:r>
      <w:r>
        <w:t xml:space="preserve"> </w:t>
      </w:r>
      <m:oMath>
        <m:r>
          <m:t>L</m:t>
        </m:r>
      </m:oMath>
      <w:r>
        <w:t xml:space="preserve">. Consumers assume that a firm has reputation</w:t>
      </w:r>
      <w:r>
        <w:t xml:space="preserve"> </w:t>
      </w:r>
      <m:oMath>
        <m:r>
          <m:t>H</m:t>
        </m:r>
      </m:oMath>
      <w:r>
        <w:t xml:space="preserve"> </w:t>
      </w:r>
      <w:r>
        <w:t xml:space="preserve">until they receive a product of quality</w:t>
      </w:r>
      <w:r>
        <w:t xml:space="preserve"> </w:t>
      </w:r>
      <m:oMath>
        <m:sSub>
          <m:e>
            <m:r>
              <m:t>q</m:t>
            </m:r>
          </m:e>
          <m:sub>
            <m:r>
              <m:t>l</m:t>
            </m:r>
          </m:sub>
        </m:sSub>
      </m:oMath>
      <w:r>
        <w:t xml:space="preserve">. Upon recceiving a</w:t>
      </w:r>
      <w:r>
        <w:t xml:space="preserve"> </w:t>
      </w:r>
      <m:oMath>
        <m:sSub>
          <m:e>
            <m:r>
              <m:t>q</m:t>
            </m:r>
          </m:e>
          <m:sub>
            <m:r>
              <m:t>L</m:t>
            </m:r>
          </m:sub>
        </m:sSub>
      </m:oMath>
      <w:r>
        <w:t xml:space="preserve"> </w:t>
      </w:r>
      <w:r>
        <w:t xml:space="preserve">the consumer will permanently believe that the firm is of type</w:t>
      </w:r>
      <w:r>
        <w:t xml:space="preserve"> </w:t>
      </w:r>
      <m:oMath>
        <m:r>
          <m:t>L</m:t>
        </m:r>
      </m:oMath>
      <w:r>
        <w:t xml:space="preserve">. The firm can spend</w:t>
      </w:r>
      <w:r>
        <w:t xml:space="preserve"> </w:t>
      </w:r>
      <m:oMath>
        <m:sSub>
          <m:e>
            <m:r>
              <m:t>c</m:t>
            </m:r>
          </m:e>
          <m:sub>
            <m:r>
              <m:t>h</m:t>
            </m:r>
          </m:sub>
        </m:sSub>
      </m:oMath>
      <w:r>
        <w:t xml:space="preserve"> </w:t>
      </w:r>
      <w:r>
        <w:t xml:space="preserve">dollars on the chance to produce a high quality product. We assume that upon spending</w:t>
      </w:r>
      <w:r>
        <w:t xml:space="preserve"> </w:t>
      </w:r>
      <m:oMath>
        <m:sSub>
          <m:e>
            <m:r>
              <m:t>c</m:t>
            </m:r>
          </m:e>
          <m:sub>
            <m:r>
              <m:t>h</m:t>
            </m:r>
          </m:sub>
        </m:sSub>
      </m:oMath>
      <w:r>
        <w:t xml:space="preserve">, the firm succeeds in producing a product of quality</w:t>
      </w:r>
      <w:r>
        <w:t xml:space="preserve"> </w:t>
      </w:r>
      <m:oMath>
        <m:sSub>
          <m:e>
            <m:r>
              <m:t>q</m:t>
            </m:r>
          </m:e>
          <m:sub>
            <m:r>
              <m:t>h</m:t>
            </m:r>
          </m:sub>
        </m:sSub>
      </m:oMath>
      <w:r>
        <w:t xml:space="preserve"> </w:t>
      </w:r>
      <w:r>
        <w:t xml:space="preserve">with probability</w:t>
      </w:r>
      <w:r>
        <w:t xml:space="preserve"> </w:t>
      </w:r>
      <m:oMath>
        <m:r>
          <m:t>ω</m:t>
        </m:r>
      </m:oMath>
      <w:r>
        <w:t xml:space="preserve"> </w:t>
      </w:r>
      <w:r>
        <w:t xml:space="preserve">and</w:t>
      </w:r>
      <w:r>
        <w:t xml:space="preserve"> </w:t>
      </w:r>
      <m:oMath>
        <m:sSub>
          <m:e>
            <m:r>
              <m:t>q</m:t>
            </m:r>
          </m:e>
          <m:sub>
            <m:r>
              <m:t>L</m:t>
            </m:r>
          </m:sub>
        </m:sSub>
      </m:oMath>
      <w:r>
        <w:t xml:space="preserve"> </w:t>
      </w:r>
      <w:r>
        <w:t xml:space="preserve">with probability of</w:t>
      </w:r>
      <w:r>
        <w:t xml:space="preserve"> </w:t>
      </w:r>
      <m:oMath>
        <m:r>
          <m:t>1</m:t>
        </m:r>
        <m:r>
          <m:t>−</m:t>
        </m:r>
        <m:r>
          <m:t>ω</m:t>
        </m:r>
      </m:oMath>
      <w:r>
        <w:t xml:space="preserve">. Producing a low quality good can be done with certainty for price</w:t>
      </w:r>
      <w:r>
        <w:t xml:space="preserve"> </w:t>
      </w:r>
      <m:oMath>
        <m:sSub>
          <m:e>
            <m:r>
              <m:t>c</m:t>
            </m:r>
          </m:e>
          <m:sub>
            <m:r>
              <m:t>l</m:t>
            </m:r>
          </m:sub>
        </m:sSub>
      </m:oMath>
    </w:p>
    <w:p>
      <w:pPr>
        <w:pStyle w:val="BodyText"/>
      </w:pPr>
      <w:r>
        <w:t xml:space="preserve">Selling a high quality product gives the firm</w:t>
      </w:r>
      <w:r>
        <w:t xml:space="preserve"> </w:t>
      </w:r>
      <m:oMath>
        <m:sSub>
          <m:e>
            <m:r>
              <m:t>p</m:t>
            </m:r>
          </m:e>
          <m:sub>
            <m:r>
              <m:t>H</m:t>
            </m:r>
          </m:sub>
        </m:sSub>
      </m:oMath>
      <w:r>
        <w:t xml:space="preserve"> </w:t>
      </w:r>
      <w:r>
        <w:t xml:space="preserve">and a low product gives the firm</w:t>
      </w:r>
      <w:r>
        <w:t xml:space="preserve"> </w:t>
      </w:r>
      <m:oMath>
        <m:sSub>
          <m:e>
            <m:r>
              <m:t>p</m:t>
            </m:r>
          </m:e>
          <m:sub>
            <m:r>
              <m:t>L</m:t>
            </m:r>
          </m:sub>
        </m:sSub>
      </m:oMath>
      <w:r>
        <w:t xml:space="preserve">. If it wishes, the firm may choose to sell a low quality product for</w:t>
      </w:r>
      <w:r>
        <w:t xml:space="preserve"> </w:t>
      </w:r>
      <m:oMath>
        <m:sSub>
          <m:e>
            <m:r>
              <m:t>p</m:t>
            </m:r>
          </m:e>
          <m:sub>
            <m:r>
              <m:t>h</m:t>
            </m:r>
          </m:sub>
        </m:sSub>
      </m:oMath>
      <w:r>
        <w:t xml:space="preserve">, knowing that their reputation will be lost after that period.</w:t>
      </w:r>
    </w:p>
    <w:p>
      <w:pPr>
        <w:pStyle w:val="BodyText"/>
      </w:pPr>
      <w:r>
        <w:t xml:space="preserve">Suppose the firm has a discount factor</w:t>
      </w:r>
      <w:r>
        <w:t xml:space="preserve"> </w:t>
      </w:r>
      <m:oMath>
        <m:r>
          <m:t>ρ</m:t>
        </m:r>
      </m:oMath>
      <w:r>
        <w:t xml:space="preserve">. If the firm commits to always trying to produce high quality products (supposing they haven’t already lost their reputation is):</w:t>
      </w:r>
    </w:p>
    <w:p>
      <w:pPr>
        <w:pStyle w:val="BodyText"/>
      </w:pPr>
      <m:oMathPara>
        <m:oMathParaPr>
          <m:jc m:val="center"/>
        </m:oMathParaPr>
        <m:oMath>
          <m:nary>
            <m:naryPr>
              <m:chr m:val="∑"/>
              <m:limLoc m:val="undOvr"/>
              <m:subHide m:val="0"/>
              <m:supHide m:val="0"/>
            </m:naryPr>
            <m:sub>
              <m:r>
                <m:t>t</m:t>
              </m:r>
              <m:r>
                <m:t>=</m:t>
              </m:r>
              <m:r>
                <m:t>1</m:t>
              </m:r>
            </m:sub>
            <m:sup>
              <m:r>
                <m:t>∞</m:t>
              </m:r>
            </m:sup>
            <m:e>
              <m:sSup>
                <m:e>
                  <m:r>
                    <m:t>ω</m:t>
                  </m:r>
                </m:e>
                <m:sup>
                  <m:r>
                    <m:t>t</m:t>
                  </m:r>
                  <m:r>
                    <m:t>−</m:t>
                  </m:r>
                  <m:r>
                    <m:t>1</m:t>
                  </m:r>
                </m:sup>
              </m:sSup>
            </m:e>
          </m:nary>
          <m:r>
            <m:t>(</m:t>
          </m:r>
          <m:r>
            <m:t>1</m:t>
          </m:r>
          <m:r>
            <m:t>−</m:t>
          </m:r>
          <m:r>
            <m:t>ω</m:t>
          </m:r>
          <m:r>
            <m:t>)</m:t>
          </m:r>
          <m:d>
            <m:dPr>
              <m:begChr m:val="("/>
              <m:endChr m:val=")"/>
              <m:grow/>
            </m:dPr>
            <m:e>
              <m:r>
                <m:t>(</m:t>
              </m:r>
              <m:sSub>
                <m:e>
                  <m:r>
                    <m:t>p</m:t>
                  </m:r>
                </m:e>
                <m:sub>
                  <m:r>
                    <m:t>h</m:t>
                  </m:r>
                </m:sub>
              </m:sSub>
              <m:r>
                <m:t>−</m:t>
              </m:r>
              <m:sSub>
                <m:e>
                  <m:r>
                    <m:t>c</m:t>
                  </m:r>
                </m:e>
                <m:sub>
                  <m:r>
                    <m:t>h</m:t>
                  </m:r>
                </m:sub>
              </m:sSub>
              <m:r>
                <m:t>)</m:t>
              </m:r>
              <m:f>
                <m:fPr>
                  <m:type m:val="bar"/>
                </m:fPr>
                <m:num>
                  <m:r>
                    <m:t>(</m:t>
                  </m:r>
                  <m:r>
                    <m:t>1</m:t>
                  </m:r>
                  <m:r>
                    <m:t>−</m:t>
                  </m:r>
                  <m:sSup>
                    <m:e>
                      <m:r>
                        <m:t>ρ</m:t>
                      </m:r>
                    </m:e>
                    <m:sup>
                      <m:r>
                        <m:t>t</m:t>
                      </m:r>
                    </m:sup>
                  </m:sSup>
                  <m:r>
                    <m:t>)</m:t>
                  </m:r>
                </m:num>
                <m:den>
                  <m:r>
                    <m:t>1</m:t>
                  </m:r>
                  <m:r>
                    <m:t>−</m:t>
                  </m:r>
                  <m:r>
                    <m:t>ρ</m:t>
                  </m:r>
                </m:den>
              </m:f>
              <m:r>
                <m:t>+</m:t>
              </m:r>
              <m:r>
                <m:t>(</m:t>
              </m:r>
              <m:sSub>
                <m:e>
                  <m:r>
                    <m:t>p</m:t>
                  </m:r>
                </m:e>
                <m:sub>
                  <m:r>
                    <m:t>l</m:t>
                  </m:r>
                </m:sub>
              </m:sSub>
              <m:r>
                <m:t>−</m:t>
              </m:r>
              <m:sSub>
                <m:e>
                  <m:r>
                    <m:t>c</m:t>
                  </m:r>
                </m:e>
                <m:sub>
                  <m:r>
                    <m:t>l</m:t>
                  </m:r>
                </m:sub>
              </m:sSub>
              <m:r>
                <m:t>)</m:t>
              </m:r>
              <m:f>
                <m:fPr>
                  <m:type m:val="bar"/>
                </m:fPr>
                <m:num>
                  <m:sSup>
                    <m:e>
                      <m:r>
                        <m:t>ρ</m:t>
                      </m:r>
                    </m:e>
                    <m:sup>
                      <m:r>
                        <m:t>t</m:t>
                      </m:r>
                    </m:sup>
                  </m:sSup>
                </m:num>
                <m:den>
                  <m:r>
                    <m:t>1</m:t>
                  </m:r>
                  <m:r>
                    <m:t>−</m:t>
                  </m:r>
                  <m:r>
                    <m:t>ρ</m:t>
                  </m:r>
                </m:den>
              </m:f>
            </m:e>
          </m:d>
        </m:oMath>
      </m:oMathPara>
    </w:p>
    <w:p>
      <w:pPr>
        <w:pStyle w:val="FirstParagraph"/>
      </w:pPr>
      <w:r>
        <w:t xml:space="preserve">Which simplifies to:</w:t>
      </w:r>
    </w:p>
    <w:p>
      <w:pPr>
        <w:pStyle w:val="BodyText"/>
      </w:pPr>
      <m:oMathPara>
        <m:oMathParaPr>
          <m:jc m:val="center"/>
        </m:oMathParaPr>
        <m:oMath>
          <m:f>
            <m:fPr>
              <m:type m:val="bar"/>
            </m:fPr>
            <m:num>
              <m:r>
                <m:t>1</m:t>
              </m:r>
            </m:num>
            <m:den>
              <m:r>
                <m:t>1</m:t>
              </m:r>
              <m:r>
                <m:t>−</m:t>
              </m:r>
              <m:r>
                <m:t>ω</m:t>
              </m:r>
              <m:r>
                <m:t>ρ</m:t>
              </m:r>
            </m:den>
          </m:f>
          <m:r>
            <m:t>(</m:t>
          </m:r>
          <m:sSub>
            <m:e>
              <m:r>
                <m:t>p</m:t>
              </m:r>
            </m:e>
            <m:sub>
              <m:r>
                <m:t>H</m:t>
              </m:r>
            </m:sub>
          </m:sSub>
          <m:r>
            <m:t>−</m:t>
          </m:r>
          <m:sSub>
            <m:e>
              <m:r>
                <m:t>c</m:t>
              </m:r>
            </m:e>
            <m:sub>
              <m:r>
                <m:t>H</m:t>
              </m:r>
            </m:sub>
          </m:sSub>
          <m:r>
            <m:t>)</m:t>
          </m:r>
          <m:r>
            <m:t>+</m:t>
          </m:r>
          <m:f>
            <m:fPr>
              <m:type m:val="bar"/>
            </m:fPr>
            <m:num>
              <m:r>
                <m:t>ρ</m:t>
              </m:r>
            </m:num>
            <m:den>
              <m:r>
                <m:t>1</m:t>
              </m:r>
              <m:r>
                <m:t>−</m:t>
              </m:r>
              <m:r>
                <m:t>ρ</m:t>
              </m:r>
            </m:den>
          </m:f>
          <m:f>
            <m:fPr>
              <m:type m:val="bar"/>
            </m:fPr>
            <m:num>
              <m:r>
                <m:t>1</m:t>
              </m:r>
              <m:r>
                <m:t>−</m:t>
              </m:r>
              <m:r>
                <m:t>ω</m:t>
              </m:r>
            </m:num>
            <m:den>
              <m:r>
                <m:t>1</m:t>
              </m:r>
              <m:r>
                <m:t>−</m:t>
              </m:r>
              <m:r>
                <m:t>ω</m:t>
              </m:r>
              <m:r>
                <m:t>ρ</m:t>
              </m:r>
            </m:den>
          </m:f>
          <m:r>
            <m:t>(</m:t>
          </m:r>
          <m:sSub>
            <m:e>
              <m:r>
                <m:t>p</m:t>
              </m:r>
            </m:e>
            <m:sub>
              <m:r>
                <m:t>L</m:t>
              </m:r>
            </m:sub>
          </m:sSub>
          <m:r>
            <m:t>−</m:t>
          </m:r>
          <m:sSub>
            <m:e>
              <m:r>
                <m:t>c</m:t>
              </m:r>
            </m:e>
            <m:sub>
              <m:r>
                <m:t>L</m:t>
              </m:r>
            </m:sub>
          </m:sSub>
          <m:r>
            <m:t>)</m:t>
          </m:r>
        </m:oMath>
      </m:oMathPara>
    </w:p>
    <w:p>
      <w:pPr>
        <w:pStyle w:val="FirstParagraph"/>
      </w:pPr>
      <w:r>
        <w:t xml:space="preserve">In order for the firm to stick to this production scheme, it must be better than all alternatives. However, for simplicity, I only consider whether or not the firm should deceive in period one. I believe that this situation would yield the second highest utility, though I can’t articulate why. The firm’s discounted profits would then be:</w:t>
      </w:r>
    </w:p>
    <w:p>
      <w:pPr>
        <w:pStyle w:val="BodyText"/>
      </w:pPr>
      <m:oMathPara>
        <m:oMathParaPr>
          <m:jc m:val="center"/>
        </m:oMathParaPr>
        <m:oMath>
          <m:sSub>
            <m:e>
              <m:r>
                <m:t>p</m:t>
              </m:r>
            </m:e>
            <m:sub>
              <m:r>
                <m:t>h</m:t>
              </m:r>
            </m:sub>
          </m:sSub>
          <m:r>
            <m:t>−</m:t>
          </m:r>
          <m:sSub>
            <m:e>
              <m:r>
                <m:t>c</m:t>
              </m:r>
            </m:e>
            <m:sub>
              <m:r>
                <m:t>l</m:t>
              </m:r>
            </m:sub>
          </m:sSub>
          <m:r>
            <m:t>+</m:t>
          </m:r>
          <m:f>
            <m:fPr>
              <m:type m:val="bar"/>
            </m:fPr>
            <m:num>
              <m:r>
                <m:t>ρ</m:t>
              </m:r>
            </m:num>
            <m:den>
              <m:r>
                <m:t>1</m:t>
              </m:r>
              <m:r>
                <m:t>−</m:t>
              </m:r>
              <m:r>
                <m:t>ρ</m:t>
              </m:r>
            </m:den>
          </m:f>
          <m:r>
            <m:t>(</m:t>
          </m:r>
          <m:sSub>
            <m:e>
              <m:r>
                <m:t>p</m:t>
              </m:r>
            </m:e>
            <m:sub>
              <m:r>
                <m:t>l</m:t>
              </m:r>
            </m:sub>
          </m:sSub>
          <m:r>
            <m:t>−</m:t>
          </m:r>
          <m:sSub>
            <m:e>
              <m:r>
                <m:t>c</m:t>
              </m:r>
            </m:e>
            <m:sub>
              <m:r>
                <m:t>l</m:t>
              </m:r>
            </m:sub>
          </m:sSub>
          <m:r>
            <m:t>)</m:t>
          </m:r>
        </m:oMath>
      </m:oMathPara>
    </w:p>
    <w:p>
      <w:pPr>
        <w:pStyle w:val="FirstParagraph"/>
      </w:pPr>
      <w:r>
        <w:t xml:space="preserve">Which to be sustained in equilbrium requires that:</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r>
                      <m:t>1</m:t>
                    </m:r>
                    <m:r>
                      <m:t>−</m:t>
                    </m:r>
                    <m:r>
                      <m:t>ω</m:t>
                    </m:r>
                    <m:r>
                      <m:t>ρ</m:t>
                    </m:r>
                  </m:den>
                </m:f>
                <m:r>
                  <m:t>(</m:t>
                </m:r>
                <m:sSub>
                  <m:e>
                    <m:r>
                      <m:t>p</m:t>
                    </m:r>
                  </m:e>
                  <m:sub>
                    <m:r>
                      <m:t>H</m:t>
                    </m:r>
                  </m:sub>
                </m:sSub>
                <m:r>
                  <m:t>−</m:t>
                </m:r>
                <m:sSub>
                  <m:e>
                    <m:r>
                      <m:t>c</m:t>
                    </m:r>
                  </m:e>
                  <m:sub>
                    <m:r>
                      <m:t>H</m:t>
                    </m:r>
                  </m:sub>
                </m:sSub>
                <m:r>
                  <m:t>)</m:t>
                </m:r>
                <m:r>
                  <m:t>+</m:t>
                </m:r>
                <m:f>
                  <m:fPr>
                    <m:type m:val="bar"/>
                  </m:fPr>
                  <m:num>
                    <m:r>
                      <m:t>ρ</m:t>
                    </m:r>
                  </m:num>
                  <m:den>
                    <m:r>
                      <m:t>1</m:t>
                    </m:r>
                    <m:r>
                      <m:t>−</m:t>
                    </m:r>
                    <m:r>
                      <m:t>ρ</m:t>
                    </m:r>
                  </m:den>
                </m:f>
                <m:f>
                  <m:fPr>
                    <m:type m:val="bar"/>
                  </m:fPr>
                  <m:num>
                    <m:r>
                      <m:t>1</m:t>
                    </m:r>
                    <m:r>
                      <m:t>−</m:t>
                    </m:r>
                    <m:r>
                      <m:t>ω</m:t>
                    </m:r>
                  </m:num>
                  <m:den>
                    <m:r>
                      <m:t>1</m:t>
                    </m:r>
                    <m:r>
                      <m:t>−</m:t>
                    </m:r>
                    <m:r>
                      <m:t>ω</m:t>
                    </m:r>
                    <m:r>
                      <m:t>ρ</m:t>
                    </m:r>
                  </m:den>
                </m:f>
                <m:r>
                  <m:t>(</m:t>
                </m:r>
                <m:sSub>
                  <m:e>
                    <m:r>
                      <m:t>p</m:t>
                    </m:r>
                  </m:e>
                  <m:sub>
                    <m:r>
                      <m:t>L</m:t>
                    </m:r>
                  </m:sub>
                </m:sSub>
                <m:r>
                  <m:t>−</m:t>
                </m:r>
                <m:sSub>
                  <m:e>
                    <m:r>
                      <m:t>c</m:t>
                    </m:r>
                  </m:e>
                  <m:sub>
                    <m:r>
                      <m:t>L</m:t>
                    </m:r>
                  </m:sub>
                </m:sSub>
                <m:r>
                  <m:t>)</m:t>
                </m:r>
              </m:e>
              <m:e>
                <m:r>
                  <m:t>≥</m:t>
                </m:r>
                <m:sSub>
                  <m:e>
                    <m:r>
                      <m:t>p</m:t>
                    </m:r>
                  </m:e>
                  <m:sub>
                    <m:r>
                      <m:t>h</m:t>
                    </m:r>
                  </m:sub>
                </m:sSub>
                <m:r>
                  <m:t>−</m:t>
                </m:r>
                <m:sSub>
                  <m:e>
                    <m:r>
                      <m:t>c</m:t>
                    </m:r>
                  </m:e>
                  <m:sub>
                    <m:r>
                      <m:t>l</m:t>
                    </m:r>
                  </m:sub>
                </m:sSub>
                <m:r>
                  <m:t>+</m:t>
                </m:r>
                <m:f>
                  <m:fPr>
                    <m:type m:val="bar"/>
                  </m:fPr>
                  <m:num>
                    <m:r>
                      <m:t>ρ</m:t>
                    </m:r>
                  </m:num>
                  <m:den>
                    <m:r>
                      <m:t>1</m:t>
                    </m:r>
                    <m:r>
                      <m:t>−</m:t>
                    </m:r>
                    <m:r>
                      <m:t>ρ</m:t>
                    </m:r>
                  </m:den>
                </m:f>
                <m:r>
                  <m:t>(</m:t>
                </m:r>
                <m:sSub>
                  <m:e>
                    <m:r>
                      <m:t>p</m:t>
                    </m:r>
                  </m:e>
                  <m:sub>
                    <m:r>
                      <m:t>l</m:t>
                    </m:r>
                  </m:sub>
                </m:sSub>
                <m:r>
                  <m:t>−</m:t>
                </m:r>
                <m:sSub>
                  <m:e>
                    <m:r>
                      <m:t>c</m:t>
                    </m:r>
                  </m:e>
                  <m:sub>
                    <m:r>
                      <m:t>l</m:t>
                    </m:r>
                  </m:sub>
                </m:sSub>
                <m:r>
                  <m:t>)</m:t>
                </m:r>
              </m:e>
            </m:mr>
            <m:mr>
              <m:e>
                <m:sSub>
                  <m:e>
                    <m:r>
                      <m:t>p</m:t>
                    </m:r>
                  </m:e>
                  <m:sub>
                    <m:r>
                      <m:t>h</m:t>
                    </m:r>
                  </m:sub>
                </m:sSub>
              </m:e>
              <m:e>
                <m:r>
                  <m:t>≥</m:t>
                </m:r>
                <m:f>
                  <m:fPr>
                    <m:type m:val="bar"/>
                  </m:fPr>
                  <m:num>
                    <m:r>
                      <m:t>α</m:t>
                    </m:r>
                    <m:sSub>
                      <m:e>
                        <m:r>
                          <m:t>c</m:t>
                        </m:r>
                      </m:e>
                      <m:sub>
                        <m:r>
                          <m:t>h</m:t>
                        </m:r>
                      </m:sub>
                    </m:sSub>
                  </m:num>
                  <m:den>
                    <m:r>
                      <m:t>α</m:t>
                    </m:r>
                    <m:r>
                      <m:t>−</m:t>
                    </m:r>
                    <m:r>
                      <m:t>1</m:t>
                    </m:r>
                  </m:den>
                </m:f>
                <m:r>
                  <m:t>+</m:t>
                </m:r>
                <m:f>
                  <m:fPr>
                    <m:type m:val="bar"/>
                  </m:fPr>
                  <m:num>
                    <m:sSub>
                      <m:e>
                        <m:r>
                          <m:t>c</m:t>
                        </m:r>
                      </m:e>
                      <m:sub>
                        <m:r>
                          <m:t>l</m:t>
                        </m:r>
                      </m:sub>
                    </m:sSub>
                  </m:num>
                  <m:den>
                    <m:r>
                      <m:t>α</m:t>
                    </m:r>
                    <m:r>
                      <m:t>−</m:t>
                    </m:r>
                    <m:r>
                      <m:t>1</m:t>
                    </m:r>
                  </m:den>
                </m:f>
                <m:r>
                  <m:t>(</m:t>
                </m:r>
                <m:r>
                  <m:t>α</m:t>
                </m:r>
                <m:r>
                  <m:t>β</m:t>
                </m:r>
                <m:r>
                  <m:t>(</m:t>
                </m:r>
                <m:r>
                  <m:t>1</m:t>
                </m:r>
                <m:r>
                  <m:t>−</m:t>
                </m:r>
                <m:r>
                  <m:t>ω</m:t>
                </m:r>
                <m:r>
                  <m:t>)</m:t>
                </m:r>
                <m:r>
                  <m:t>−</m:t>
                </m:r>
                <m:r>
                  <m:t>β</m:t>
                </m:r>
                <m:r>
                  <m:t>−</m:t>
                </m:r>
                <m:r>
                  <m:t>1</m:t>
                </m:r>
                <m:r>
                  <m:t>)</m:t>
                </m:r>
                <m:r>
                  <m:t>−</m:t>
                </m:r>
                <m:f>
                  <m:fPr>
                    <m:type m:val="bar"/>
                  </m:fPr>
                  <m:num>
                    <m:sSub>
                      <m:e>
                        <m:r>
                          <m:t>p</m:t>
                        </m:r>
                      </m:e>
                      <m:sub>
                        <m:r>
                          <m:t>l</m:t>
                        </m:r>
                      </m:sub>
                    </m:sSub>
                  </m:num>
                  <m:den>
                    <m:r>
                      <m:t>α</m:t>
                    </m:r>
                    <m:r>
                      <m:t>−</m:t>
                    </m:r>
                    <m:r>
                      <m:t>1</m:t>
                    </m:r>
                  </m:den>
                </m:f>
                <m:r>
                  <m:t>(</m:t>
                </m:r>
                <m:r>
                  <m:t>α</m:t>
                </m:r>
                <m:r>
                  <m:t>β</m:t>
                </m:r>
                <m:r>
                  <m:t>(</m:t>
                </m:r>
                <m:r>
                  <m:t>1</m:t>
                </m:r>
                <m:r>
                  <m:t>−</m:t>
                </m:r>
                <m:r>
                  <m:t>ω</m:t>
                </m:r>
                <m:r>
                  <m:t>)</m:t>
                </m:r>
                <m:r>
                  <m:t>−</m:t>
                </m:r>
                <m:r>
                  <m:t>β</m:t>
                </m:r>
                <m:r>
                  <m:t>)</m:t>
                </m:r>
              </m:e>
            </m:mr>
          </m:m>
        </m:oMath>
      </m:oMathPara>
    </w:p>
    <w:p>
      <w:pPr>
        <w:pStyle w:val="FirstParagraph"/>
      </w:pPr>
      <w:r>
        <w:t xml:space="preserve">Where</w:t>
      </w:r>
      <w:r>
        <w:t xml:space="preserve"> </w:t>
      </w:r>
      <m:oMath>
        <m:r>
          <m:t>α</m:t>
        </m:r>
        <m:r>
          <m:t>=</m:t>
        </m:r>
        <m:f>
          <m:fPr>
            <m:type m:val="bar"/>
          </m:fPr>
          <m:num>
            <m:r>
              <m:t>1</m:t>
            </m:r>
          </m:num>
          <m:den>
            <m:r>
              <m:t>1</m:t>
            </m:r>
            <m:r>
              <m:t>−</m:t>
            </m:r>
            <m:r>
              <m:t>ω</m:t>
            </m:r>
            <m:r>
              <m:t>ρ</m:t>
            </m:r>
          </m:den>
        </m:f>
      </m:oMath>
      <w:r>
        <w:t xml:space="preserve"> </w:t>
      </w:r>
      <w:r>
        <w:t xml:space="preserve">and</w:t>
      </w:r>
      <w:r>
        <w:t xml:space="preserve"> </w:t>
      </w:r>
      <m:oMath>
        <m:r>
          <m:t>β</m:t>
        </m:r>
        <m:r>
          <m:t>=</m:t>
        </m:r>
        <m:f>
          <m:fPr>
            <m:type m:val="bar"/>
          </m:fPr>
          <m:num>
            <m:r>
              <m:t>ρ</m:t>
            </m:r>
          </m:num>
          <m:den>
            <m:r>
              <m:t>1</m:t>
            </m:r>
            <m:r>
              <m:t>−</m:t>
            </m:r>
            <m:r>
              <m:t>ρ</m:t>
            </m:r>
          </m:den>
        </m:f>
      </m:oMath>
      <w:r>
        <w:t xml:space="preserve">. Implicitly in there I assume that</w:t>
      </w:r>
      <w:r>
        <w:t xml:space="preserve"> </w:t>
      </w:r>
      <m:oMath>
        <m:r>
          <m:t>ρ</m:t>
        </m:r>
        <m:r>
          <m:t>ω</m:t>
        </m:r>
        <m:r>
          <m:t>&gt;</m:t>
        </m:r>
        <m:f>
          <m:fPr>
            <m:type m:val="bar"/>
          </m:fPr>
          <m:num>
            <m:r>
              <m:t>1</m:t>
            </m:r>
          </m:num>
          <m:den>
            <m:r>
              <m:t>2</m:t>
            </m:r>
          </m:den>
        </m:f>
      </m:oMath>
      <w:r>
        <w:t xml:space="preserve"> </w:t>
      </w:r>
      <w:r>
        <w:t xml:space="preserve">(else the inequality would be flipped), although flipped or not the inequality holds under the same conditions.</w:t>
      </w:r>
    </w:p>
    <w:p>
      <w:pPr>
        <w:pStyle w:val="BodyText"/>
      </w:pPr>
      <w:r>
        <w:t xml:space="preserve">Since</w:t>
      </w:r>
      <w:r>
        <w:t xml:space="preserve"> </w:t>
      </w:r>
      <m:oMath>
        <m:sSub>
          <m:e>
            <m:r>
              <m:t>p</m:t>
            </m:r>
          </m:e>
          <m:sub>
            <m:r>
              <m:t>H</m:t>
            </m:r>
          </m:sub>
        </m:sSub>
      </m:oMath>
      <w:r>
        <w:t xml:space="preserve"> </w:t>
      </w:r>
      <w:r>
        <w:t xml:space="preserve">does not depend on the other parameters, it will always be possible to have sufficiently high</w:t>
      </w:r>
      <w:r>
        <w:t xml:space="preserve"> </w:t>
      </w:r>
      <m:oMath>
        <m:sSub>
          <m:e>
            <m:r>
              <m:t>p</m:t>
            </m:r>
          </m:e>
          <m:sub>
            <m:r>
              <m:t>h</m:t>
            </m:r>
          </m:sub>
        </m:sSub>
      </m:oMath>
      <w:r>
        <w:t xml:space="preserve"> </w:t>
      </w:r>
      <w:r>
        <w:t xml:space="preserve">such that the high reputation equlibrium can be maintained. Additionally note that increasing the price of the low good always tightens the constraint. This should make sense as there is less incentive to do the costly high quality product. Increasing the cost of the high quality good always tightens the constraint. The affect of increasing the cost of the low quality good is ambiguous, although I believe that</w:t>
      </w:r>
      <w:r>
        <w:t xml:space="preserve"> </w:t>
      </w:r>
      <m:oMath>
        <m:f>
          <m:fPr>
            <m:type m:val="bar"/>
          </m:fPr>
          <m:num>
            <m:r>
              <m:t>ρ</m:t>
            </m:r>
          </m:num>
          <m:den>
            <m:r>
              <m:t>ω</m:t>
            </m:r>
          </m:den>
        </m:f>
        <m:r>
          <m:t>&gt;</m:t>
        </m:r>
        <m:r>
          <m:t>2</m:t>
        </m:r>
        <m:rad>
          <m:radPr>
            <m:degHide m:val="1"/>
          </m:radPr>
          <m:deg/>
          <m:e>
            <m:r>
              <m:t>2</m:t>
            </m:r>
          </m:e>
        </m:rad>
      </m:oMath>
      <w:r>
        <w:t xml:space="preserve"> </w:t>
      </w:r>
      <w:r>
        <w:t xml:space="preserve">is sufficient to show that increases to</w:t>
      </w:r>
      <w:r>
        <w:t xml:space="preserve"> </w:t>
      </w:r>
      <m:oMath>
        <m:sSub>
          <m:e>
            <m:r>
              <m:t>c</m:t>
            </m:r>
          </m:e>
          <m:sub>
            <m:r>
              <m:t>l</m:t>
            </m:r>
          </m:sub>
        </m:sSub>
      </m:oMath>
      <w:r>
        <w:t xml:space="preserve"> </w:t>
      </w:r>
      <w:r>
        <w:t xml:space="preserve">loosen the constraint. However, ambiguity is coming from two opposing forces. First increasing</w:t>
      </w:r>
      <w:r>
        <w:t xml:space="preserve"> </w:t>
      </w:r>
      <m:oMath>
        <m:sSub>
          <m:e>
            <m:r>
              <m:t>c</m:t>
            </m:r>
          </m:e>
          <m:sub>
            <m:r>
              <m:t>l</m:t>
            </m:r>
          </m:sub>
        </m:sSub>
      </m:oMath>
      <w:r>
        <w:t xml:space="preserve"> </w:t>
      </w:r>
      <w:r>
        <w:t xml:space="preserve">decreases the payoff in case your reputation is lost this makes the risky strategy less appealing. Call this the</w:t>
      </w:r>
      <w:r>
        <w:t xml:space="preserve"> </w:t>
      </w:r>
      <w:r>
        <w:rPr>
          <w:i/>
        </w:rPr>
        <w:t xml:space="preserve">downside effect</w:t>
      </w:r>
      <w:r>
        <w:t xml:space="preserve">. The counteracting effect, the</w:t>
      </w:r>
      <w:r>
        <w:t xml:space="preserve"> </w:t>
      </w:r>
      <w:r>
        <w:rPr>
          <w:i/>
        </w:rPr>
        <w:t xml:space="preserve">upside effect</w:t>
      </w:r>
      <w:r>
        <w:t xml:space="preserve"> </w:t>
      </w:r>
      <w:r>
        <w:t xml:space="preserve">comes from when you increase the cost of producing the low quality product, the deceitful</w:t>
      </w:r>
      <w:r>
        <w:t xml:space="preserve"> </w:t>
      </w:r>
      <m:oMath>
        <m:sSub>
          <m:e>
            <m:r>
              <m:t>p</m:t>
            </m:r>
          </m:e>
          <m:sub>
            <m:r>
              <m:t>h</m:t>
            </m:r>
          </m:sub>
        </m:sSub>
        <m:r>
          <m:t>−</m:t>
        </m:r>
        <m:sSub>
          <m:e>
            <m:r>
              <m:t>c</m:t>
            </m:r>
          </m:e>
          <m:sub>
            <m:r>
              <m:t>l</m:t>
            </m:r>
          </m:sub>
        </m:sSub>
      </m:oMath>
      <w:r>
        <w:t xml:space="preserve"> </w:t>
      </w:r>
      <w:r>
        <w:t xml:space="preserve">payoff is no longer so attractive. This pushes the firm to produce in the more risky high reputation equlibrium.</w:t>
      </w:r>
    </w:p>
    <w:p>
      <w:pPr>
        <w:pStyle w:val="Heading2"/>
      </w:pPr>
      <w:bookmarkStart w:id="21" w:name="dont-read-this-part"/>
      <w:r>
        <w:t xml:space="preserve">Don’t read this part:</w:t>
      </w:r>
      <w:bookmarkEnd w:id="21"/>
    </w:p>
    <w:p>
      <w:pPr>
        <w:pStyle w:val="FirstParagraph"/>
      </w:pPr>
      <w:r>
        <w:t xml:space="preserve">I model the development of reputation in much the same way that</w:t>
      </w:r>
      <w:r>
        <w:t xml:space="preserve"> </w:t>
      </w:r>
      <w:r>
        <w:t xml:space="preserve">(Shapiro, 1983)</w:t>
      </w:r>
      <w:r>
        <w:t xml:space="preserve"> </w:t>
      </w:r>
      <w:r>
        <w:t xml:space="preserve">models it. My only alteration is the introduction of uncertainty in the production function.</w:t>
      </w:r>
    </w:p>
    <w:p>
      <w:pPr>
        <w:pStyle w:val="BodyText"/>
      </w:pPr>
      <w:r>
        <w:t xml:space="preserve">To begin, let there consider a firm</w:t>
      </w:r>
      <w:r>
        <w:t xml:space="preserve"> </w:t>
      </w:r>
      <m:oMath>
        <m:r>
          <m:t>j</m:t>
        </m:r>
      </m:oMath>
      <w:r>
        <w:t xml:space="preserve"> </w:t>
      </w:r>
      <w:r>
        <w:t xml:space="preserve">out of a continuum of other firms who produce one unit of a good at the beginning of each period</w:t>
      </w:r>
      <w:r>
        <w:t xml:space="preserve"> </w:t>
      </w:r>
      <m:oMath>
        <m:r>
          <m:t>t</m:t>
        </m:r>
      </m:oMath>
      <w:r>
        <w:t xml:space="preserve">. Firm</w:t>
      </w:r>
      <w:r>
        <w:t xml:space="preserve"> </w:t>
      </w:r>
      <m:oMath>
        <m:r>
          <m:t>j</m:t>
        </m:r>
      </m:oMath>
      <w:r>
        <w:t xml:space="preserve"> </w:t>
      </w:r>
      <w:r>
        <w:t xml:space="preserve">chooses an effort value</w:t>
      </w:r>
      <w:r>
        <w:t xml:space="preserve"> </w:t>
      </w:r>
      <m:oMath>
        <m:sSub>
          <m:e>
            <m:r>
              <m:t>z</m:t>
            </m:r>
          </m:e>
          <m:sub>
            <m:r>
              <m:t>t</m:t>
            </m:r>
            <m:r>
              <m:t>j</m:t>
            </m:r>
          </m:sub>
        </m:sSub>
      </m:oMath>
      <w:r>
        <w:t xml:space="preserve"> </w:t>
      </w:r>
      <w:r>
        <w:t xml:space="preserve">knowing that their effort will stochastically produce one item of the good according to some relationship between their effort</w:t>
      </w:r>
      <w:r>
        <w:t xml:space="preserve"> </w:t>
      </w:r>
      <m:oMath>
        <m:sSub>
          <m:e>
            <m:r>
              <m:t>e</m:t>
            </m:r>
          </m:e>
          <m:sub>
            <m:r>
              <m:t>t</m:t>
            </m:r>
            <m:r>
              <m:t>j</m:t>
            </m:r>
          </m:sub>
        </m:sSub>
      </m:oMath>
      <w:r>
        <w:t xml:space="preserve"> </w:t>
      </w:r>
      <w:r>
        <w:t xml:space="preserve">and a random component</w:t>
      </w:r>
      <w:r>
        <w:t xml:space="preserve"> </w:t>
      </w:r>
      <m:oMath>
        <m:sSub>
          <m:e>
            <m:r>
              <m:t>ε</m:t>
            </m:r>
          </m:e>
          <m:sub>
            <m:r>
              <m:t>t</m:t>
            </m:r>
            <m:r>
              <m:t>j</m:t>
            </m:r>
          </m:sub>
        </m:sSub>
      </m:oMath>
      <w:r>
        <w:t xml:space="preserve">. The random component is assumed to be independent of effort, time, and other firms. As such, an item of quality</w:t>
      </w:r>
      <w:r>
        <w:t xml:space="preserve"> </w:t>
      </w:r>
      <m:oMath>
        <m:r>
          <m:t>q</m:t>
        </m:r>
      </m:oMath>
      <w:r>
        <w:t xml:space="preserve"> </w:t>
      </w:r>
      <w:r>
        <w:t xml:space="preserve">is given by</w:t>
      </w:r>
      <w:r>
        <w:t xml:space="preserve"> </w:t>
      </w:r>
      <m:oMath>
        <m:sSub>
          <m:e>
            <m:r>
              <m:t>q</m:t>
            </m:r>
          </m:e>
          <m:sub>
            <m:r>
              <m:t>t</m:t>
            </m:r>
            <m:r>
              <m:t>j</m:t>
            </m:r>
          </m:sub>
        </m:sSub>
        <m:r>
          <m:t>(</m:t>
        </m:r>
        <m:sSub>
          <m:e>
            <m:r>
              <m:t>e</m:t>
            </m:r>
          </m:e>
          <m:sub>
            <m:r>
              <m:t>t</m:t>
            </m:r>
            <m:r>
              <m:t>j</m:t>
            </m:r>
          </m:sub>
        </m:sSub>
        <m:r>
          <m:t>,</m:t>
        </m:r>
        <m:sSub>
          <m:e>
            <m:r>
              <m:t>ε</m:t>
            </m:r>
          </m:e>
          <m:sub>
            <m:r>
              <m:t>t</m:t>
            </m:r>
            <m:r>
              <m:t>j</m:t>
            </m:r>
          </m:sub>
        </m:sSub>
        <m:r>
          <m:t>)</m:t>
        </m:r>
      </m:oMath>
      <w:r>
        <w:t xml:space="preserve">. The density of</w:t>
      </w:r>
      <w:r>
        <w:t xml:space="preserve"> </w:t>
      </w:r>
      <m:oMath>
        <m:r>
          <m:t>q</m:t>
        </m:r>
        <m:r>
          <m:t>(</m:t>
        </m:r>
        <m:sSub>
          <m:e>
            <m:r>
              <m:t>e</m:t>
            </m:r>
          </m:e>
          <m:sub>
            <m:r>
              <m:t>t</m:t>
            </m:r>
            <m:r>
              <m:t>j</m:t>
            </m:r>
          </m:sub>
        </m:sSub>
        <m:r>
          <m:t>,</m:t>
        </m:r>
        <m:sSub>
          <m:e>
            <m:r>
              <m:t>ε</m:t>
            </m:r>
          </m:e>
          <m:sub>
            <m:r>
              <m:t>t</m:t>
            </m:r>
            <m:r>
              <m:t>j</m:t>
            </m:r>
          </m:sub>
        </m:sSub>
        <m:r>
          <m:t>)</m:t>
        </m:r>
      </m:oMath>
      <w:r>
        <w:t xml:space="preserve"> </w:t>
      </w:r>
      <w:r>
        <w:t xml:space="preserve">is given by</w:t>
      </w:r>
      <w:r>
        <w:t xml:space="preserve"> </w:t>
      </w:r>
      <m:oMath>
        <m:r>
          <m:t>f</m:t>
        </m:r>
        <m:r>
          <m:t>(</m:t>
        </m:r>
        <m:r>
          <m:t>q</m:t>
        </m:r>
        <m:r>
          <m:t>)</m:t>
        </m:r>
      </m:oMath>
      <w:r>
        <w:t xml:space="preserve">. There is a cost of effort denoted</w:t>
      </w:r>
      <w:r>
        <w:t xml:space="preserve"> </w:t>
      </w:r>
      <m:oMath>
        <m:r>
          <m:t>c</m:t>
        </m:r>
        <m:r>
          <m:t>(</m:t>
        </m:r>
        <m:sSub>
          <m:e>
            <m:r>
              <m:t>e</m:t>
            </m:r>
          </m:e>
          <m:sub>
            <m:r>
              <m:t>t</m:t>
            </m:r>
            <m:r>
              <m:t>j</m:t>
            </m:r>
          </m:sub>
        </m:sSub>
        <m:r>
          <m:t>)</m:t>
        </m:r>
      </m:oMath>
      <w:r>
        <w:t xml:space="preserve"> </w:t>
      </w:r>
      <w:r>
        <w:t xml:space="preserve">satisfying</w:t>
      </w:r>
      <w:r>
        <w:t xml:space="preserve"> </w:t>
      </w:r>
      <m:oMath>
        <m:r>
          <m:t>c</m:t>
        </m:r>
        <m:r>
          <m:t>′</m:t>
        </m:r>
        <m:r>
          <m:t>(</m:t>
        </m:r>
        <m:sSub>
          <m:e>
            <m:r>
              <m:t>e</m:t>
            </m:r>
          </m:e>
          <m:sub>
            <m:r>
              <m:t>t</m:t>
            </m:r>
            <m:r>
              <m:t>j</m:t>
            </m:r>
          </m:sub>
        </m:sSub>
        <m:r>
          <m:t>)</m:t>
        </m:r>
        <m:r>
          <m:t>≥</m:t>
        </m:r>
        <m:r>
          <m:t>0</m:t>
        </m:r>
      </m:oMath>
      <w:r>
        <w:t xml:space="preserve"> </w:t>
      </w:r>
      <w:r>
        <w:t xml:space="preserve">and</w:t>
      </w:r>
      <w:r>
        <w:t xml:space="preserve"> </w:t>
      </w:r>
      <m:oMath>
        <m:r>
          <m:t>c</m:t>
        </m:r>
        <m:r>
          <m:t>″</m:t>
        </m:r>
        <m:r>
          <m:t>(</m:t>
        </m:r>
        <m:sSub>
          <m:e>
            <m:r>
              <m:t>e</m:t>
            </m:r>
          </m:e>
          <m:sub>
            <m:r>
              <m:t>t</m:t>
            </m:r>
            <m:r>
              <m:t>j</m:t>
            </m:r>
          </m:sub>
        </m:sSub>
        <m:r>
          <m:t>)</m:t>
        </m:r>
        <m:r>
          <m:t>&gt;</m:t>
        </m:r>
        <m:r>
          <m:t>0</m:t>
        </m:r>
      </m:oMath>
      <w:r>
        <w:t xml:space="preserve"> </w:t>
      </w:r>
      <w:r>
        <w:rPr>
          <w:b/>
        </w:rPr>
        <w:t xml:space="preserve">WHY DOES SHAPIRO ASSUME</w:t>
      </w:r>
      <w:r>
        <w:rPr>
          <w:b/>
        </w:rPr>
        <w:t xml:space="preserve"> </w:t>
      </w:r>
      <m:oMath>
        <m:r>
          <m:t>≥</m:t>
        </m:r>
      </m:oMath>
      <w:r>
        <w:rPr>
          <w:b/>
        </w:rPr>
        <w:t xml:space="preserve"> </w:t>
      </w:r>
      <w:r>
        <w:rPr>
          <w:b/>
        </w:rPr>
        <w:t xml:space="preserve">vs</w:t>
      </w:r>
      <w:r>
        <w:rPr>
          <w:b/>
        </w:rPr>
        <w:t xml:space="preserve"> </w:t>
      </w:r>
      <m:oMath>
        <m:r>
          <m:t>&gt;</m:t>
        </m:r>
      </m:oMath>
      <w:r>
        <w:rPr>
          <w:b/>
        </w:rPr>
        <w:t xml:space="preserve">.</w:t>
      </w:r>
      <w:r>
        <w:t xml:space="preserve"> </w:t>
      </w:r>
      <w:r>
        <w:t xml:space="preserve">It is the firms job to choose a vector of effort values</w:t>
      </w:r>
      <w:r>
        <w:t xml:space="preserve"> </w:t>
      </w:r>
      <m:oMath>
        <m:r>
          <m:rPr>
            <m:sty m:val="b"/>
          </m:rPr>
          <m:t>e</m:t>
        </m:r>
        <m:r>
          <m:t>=</m:t>
        </m:r>
        <m:r>
          <m:t>[</m:t>
        </m:r>
        <m:sSub>
          <m:e>
            <m:r>
              <m:t>e</m:t>
            </m:r>
          </m:e>
          <m:sub>
            <m:r>
              <m:t>t</m:t>
            </m:r>
          </m:sub>
        </m:sSub>
        <m:r>
          <m:t>,</m:t>
        </m:r>
        <m:sSub>
          <m:e>
            <m:r>
              <m:t>e</m:t>
            </m:r>
          </m:e>
          <m:sub>
            <m:r>
              <m:t>t</m:t>
            </m:r>
            <m:r>
              <m:t>+</m:t>
            </m:r>
            <m:r>
              <m:t>1</m:t>
            </m:r>
          </m:sub>
        </m:sSub>
        <m:r>
          <m:t>,</m:t>
        </m:r>
        <m:r>
          <m:t>…</m:t>
        </m:r>
        <m:r>
          <m:t>]</m:t>
        </m:r>
      </m:oMath>
    </w:p>
    <w:p>
      <w:pPr>
        <w:pStyle w:val="BodyText"/>
      </w:pPr>
      <w:r>
        <w:t xml:space="preserve">Consumer</w:t>
      </w:r>
      <w:r>
        <w:t xml:space="preserve"> </w:t>
      </w:r>
      <m:oMath>
        <m:r>
          <m:t>i</m:t>
        </m:r>
      </m:oMath>
      <w:r>
        <w:t xml:space="preserve"> </w:t>
      </w:r>
      <w:r>
        <w:t xml:space="preserve">can only observe the final quality of the goods that they and every other consumer receive,</w:t>
      </w:r>
      <w:r>
        <w:t xml:space="preserve"> </w:t>
      </w:r>
      <m:oMath>
        <m:sSub>
          <m:e>
            <m:r>
              <m:rPr>
                <m:sty m:val="b"/>
              </m:rPr>
              <m:t>q</m:t>
            </m:r>
          </m:e>
          <m:sub>
            <m:r>
              <m:t>t</m:t>
            </m:r>
          </m:sub>
        </m:sSub>
      </m:oMath>
      <w:r>
        <w:t xml:space="preserve">. Consumers are assumed to have ex ante knowledge of the stochastic production technology. Consumers have a reputation about the firm</w:t>
      </w:r>
      <w:r>
        <w:t xml:space="preserve"> </w:t>
      </w:r>
      <m:oMath>
        <m:sSub>
          <m:e>
            <m:r>
              <m:t>R</m:t>
            </m:r>
          </m:e>
          <m:sub>
            <m:r>
              <m:t>t</m:t>
            </m:r>
            <m:r>
              <m:t>j</m:t>
            </m:r>
          </m:sub>
        </m:sSub>
        <m:r>
          <m:t>(</m:t>
        </m:r>
        <m:r>
          <m:t>Q</m:t>
        </m:r>
        <m:r>
          <m:t>)</m:t>
        </m:r>
        <m:r>
          <m:t>:</m:t>
        </m:r>
        <m:sSup>
          <m:e>
            <m:r>
              <m:rPr>
                <m:sty m:val="p"/>
                <m:scr m:val="double-struck"/>
              </m:rPr>
              <m:t>R</m:t>
            </m:r>
          </m:e>
          <m:sup>
            <m:r>
              <m:t>t</m:t>
            </m:r>
            <m:r>
              <m:t>−</m:t>
            </m:r>
            <m:r>
              <m:t>1</m:t>
            </m:r>
          </m:sup>
        </m:sSup>
        <m:r>
          <m:t>→</m:t>
        </m:r>
        <m:r>
          <m:rPr>
            <m:sty m:val="p"/>
            <m:scr m:val="double-struck"/>
          </m:rPr>
          <m:t>R</m:t>
        </m:r>
      </m:oMath>
      <w:r>
        <w:t xml:space="preserve">. Where</w:t>
      </w:r>
      <w:r>
        <w:t xml:space="preserve"> </w:t>
      </w:r>
      <m:oMath>
        <m:r>
          <m:t>Q</m:t>
        </m:r>
      </m:oMath>
      <w:r>
        <w:t xml:space="preserve"> </w:t>
      </w:r>
      <w:r>
        <w:t xml:space="preserve">denotes the history of qualities that every consumer has recieved up until.</w:t>
      </w:r>
    </w:p>
    <w:p>
      <w:r>
        <w:br w:type="page"/>
      </w:r>
    </w:p>
    <w:p>
      <w:pPr>
        <w:pStyle w:val="Heading3"/>
      </w:pPr>
      <w:bookmarkStart w:id="22" w:name="bibliography"/>
      <w:r>
        <w:t xml:space="preserve">Bibliography</w:t>
      </w:r>
      <w:bookmarkEnd w:id="22"/>
    </w:p>
    <w:bookmarkStart w:id="27" w:name="refs"/>
    <w:bookmarkStart w:id="24" w:name="X2d12ec20efb3a59320e579ea196b063e923d146"/>
    <w:p>
      <w:pPr>
        <w:pStyle w:val="Bibliography"/>
      </w:pPr>
      <w:r>
        <w:t xml:space="preserve">Bronnenberg, B. J., Dubé, J.-P., &amp; Moorthy, S. (2019). The economics of brands and branding. In</w:t>
      </w:r>
      <w:r>
        <w:t xml:space="preserve"> </w:t>
      </w:r>
      <w:r>
        <w:rPr>
          <w:i/>
        </w:rPr>
        <w:t xml:space="preserve">Handbook of the Economics of Marketing</w:t>
      </w:r>
      <w:r>
        <w:t xml:space="preserve"> </w:t>
      </w:r>
      <w:r>
        <w:t xml:space="preserve">(Vol. 1, pp. 291–358). Elsevier.</w:t>
      </w:r>
      <w:r>
        <w:t xml:space="preserve"> </w:t>
      </w:r>
      <w:hyperlink r:id="rId23">
        <w:r>
          <w:rPr>
            <w:rStyle w:val="Hyperlink"/>
          </w:rPr>
          <w:t xml:space="preserve">https://doi.org/10.1016/bs.hem.2019.04.003</w:t>
        </w:r>
      </w:hyperlink>
    </w:p>
    <w:bookmarkEnd w:id="24"/>
    <w:bookmarkStart w:id="26" w:name="ref-shapiroPremiumsHighQuality1983"/>
    <w:p>
      <w:pPr>
        <w:pStyle w:val="Bibliography"/>
      </w:pPr>
      <w:r>
        <w:t xml:space="preserve">Shapiro, C. (1983). Premiums for High Quality Products as Returns to Reputations.</w:t>
      </w:r>
      <w:r>
        <w:t xml:space="preserve"> </w:t>
      </w:r>
      <w:r>
        <w:rPr>
          <w:i/>
        </w:rPr>
        <w:t xml:space="preserve">The Quarterly Journal of Economics</w:t>
      </w:r>
      <w:r>
        <w:t xml:space="preserve">,</w:t>
      </w:r>
      <w:r>
        <w:t xml:space="preserve"> </w:t>
      </w:r>
      <w:r>
        <w:rPr>
          <w:i/>
        </w:rPr>
        <w:t xml:space="preserve">98</w:t>
      </w:r>
      <w:r>
        <w:t xml:space="preserve">(4), 659–679.</w:t>
      </w:r>
      <w:r>
        <w:t xml:space="preserve"> </w:t>
      </w:r>
      <w:hyperlink r:id="rId25">
        <w:r>
          <w:rPr>
            <w:rStyle w:val="Hyperlink"/>
          </w:rPr>
          <w:t xml:space="preserve">https://doi.org/10.2307/1881782</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16/bs.hem.2019.04.003" TargetMode="External" /><Relationship Type="http://schemas.openxmlformats.org/officeDocument/2006/relationships/hyperlink" Id="rId25" Target="https://doi.org/10.2307/1881782"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016/bs.hem.2019.04.003" TargetMode="External" /><Relationship Type="http://schemas.openxmlformats.org/officeDocument/2006/relationships/hyperlink" Id="rId25" Target="https://doi.org/10.2307/1881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 Stochastic Production Model</dc:title>
  <dc:creator>Aaron Graybill</dc:creator>
  <cp:keywords/>
  <dcterms:created xsi:type="dcterms:W3CDTF">2021-09-24T18:15:35Z</dcterms:created>
  <dcterms:modified xsi:type="dcterms:W3CDTF">2021-09-24T18:15:35Z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Draft1.bib</vt:lpwstr>
  </property>
  <property fmtid="{D5CDD505-2E9C-101B-9397-08002B2CF9AE}" pid="4" name="csl">
    <vt:lpwstr>../apa.csl</vt:lpwstr>
  </property>
  <property fmtid="{D5CDD505-2E9C-101B-9397-08002B2CF9AE}" pid="5" name="date">
    <vt:lpwstr>9/27/2021</vt:lpwstr>
  </property>
  <property fmtid="{D5CDD505-2E9C-101B-9397-08002B2CF9AE}" pid="6" name="output">
    <vt:lpwstr/>
  </property>
</Properties>
</file>