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4"/>
          <w:szCs w:val="44"/>
        </w:rPr>
        <w:t xml:space="preserve">耗材管理模块功能需求说明</w:t>
      </w:r>
    </w:p>
    <w:p>
      <w:pPr>
        <w:pStyle w:val="Heading1"/>
        <w:spacing w:after="120" w:before="200"/>
      </w:pPr>
      <w:r>
        <w:rPr>
          <w:b/>
          <w:bCs/>
          <w:sz w:val="30"/>
          <w:szCs w:val="30"/>
        </w:rPr>
        <w:t xml:space="preserve">一、模块概述</w:t>
      </w:r>
    </w:p>
    <w:p>
      <w:pPr>
        <w:spacing w:after="60"/>
        <w:ind w:left="0"/>
      </w:pPr>
      <w:r>
        <w:rPr>
          <w:sz w:val="22"/>
          <w:szCs w:val="22"/>
        </w:rPr>
        <w:t xml:space="preserve">本模块为门诊「耗材管理」，承担耗材从入库到出库、再到按诊疗套餐自动消耗的全过程库存管理。</w:t>
      </w:r>
    </w:p>
    <w:p>
      <w:pPr>
        <w:spacing w:after="60"/>
        <w:ind w:left="0"/>
      </w:pPr>
      <w:r>
        <w:rPr>
          <w:sz w:val="22"/>
          <w:szCs w:val="22"/>
        </w:rPr>
        <w:t xml:space="preserve">模块包含三个功能页面：耗材入库、耗材出库、套餐耗材维护（套餐耗材维护内含「套餐自动扣减」与「退费自动回冲」）。</w:t>
      </w:r>
    </w:p>
    <w:p>
      <w:pPr>
        <w:spacing w:after="60"/>
        <w:ind w:left="0"/>
      </w:pPr>
      <w:r>
        <w:rPr>
          <w:sz w:val="22"/>
          <w:szCs w:val="22"/>
        </w:rPr>
        <w:t xml:space="preserve">核心目标：把金蝶EAS的耗材入库审核落到本地库存，支持手工出库与按套餐自动出库，退费的套餐自动回冲补库存，保证耗材账实一致、出库全程可追溯。</w:t>
      </w:r>
    </w:p>
    <w:p>
      <w:pPr>
        <w:pStyle w:val="Heading1"/>
        <w:spacing w:after="120" w:before="200"/>
      </w:pPr>
      <w:r>
        <w:rPr>
          <w:b/>
          <w:bCs/>
          <w:sz w:val="30"/>
          <w:szCs w:val="30"/>
        </w:rPr>
        <w:t xml:space="preserve">二、耗材入库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1.1  入库记录查询（跨系统取数）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数据来源：金蝶EAS耗材入库（跨Oracle库实时查询，非本地存储）。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查询条件：入库日期范围 + 关键字（物料编码 / 物料名称 / 名称拼音首字母）。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展示字段：入库日期、单号、仓库、物料编码、物料名称、规格、产地编码、产地名称、批号、有效期、单位、数量、入库人、物料类别。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支持展示全部物料类别（不限定医用耗材）。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1.2  入库审核落库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勾选若干条入库记录 → 选择审核人 → 点击「审核」。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按「单号+物料编码+批号」判重，已审核过的自动跳过。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审核通过后写入本地「耗材入库表」，状态置为“已审核”，剩余数量 = 本次入库数量，作为后续出库的库存来源。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操作结果明确提示：审核成功 N 条、其中 M 条已审核过被跳过。</w:t>
      </w:r>
    </w:p>
    <w:p>
      <w:pPr>
        <w:pStyle w:val="Heading1"/>
        <w:spacing w:after="120" w:before="200"/>
      </w:pPr>
      <w:r>
        <w:rPr>
          <w:b/>
          <w:bCs/>
          <w:sz w:val="30"/>
          <w:szCs w:val="30"/>
        </w:rPr>
        <w:t xml:space="preserve">三、耗材出库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2.1  手工出库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出库耗材下拉数据源 = 本地「耗材入库表」中已审核、且剩余数量大于 0 的入库批（显示物料/规格/批号/剩余）。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必填：领用人、发料人签字；可填备注。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数量校验：领用数量必须大于 0，且不能超过该入库批的剩余数量。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保存为事务：生成「耗材出库单」+「耗材出库明细」，同时扣减对应入库批的剩余数量；任一步失败整单回滚。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出库单号自动生成（CK + 时间戳），来源类型记录为“手工出库”。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2.2  出库记录查询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查询条件：出库日期范围 + 关键字（耗材名称 / 领用人 / 出库单号）。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展示字段：出库单号、日期、物料编码、耗材名称、规格、单位、批号、领用数量、申领日期、领用人、发料人、登记人、来源类型、备注、明细备注。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来源类型区分：手工出库、套餐自动扣减、套餐退费回冲（红冲为负数行）。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底部合计行汇总领用数量，支持一键导出 Excel。</w:t>
      </w:r>
    </w:p>
    <w:p>
      <w:pPr>
        <w:pStyle w:val="Heading1"/>
        <w:spacing w:after="120" w:before="200"/>
      </w:pPr>
      <w:r>
        <w:rPr>
          <w:b/>
          <w:bCs/>
          <w:sz w:val="30"/>
          <w:szCs w:val="30"/>
        </w:rPr>
        <w:t xml:space="preserve">四、套餐耗材维护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3.1  套餐维护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新增 / 修改套餐：套餐名称、备注。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套餐名称唯一，重复名称保存时提示并拒绝。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删除套餐时连同其配置的耗材明细一并删除。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3.2  套餐耗材明细配置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为每个套餐配置「开一次套餐会消耗哪些耗材、各消耗多少」：物料编码、耗材名称、规格型号、单位、数量。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明细行从金蝶EAS耗材下拉带出：输入物料编码/名称/拼音首字母 → 自动带出物料编码、名称、规格、单位。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每行备注，默认“固定消耗”，可修改（自动扣减时会带入出库明细，便于区分消耗用途）。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数量含义：开一次该套餐消耗该耗材的总量（不乘疗程次数）。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3.3  套餐列表展示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列表显示：套餐名称、备注、该套餐配置的耗材种类数。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支持按套餐名称模糊查询。</w:t>
      </w:r>
    </w:p>
    <w:p>
      <w:pPr>
        <w:pStyle w:val="Heading1"/>
        <w:spacing w:after="120" w:before="200"/>
      </w:pPr>
      <w:r>
        <w:rPr>
          <w:b/>
          <w:bCs/>
          <w:sz w:val="30"/>
          <w:szCs w:val="30"/>
        </w:rPr>
        <w:t xml:space="preserve">五、套餐耗材自动扣减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4.1  触发方式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每日定时：Windows 计划任务每天 02:00 调用免登录接口，默认扣减“昨天”的套餐使用。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页面手动：套餐耗材维护页「立即扣减」，可任意选择日期区间（用于试跑 / 漏跑补扣），重复跑不会重复扣。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4.2  扣减范围与规则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扫描 HIS「门诊_收费明细表」中带套餐名称（自由文本）的收费行，按「结帐ID+处方ID+套餐名称」聚合为一个套餐使用事件。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只处理正常未退费发票（发票状态=2）；已退费（发票状态1/0）的套餐不参与扣减，避免误扣耗材。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按套餐名称（自动去首尾空格）匹配「套餐表」，未维护的套餐跳过并计数。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套餐必须已配置耗材明细，未配置的跳过并计数。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扣减量 = 套餐耗材明细里维护的「数量」，不乘疗程次数。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幂等：同一事件只扣一次，靠“来源标识（结帐ID_处方ID_套餐名称）”唯一约束保证；重复跑同一天结果不变。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4.3  扣减执行（事务）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库存校验：先对套餐内每个耗材汇总“已审核且剩余&gt;0”的可用量；任一不足 → 整单跳过，提示缺哪个耗材、差多少，不半扣。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全部足够 → 事务内：生成「耗材出库单」（出库日期=套餐使用日期，领用人=患者姓名，发料人=系统自动，来源类型/备注=套餐自动扣减）。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逐耗材按 FEFO（先到期先出）跨入库批扣减：每扣一批写一行「耗材出库明细」（带批号、领用数量、明细备注），并同步减该入库批剩余数量。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中途任一失败 → 整单回滚（不留下半扣数据），计入失败清单。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4.4  结果摘要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一次扣减后展示：总套餐使用事件、已扣减单数 / 明细行数、未维护套餐、未配置耗材、重复跳过、库存不足跳过（含缺料清单）、失败（含原因）。</w:t>
      </w:r>
    </w:p>
    <w:p>
      <w:pPr>
        <w:pStyle w:val="Heading1"/>
        <w:spacing w:after="120" w:before="200"/>
      </w:pPr>
      <w:r>
        <w:rPr>
          <w:b/>
          <w:bCs/>
          <w:sz w:val="30"/>
          <w:szCs w:val="30"/>
        </w:rPr>
        <w:t xml:space="preserve">六、套餐退费自动回冲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5.1  触发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与自动扣减同一次执行时顺带处理（定时 / 手动都会跑），无需单独操作。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5.2  回冲规则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扫描 HIS 退费红冲发票（发票状态=0，负结帐ID）；退费日期落在本次查询区间内。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若该原发票之前已生成过「套餐自动扣减」出库单 → 自动生成一张红冲出库单（来源类型=套餐退费回冲），明细为负数（= -原领用数量），与原扣减逐行对应。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同步把对应入库批的剩余数量加回。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幂等：靠“回冲_来源标识”唯一约束，同一笔退费只回冲一次。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该套餐从未被自动扣减过 → 跳过；原入库批次已被删除 → 整单回滚并记入回冲失败，提示无法回冲。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5.3  结果摘要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展示：回冲出库单数、回冲明细行数、回冲失败（含原因）。</w:t>
      </w:r>
    </w:p>
    <w:p>
      <w:pPr>
        <w:pStyle w:val="Heading1"/>
        <w:spacing w:after="120" w:before="200"/>
      </w:pPr>
      <w:r>
        <w:rPr>
          <w:b/>
          <w:bCs/>
          <w:sz w:val="30"/>
          <w:szCs w:val="30"/>
        </w:rPr>
        <w:t xml:space="preserve">七、出库追溯与辅助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6.1  来源可追溯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每一笔出库（手工 / 套餐自动扣减 / 套餐退费回冲）都带来源类型与唯一来源标识，出库记录里可查到由哪张收费、哪个套餐事件产生。</w:t>
      </w:r>
    </w:p>
    <w:p>
      <w:pPr>
        <w:pStyle w:val="Heading2"/>
        <w:spacing w:after="80" w:before="140"/>
      </w:pPr>
      <w:r>
        <w:rPr>
          <w:b/>
          <w:bCs/>
          <w:sz w:val="25"/>
          <w:szCs w:val="25"/>
        </w:rPr>
        <w:t xml:space="preserve">6.2  套餐维护与 HIS 名称一致性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z w:val="22"/>
          <w:szCs w:val="22"/>
        </w:rPr>
        <w:t xml:space="preserve">套餐名称按 HIS 自由文本精确匹配（自动 Trim），HIS 若修改套餐名称需同步维护，否则会按“未维护”跳过。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2026-09-02T06:10:15.569Z</dcterms:created>
  <dcterms:modified xsi:type="dcterms:W3CDTF">2026-09-02T06:10:15.571Z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