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jc w:val="both"/>
        <w:rPr/>
      </w:pPr>
      <w:r w:rsidDel="00000000" w:rsidR="00000000" w:rsidRPr="00000000">
        <w:rPr>
          <w:rtl w:val="0"/>
        </w:rPr>
      </w:r>
    </w:p>
    <w:p w:rsidR="00000000" w:rsidDel="00000000" w:rsidP="00000000" w:rsidRDefault="00000000" w:rsidRPr="00000000" w14:paraId="00000002">
      <w:pPr>
        <w:spacing w:after="200" w:before="200" w:lineRule="auto"/>
        <w:jc w:val="both"/>
        <w:rPr/>
      </w:pPr>
      <w:r w:rsidDel="00000000" w:rsidR="00000000" w:rsidRPr="00000000">
        <w:rPr>
          <w:rtl w:val="0"/>
        </w:rPr>
      </w:r>
    </w:p>
    <w:p w:rsidR="00000000" w:rsidDel="00000000" w:rsidP="00000000" w:rsidRDefault="00000000" w:rsidRPr="00000000" w14:paraId="00000003">
      <w:pPr>
        <w:spacing w:after="100" w:before="100" w:lineRule="auto"/>
        <w:jc w:val="left"/>
        <w:rPr>
          <w:b w:val="1"/>
          <w:bCs w:val="1"/>
          <w:sz w:val="26"/>
          <w:szCs w:val="26"/>
        </w:rPr>
      </w:pPr>
      <w:r w:rsidDel="00000000" w:rsidR="00000000" w:rsidRPr="00000000">
        <w:rPr>
          <w:rtl w:val="0"/>
        </w:rPr>
      </w:r>
    </w:p>
    <w:p w:rsidR="00000000" w:rsidDel="00000000" w:rsidP="00000000" w:rsidRDefault="00000000" w:rsidRPr="00000000" w14:paraId="00000004">
      <w:pPr>
        <w:spacing w:after="100" w:before="100" w:lineRule="auto"/>
        <w:jc w:val="left"/>
        <w:rPr>
          <w:b w:val="1"/>
          <w:bCs w:val="1"/>
          <w:sz w:val="26"/>
          <w:szCs w:val="26"/>
        </w:rPr>
      </w:pPr>
      <w:r w:rsidDel="00000000" w:rsidR="00000000" w:rsidRPr="00000000">
        <w:rPr>
          <w:rtl w:val="0"/>
        </w:rPr>
      </w:r>
    </w:p>
    <w:p w:rsidR="00000000" w:rsidDel="00000000" w:rsidP="00000000" w:rsidRDefault="00000000" w:rsidRPr="00000000" w14:paraId="00000005">
      <w:pPr>
        <w:spacing w:after="100" w:before="100" w:lineRule="auto"/>
        <w:jc w:val="left"/>
        <w:rPr>
          <w:b w:val="1"/>
          <w:bCs w:val="1"/>
          <w:sz w:val="26"/>
          <w:szCs w:val="26"/>
        </w:rPr>
      </w:pPr>
      <w:r w:rsidDel="00000000" w:rsidR="00000000" w:rsidRPr="00000000">
        <w:rPr>
          <w:rtl w:val="0"/>
        </w:rPr>
      </w:r>
    </w:p>
    <w:p w:rsidR="00000000" w:rsidDel="00000000" w:rsidP="00000000" w:rsidRDefault="00000000" w:rsidRPr="00000000" w14:paraId="00000006">
      <w:pPr>
        <w:spacing w:line="276" w:lineRule="auto"/>
        <w:jc w:val="center"/>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Proyecto:</w:t>
      </w:r>
    </w:p>
    <w:p w:rsidR="00000000" w:rsidDel="00000000" w:rsidP="00000000" w:rsidRDefault="00000000" w:rsidRPr="00000000" w14:paraId="00000007">
      <w:pPr>
        <w:spacing w:line="276" w:lineRule="auto"/>
        <w:jc w:val="center"/>
        <w:rPr>
          <w:rFonts w:ascii="Calibri" w:cs="Calibri" w:eastAsia="Calibri" w:hAnsi="Calibri"/>
          <w:b w:val="1"/>
          <w:bCs w:val="1"/>
          <w:sz w:val="70"/>
          <w:szCs w:val="70"/>
        </w:rPr>
      </w:pPr>
      <w:r w:rsidDel="00000000" w:rsidR="00000000" w:rsidRPr="00000000">
        <w:rPr>
          <w:rFonts w:ascii="Calibri" w:cs="Calibri" w:eastAsia="Calibri" w:hAnsi="Calibri"/>
          <w:b w:val="1"/>
          <w:bCs w:val="1"/>
          <w:sz w:val="70"/>
          <w:szCs w:val="70"/>
          <w:rtl w:val="0"/>
        </w:rPr>
        <w:t xml:space="preserve">Menú Operaciones</w:t>
      </w:r>
    </w:p>
    <w:p w:rsidR="00000000" w:rsidDel="00000000" w:rsidP="00000000" w:rsidRDefault="00000000" w:rsidRPr="00000000" w14:paraId="00000008">
      <w:pPr>
        <w:spacing w:line="276" w:lineRule="auto"/>
        <w:jc w:val="center"/>
        <w:rPr>
          <w:rFonts w:ascii="Calibri" w:cs="Calibri" w:eastAsia="Calibri" w:hAnsi="Calibri"/>
          <w:b w:val="1"/>
          <w:bCs w:val="1"/>
          <w:sz w:val="48"/>
          <w:szCs w:val="48"/>
        </w:rPr>
      </w:pPr>
      <w:r w:rsidDel="00000000" w:rsidR="00000000" w:rsidRPr="00000000">
        <w:rPr>
          <w:rFonts w:ascii="Calibri" w:cs="Calibri" w:eastAsia="Calibri" w:hAnsi="Calibri"/>
          <w:b w:val="1"/>
          <w:bCs w:val="1"/>
          <w:sz w:val="70"/>
          <w:szCs w:val="70"/>
          <w:rtl w:val="0"/>
        </w:rPr>
        <w:t xml:space="preserve">DEV </w:t>
      </w:r>
      <w:r w:rsidDel="00000000" w:rsidR="00000000" w:rsidRPr="00000000">
        <w:rPr>
          <w:rFonts w:ascii="Calibri" w:cs="Calibri" w:eastAsia="Calibri" w:hAnsi="Calibri"/>
          <w:b w:val="1"/>
          <w:bCs w:val="1"/>
          <w:sz w:val="48"/>
          <w:szCs w:val="48"/>
          <w:rtl w:val="0"/>
        </w:rPr>
        <w:t xml:space="preserve">(v4)</w:t>
      </w:r>
    </w:p>
    <w:p w:rsidR="00000000" w:rsidDel="00000000" w:rsidP="00000000" w:rsidRDefault="00000000" w:rsidRPr="00000000" w14:paraId="00000009">
      <w:pPr>
        <w:spacing w:line="276" w:lineRule="auto"/>
        <w:jc w:val="center"/>
        <w:rPr>
          <w:rFonts w:ascii="Calibri" w:cs="Calibri" w:eastAsia="Calibri" w:hAnsi="Calibri"/>
          <w:b w:val="1"/>
          <w:bCs w:val="1"/>
          <w:sz w:val="70"/>
          <w:szCs w:val="70"/>
        </w:rPr>
      </w:pPr>
      <w:r w:rsidDel="00000000" w:rsidR="00000000" w:rsidRPr="00000000">
        <w:rPr>
          <w:rtl w:val="0"/>
        </w:rPr>
      </w:r>
    </w:p>
    <w:p w:rsidR="00000000" w:rsidDel="00000000" w:rsidP="00000000" w:rsidRDefault="00000000" w:rsidRPr="00000000" w14:paraId="0000000A">
      <w:pPr>
        <w:spacing w:line="276" w:lineRule="auto"/>
        <w:jc w:val="center"/>
        <w:rPr>
          <w:rFonts w:ascii="Calibri" w:cs="Calibri" w:eastAsia="Calibri" w:hAnsi="Calibri"/>
          <w:b w:val="1"/>
          <w:bCs w:val="1"/>
          <w:sz w:val="64"/>
          <w:szCs w:val="64"/>
        </w:rPr>
      </w:pPr>
      <w:r w:rsidDel="00000000" w:rsidR="00000000" w:rsidRPr="00000000">
        <w:rPr>
          <w:rFonts w:ascii="Calibri" w:cs="Calibri" w:eastAsia="Calibri" w:hAnsi="Calibri"/>
          <w:b w:val="1"/>
          <w:bCs w:val="1"/>
          <w:sz w:val="64"/>
          <w:szCs w:val="64"/>
          <w:rtl w:val="0"/>
        </w:rPr>
        <w:t xml:space="preserve">Afore</w:t>
      </w:r>
    </w:p>
    <w:p w:rsidR="00000000" w:rsidDel="00000000" w:rsidP="00000000" w:rsidRDefault="00000000" w:rsidRPr="00000000" w14:paraId="0000000B">
      <w:pPr>
        <w:spacing w:after="100" w:before="100" w:lineRule="auto"/>
        <w:jc w:val="left"/>
        <w:rPr>
          <w:b w:val="1"/>
          <w:bCs w:val="1"/>
          <w:sz w:val="26"/>
          <w:szCs w:val="26"/>
        </w:rPr>
      </w:pPr>
      <w:r w:rsidDel="00000000" w:rsidR="00000000" w:rsidRPr="00000000">
        <w:rPr>
          <w:rtl w:val="0"/>
        </w:rPr>
      </w:r>
    </w:p>
    <w:p w:rsidR="00000000" w:rsidDel="00000000" w:rsidP="00000000" w:rsidRDefault="00000000" w:rsidRPr="00000000" w14:paraId="0000000C">
      <w:pPr>
        <w:spacing w:after="100" w:before="100" w:lineRule="auto"/>
        <w:jc w:val="left"/>
        <w:rPr>
          <w:b w:val="1"/>
          <w:bCs w:val="1"/>
          <w:sz w:val="26"/>
          <w:szCs w:val="26"/>
        </w:rPr>
      </w:pPr>
      <w:r w:rsidDel="00000000" w:rsidR="00000000" w:rsidRPr="00000000">
        <w:rPr>
          <w:rtl w:val="0"/>
        </w:rPr>
      </w:r>
    </w:p>
    <w:p w:rsidR="00000000" w:rsidDel="00000000" w:rsidP="00000000" w:rsidRDefault="00000000" w:rsidRPr="00000000" w14:paraId="0000000D">
      <w:pPr>
        <w:spacing w:after="100" w:before="100" w:lineRule="auto"/>
        <w:jc w:val="left"/>
        <w:rPr>
          <w:b w:val="1"/>
          <w:bCs w:val="1"/>
          <w:sz w:val="26"/>
          <w:szCs w:val="26"/>
        </w:rPr>
      </w:pPr>
      <w:r w:rsidDel="00000000" w:rsidR="00000000" w:rsidRPr="00000000">
        <w:rPr>
          <w:rtl w:val="0"/>
        </w:rPr>
      </w:r>
    </w:p>
    <w:p w:rsidR="00000000" w:rsidDel="00000000" w:rsidP="00000000" w:rsidRDefault="00000000" w:rsidRPr="00000000" w14:paraId="0000000E">
      <w:pPr>
        <w:spacing w:after="100" w:before="100" w:lineRule="auto"/>
        <w:jc w:val="left"/>
        <w:rPr>
          <w:b w:val="1"/>
          <w:bCs w:val="1"/>
          <w:sz w:val="26"/>
          <w:szCs w:val="26"/>
        </w:rPr>
      </w:pPr>
      <w:r w:rsidDel="00000000" w:rsidR="00000000" w:rsidRPr="00000000">
        <w:rPr>
          <w:rtl w:val="0"/>
        </w:rPr>
      </w:r>
    </w:p>
    <w:p w:rsidR="00000000" w:rsidDel="00000000" w:rsidP="00000000" w:rsidRDefault="00000000" w:rsidRPr="00000000" w14:paraId="0000000F">
      <w:pPr>
        <w:spacing w:after="100" w:before="100" w:lineRule="auto"/>
        <w:jc w:val="left"/>
        <w:rPr>
          <w:b w:val="1"/>
          <w:bCs w:val="1"/>
          <w:sz w:val="26"/>
          <w:szCs w:val="26"/>
        </w:rPr>
      </w:pPr>
      <w:r w:rsidDel="00000000" w:rsidR="00000000" w:rsidRPr="00000000">
        <w:rPr>
          <w:rtl w:val="0"/>
        </w:rPr>
      </w:r>
    </w:p>
    <w:p w:rsidR="00000000" w:rsidDel="00000000" w:rsidP="00000000" w:rsidRDefault="00000000" w:rsidRPr="00000000" w14:paraId="00000010">
      <w:pPr>
        <w:spacing w:after="100" w:before="100" w:lineRule="auto"/>
        <w:jc w:val="left"/>
        <w:rPr>
          <w:b w:val="1"/>
          <w:bCs w:val="1"/>
          <w:sz w:val="26"/>
          <w:szCs w:val="26"/>
        </w:rPr>
      </w:pPr>
      <w:r w:rsidDel="00000000" w:rsidR="00000000" w:rsidRPr="00000000">
        <w:rPr>
          <w:rtl w:val="0"/>
        </w:rPr>
      </w:r>
    </w:p>
    <w:p w:rsidR="00000000" w:rsidDel="00000000" w:rsidP="00000000" w:rsidRDefault="00000000" w:rsidRPr="00000000" w14:paraId="00000011">
      <w:pPr>
        <w:spacing w:after="100" w:before="100" w:lineRule="auto"/>
        <w:jc w:val="left"/>
        <w:rPr>
          <w:b w:val="1"/>
          <w:bCs w:val="1"/>
          <w:sz w:val="26"/>
          <w:szCs w:val="26"/>
        </w:rPr>
      </w:pPr>
      <w:r w:rsidDel="00000000" w:rsidR="00000000" w:rsidRPr="00000000">
        <w:rPr>
          <w:rtl w:val="0"/>
        </w:rPr>
      </w:r>
    </w:p>
    <w:p w:rsidR="00000000" w:rsidDel="00000000" w:rsidP="00000000" w:rsidRDefault="00000000" w:rsidRPr="00000000" w14:paraId="00000012">
      <w:pPr>
        <w:spacing w:after="100" w:before="100" w:lineRule="auto"/>
        <w:jc w:val="left"/>
        <w:rPr>
          <w:b w:val="1"/>
          <w:bCs w:val="1"/>
          <w:sz w:val="26"/>
          <w:szCs w:val="26"/>
        </w:rPr>
      </w:pPr>
      <w:r w:rsidDel="00000000" w:rsidR="00000000" w:rsidRPr="00000000">
        <w:rPr>
          <w:rtl w:val="0"/>
        </w:rPr>
      </w:r>
    </w:p>
    <w:p w:rsidR="00000000" w:rsidDel="00000000" w:rsidP="00000000" w:rsidRDefault="00000000" w:rsidRPr="00000000" w14:paraId="00000013">
      <w:pPr>
        <w:spacing w:after="100" w:before="100" w:lineRule="auto"/>
        <w:jc w:val="left"/>
        <w:rPr>
          <w:b w:val="1"/>
          <w:bCs w:val="1"/>
          <w:sz w:val="26"/>
          <w:szCs w:val="26"/>
        </w:rPr>
      </w:pPr>
      <w:r w:rsidDel="00000000" w:rsidR="00000000" w:rsidRPr="00000000">
        <w:rPr>
          <w:rtl w:val="0"/>
        </w:rPr>
      </w:r>
    </w:p>
    <w:p w:rsidR="00000000" w:rsidDel="00000000" w:rsidP="00000000" w:rsidRDefault="00000000" w:rsidRPr="00000000" w14:paraId="00000014">
      <w:pPr>
        <w:spacing w:after="100" w:before="100" w:lineRule="auto"/>
        <w:jc w:val="left"/>
        <w:rPr>
          <w:b w:val="1"/>
          <w:bCs w:val="1"/>
          <w:sz w:val="26"/>
          <w:szCs w:val="26"/>
        </w:rPr>
      </w:pPr>
      <w:r w:rsidDel="00000000" w:rsidR="00000000" w:rsidRPr="00000000">
        <w:rPr>
          <w:rtl w:val="0"/>
        </w:rPr>
      </w:r>
    </w:p>
    <w:p w:rsidR="00000000" w:rsidDel="00000000" w:rsidP="00000000" w:rsidRDefault="00000000" w:rsidRPr="00000000" w14:paraId="00000015">
      <w:pPr>
        <w:spacing w:after="100" w:before="100" w:lineRule="auto"/>
        <w:jc w:val="left"/>
        <w:rPr>
          <w:b w:val="1"/>
          <w:bCs w:val="1"/>
          <w:sz w:val="26"/>
          <w:szCs w:val="26"/>
        </w:rPr>
      </w:pPr>
      <w:r w:rsidDel="00000000" w:rsidR="00000000" w:rsidRPr="00000000">
        <w:rPr>
          <w:rtl w:val="0"/>
        </w:rPr>
      </w:r>
    </w:p>
    <w:p w:rsidR="00000000" w:rsidDel="00000000" w:rsidP="00000000" w:rsidRDefault="00000000" w:rsidRPr="00000000" w14:paraId="00000016">
      <w:pPr>
        <w:spacing w:after="100" w:before="100" w:lineRule="auto"/>
        <w:jc w:val="left"/>
        <w:rPr>
          <w:b w:val="1"/>
          <w:bCs w:val="1"/>
          <w:sz w:val="26"/>
          <w:szCs w:val="26"/>
        </w:rPr>
      </w:pPr>
      <w:r w:rsidDel="00000000" w:rsidR="00000000" w:rsidRPr="00000000">
        <w:rPr>
          <w:rtl w:val="0"/>
        </w:rPr>
      </w:r>
    </w:p>
    <w:p w:rsidR="00000000" w:rsidDel="00000000" w:rsidP="00000000" w:rsidRDefault="00000000" w:rsidRPr="00000000" w14:paraId="00000017">
      <w:pPr>
        <w:spacing w:after="100" w:before="100" w:lineRule="auto"/>
        <w:jc w:val="left"/>
        <w:rPr>
          <w:b w:val="1"/>
          <w:bCs w:val="1"/>
          <w:sz w:val="26"/>
          <w:szCs w:val="26"/>
        </w:rPr>
      </w:pPr>
      <w:r w:rsidDel="00000000" w:rsidR="00000000" w:rsidRPr="00000000">
        <w:rPr>
          <w:rtl w:val="0"/>
        </w:rPr>
      </w:r>
    </w:p>
    <w:p w:rsidR="00000000" w:rsidDel="00000000" w:rsidP="00000000" w:rsidRDefault="00000000" w:rsidRPr="00000000" w14:paraId="00000018">
      <w:pPr>
        <w:spacing w:after="100" w:before="100" w:lineRule="auto"/>
        <w:jc w:val="left"/>
        <w:rPr>
          <w:b w:val="1"/>
          <w:bCs w:val="1"/>
          <w:sz w:val="26"/>
          <w:szCs w:val="26"/>
        </w:rPr>
      </w:pPr>
      <w:r w:rsidDel="00000000" w:rsidR="00000000" w:rsidRPr="00000000">
        <w:rPr>
          <w:rtl w:val="0"/>
        </w:rPr>
      </w:r>
    </w:p>
    <w:p w:rsidR="00000000" w:rsidDel="00000000" w:rsidP="00000000" w:rsidRDefault="00000000" w:rsidRPr="00000000" w14:paraId="00000019">
      <w:pPr>
        <w:spacing w:after="100" w:before="100" w:lineRule="auto"/>
        <w:jc w:val="left"/>
        <w:rPr>
          <w:b w:val="1"/>
          <w:bCs w:val="1"/>
          <w:sz w:val="26"/>
          <w:szCs w:val="26"/>
        </w:rPr>
      </w:pPr>
      <w:r w:rsidDel="00000000" w:rsidR="00000000" w:rsidRPr="00000000">
        <w:rPr>
          <w:rtl w:val="0"/>
        </w:rPr>
      </w:r>
    </w:p>
    <w:p w:rsidR="00000000" w:rsidDel="00000000" w:rsidP="00000000" w:rsidRDefault="00000000" w:rsidRPr="00000000" w14:paraId="0000001A">
      <w:pPr>
        <w:spacing w:after="100" w:before="100" w:lineRule="auto"/>
        <w:jc w:val="left"/>
        <w:rPr>
          <w:b w:val="1"/>
          <w:bCs w:val="1"/>
          <w:sz w:val="26"/>
          <w:szCs w:val="26"/>
        </w:rPr>
      </w:pPr>
      <w:r w:rsidDel="00000000" w:rsidR="00000000" w:rsidRPr="00000000">
        <w:rPr>
          <w:rtl w:val="0"/>
        </w:rPr>
      </w:r>
    </w:p>
    <w:p w:rsidR="00000000" w:rsidDel="00000000" w:rsidP="00000000" w:rsidRDefault="00000000" w:rsidRPr="00000000" w14:paraId="0000001B">
      <w:pPr>
        <w:spacing w:after="100" w:before="100" w:lineRule="auto"/>
        <w:jc w:val="left"/>
        <w:rPr>
          <w:b w:val="1"/>
          <w:bCs w:val="1"/>
          <w:sz w:val="26"/>
          <w:szCs w:val="26"/>
        </w:rPr>
      </w:pPr>
      <w:r w:rsidDel="00000000" w:rsidR="00000000" w:rsidRPr="00000000">
        <w:rPr>
          <w:rtl w:val="0"/>
        </w:rPr>
      </w:r>
    </w:p>
    <w:p w:rsidR="00000000" w:rsidDel="00000000" w:rsidP="00000000" w:rsidRDefault="00000000" w:rsidRPr="00000000" w14:paraId="0000001C">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Contenido</w:t>
      </w:r>
      <w:r w:rsidDel="00000000" w:rsidR="00000000" w:rsidRPr="00000000">
        <w:rPr>
          <w:rtl w:val="0"/>
        </w:rPr>
      </w:r>
    </w:p>
    <w:p w:rsidR="00000000" w:rsidDel="00000000" w:rsidP="00000000" w:rsidRDefault="00000000" w:rsidRPr="00000000" w14:paraId="0000001D">
      <w:pPr>
        <w:spacing w:after="100" w:before="100" w:lineRule="auto"/>
        <w:jc w:val="both"/>
        <w:rPr/>
      </w:pPr>
      <w:r w:rsidDel="00000000" w:rsidR="00000000" w:rsidRPr="00000000">
        <w:rPr>
          <w:rFonts w:ascii="Arial" w:cs="Arial" w:eastAsia="Arial" w:hAnsi="Arial"/>
          <w:b w:val="0"/>
          <w:bCs w:val="0"/>
          <w:color w:val="000000"/>
          <w:sz w:val="22"/>
          <w:szCs w:val="22"/>
          <w:rtl w:val="0"/>
        </w:rPr>
        <w:t xml:space="preserve">1. Introducción ......................................................................................................... 3</w:t>
      </w:r>
      <w:r w:rsidDel="00000000" w:rsidR="00000000" w:rsidRPr="00000000">
        <w:rPr>
          <w:rtl w:val="0"/>
        </w:rPr>
      </w:r>
    </w:p>
    <w:p w:rsidR="00000000" w:rsidDel="00000000" w:rsidP="00000000" w:rsidRDefault="00000000" w:rsidRPr="00000000" w14:paraId="0000001E">
      <w:pPr>
        <w:spacing w:after="100" w:before="100" w:lineRule="auto"/>
        <w:jc w:val="both"/>
        <w:rPr/>
      </w:pPr>
      <w:r w:rsidDel="00000000" w:rsidR="00000000" w:rsidRPr="00000000">
        <w:rPr>
          <w:rFonts w:ascii="Arial" w:cs="Arial" w:eastAsia="Arial" w:hAnsi="Arial"/>
          <w:b w:val="0"/>
          <w:bCs w:val="0"/>
          <w:color w:val="000000"/>
          <w:sz w:val="22"/>
          <w:szCs w:val="22"/>
          <w:rtl w:val="0"/>
        </w:rPr>
        <w:t xml:space="preserve">2. Requerimiento Técnico ........................................................................................... 3</w:t>
      </w:r>
      <w:r w:rsidDel="00000000" w:rsidR="00000000" w:rsidRPr="00000000">
        <w:rPr>
          <w:rtl w:val="0"/>
        </w:rPr>
      </w:r>
    </w:p>
    <w:p w:rsidR="00000000" w:rsidDel="00000000" w:rsidP="00000000" w:rsidRDefault="00000000" w:rsidRPr="00000000" w14:paraId="0000001F">
      <w:pPr>
        <w:spacing w:after="100" w:before="100" w:lineRule="auto"/>
        <w:jc w:val="both"/>
        <w:rPr/>
      </w:pPr>
      <w:r w:rsidDel="00000000" w:rsidR="00000000" w:rsidRPr="00000000">
        <w:rPr>
          <w:rFonts w:ascii="Arial" w:cs="Arial" w:eastAsia="Arial" w:hAnsi="Arial"/>
          <w:b w:val="0"/>
          <w:bCs w:val="0"/>
          <w:color w:val="000000"/>
          <w:sz w:val="22"/>
          <w:szCs w:val="22"/>
          <w:rtl w:val="0"/>
        </w:rPr>
        <w:t xml:space="preserve">3. Premisas ............................................................................................................... 4</w:t>
      </w:r>
      <w:r w:rsidDel="00000000" w:rsidR="00000000" w:rsidRPr="00000000">
        <w:rPr>
          <w:rtl w:val="0"/>
        </w:rPr>
      </w:r>
    </w:p>
    <w:p w:rsidR="00000000" w:rsidDel="00000000" w:rsidP="00000000" w:rsidRDefault="00000000" w:rsidRPr="00000000" w14:paraId="00000020">
      <w:pPr>
        <w:spacing w:after="100" w:before="100" w:lineRule="auto"/>
        <w:jc w:val="both"/>
        <w:rPr/>
      </w:pPr>
      <w:r w:rsidDel="00000000" w:rsidR="00000000" w:rsidRPr="00000000">
        <w:rPr>
          <w:rFonts w:ascii="Arial" w:cs="Arial" w:eastAsia="Arial" w:hAnsi="Arial"/>
          <w:b w:val="0"/>
          <w:bCs w:val="0"/>
          <w:color w:val="000000"/>
          <w:sz w:val="22"/>
          <w:szCs w:val="22"/>
          <w:rtl w:val="0"/>
        </w:rPr>
        <w:t xml:space="preserve">4. Diagrama de componentes proporcionada por el solicitante ................................ 5</w:t>
      </w:r>
      <w:r w:rsidDel="00000000" w:rsidR="00000000" w:rsidRPr="00000000">
        <w:rPr>
          <w:rtl w:val="0"/>
        </w:rPr>
      </w:r>
    </w:p>
    <w:p w:rsidR="00000000" w:rsidDel="00000000" w:rsidP="00000000" w:rsidRDefault="00000000" w:rsidRPr="00000000" w14:paraId="00000021">
      <w:pPr>
        <w:spacing w:after="100" w:before="100" w:lineRule="auto"/>
        <w:jc w:val="both"/>
        <w:rPr/>
      </w:pPr>
      <w:r w:rsidDel="00000000" w:rsidR="00000000" w:rsidRPr="00000000">
        <w:rPr>
          <w:rFonts w:ascii="Arial" w:cs="Arial" w:eastAsia="Arial" w:hAnsi="Arial"/>
          <w:b w:val="0"/>
          <w:bCs w:val="0"/>
          <w:color w:val="000000"/>
          <w:sz w:val="22"/>
          <w:szCs w:val="22"/>
          <w:rtl w:val="0"/>
        </w:rPr>
        <w:t xml:space="preserve">5. Arquitectura de infraestructura AWS ..................................................................... 6</w:t>
      </w:r>
      <w:r w:rsidDel="00000000" w:rsidR="00000000" w:rsidRPr="00000000">
        <w:rPr>
          <w:rtl w:val="0"/>
        </w:rPr>
      </w:r>
    </w:p>
    <w:p w:rsidR="00000000" w:rsidDel="00000000" w:rsidP="00000000" w:rsidRDefault="00000000" w:rsidRPr="00000000" w14:paraId="00000022">
      <w:pPr>
        <w:spacing w:after="100" w:before="100" w:lineRule="auto"/>
        <w:jc w:val="both"/>
        <w:rPr/>
      </w:pPr>
      <w:r w:rsidDel="00000000" w:rsidR="00000000" w:rsidRPr="00000000">
        <w:rPr>
          <w:rFonts w:ascii="Arial" w:cs="Arial" w:eastAsia="Arial" w:hAnsi="Arial"/>
          <w:b w:val="0"/>
          <w:bCs w:val="0"/>
          <w:color w:val="000000"/>
          <w:sz w:val="22"/>
          <w:szCs w:val="22"/>
          <w:rtl w:val="0"/>
        </w:rPr>
        <w:t xml:space="preserve">6. Fuera de alcance ................................................................................................... 7</w:t>
      </w:r>
      <w:r w:rsidDel="00000000" w:rsidR="00000000" w:rsidRPr="00000000">
        <w:rPr>
          <w:rtl w:val="0"/>
        </w:rPr>
      </w:r>
    </w:p>
    <w:p w:rsidR="00000000" w:rsidDel="00000000" w:rsidP="00000000" w:rsidRDefault="00000000" w:rsidRPr="00000000" w14:paraId="00000023">
      <w:pPr>
        <w:spacing w:after="100" w:before="100" w:lineRule="auto"/>
        <w:jc w:val="both"/>
        <w:rPr/>
      </w:pPr>
      <w:r w:rsidDel="00000000" w:rsidR="00000000" w:rsidRPr="00000000">
        <w:rPr>
          <w:rFonts w:ascii="Arial" w:cs="Arial" w:eastAsia="Arial" w:hAnsi="Arial"/>
          <w:b w:val="0"/>
          <w:bCs w:val="0"/>
          <w:color w:val="000000"/>
          <w:sz w:val="22"/>
          <w:szCs w:val="22"/>
          <w:rtl w:val="0"/>
        </w:rPr>
        <w:t xml:space="preserve">7. Consideraciones generales ................................................................................... 7</w:t>
      </w:r>
      <w:r w:rsidDel="00000000" w:rsidR="00000000" w:rsidRPr="00000000">
        <w:rPr>
          <w:rtl w:val="0"/>
        </w:rPr>
      </w:r>
    </w:p>
    <w:p w:rsidR="00000000" w:rsidDel="00000000" w:rsidP="00000000" w:rsidRDefault="00000000" w:rsidRPr="00000000" w14:paraId="00000024">
      <w:pPr>
        <w:spacing w:after="100" w:before="100" w:lineRule="auto"/>
        <w:jc w:val="both"/>
        <w:rPr/>
      </w:pPr>
      <w:r w:rsidDel="00000000" w:rsidR="00000000" w:rsidRPr="00000000">
        <w:rPr>
          <w:rFonts w:ascii="Arial" w:cs="Arial" w:eastAsia="Arial" w:hAnsi="Arial"/>
          <w:b w:val="0"/>
          <w:bCs w:val="0"/>
          <w:color w:val="000000"/>
          <w:sz w:val="22"/>
          <w:szCs w:val="22"/>
          <w:rtl w:val="0"/>
        </w:rPr>
        <w:t xml:space="preserve">8. Propuesta económica AWS ................................................................................... 9</w:t>
      </w:r>
      <w:r w:rsidDel="00000000" w:rsidR="00000000" w:rsidRPr="00000000">
        <w:rPr>
          <w:rtl w:val="0"/>
        </w:rPr>
      </w:r>
    </w:p>
    <w:p w:rsidR="00000000" w:rsidDel="00000000" w:rsidP="00000000" w:rsidRDefault="00000000" w:rsidRPr="00000000" w14:paraId="00000025">
      <w:pPr>
        <w:spacing w:after="100" w:before="100" w:lineRule="auto"/>
        <w:jc w:val="both"/>
        <w:rPr/>
      </w:pPr>
      <w:r w:rsidDel="00000000" w:rsidR="00000000" w:rsidRPr="00000000">
        <w:rPr>
          <w:rFonts w:ascii="Arial" w:cs="Arial" w:eastAsia="Arial" w:hAnsi="Arial"/>
          <w:b w:val="0"/>
          <w:bCs w:val="0"/>
          <w:color w:val="000000"/>
          <w:sz w:val="22"/>
          <w:szCs w:val="22"/>
          <w:rtl w:val="0"/>
        </w:rPr>
        <w:t xml:space="preserve">9. Consideraciones comerciales .............................................................................. 10</w:t>
      </w:r>
      <w:r w:rsidDel="00000000" w:rsidR="00000000" w:rsidRPr="00000000">
        <w:rPr>
          <w:rtl w:val="0"/>
        </w:rPr>
      </w:r>
    </w:p>
    <w:p w:rsidR="00000000" w:rsidDel="00000000" w:rsidP="00000000" w:rsidRDefault="00000000" w:rsidRPr="00000000" w14:paraId="00000026">
      <w:pPr>
        <w:pStyle w:val="Heading1"/>
        <w:spacing w:after="200" w:before="360" w:lineRule="auto"/>
        <w:rPr/>
      </w:pPr>
      <w:r w:rsidDel="00000000" w:rsidR="00000000" w:rsidRPr="00000000">
        <w:rPr>
          <w:rtl w:val="0"/>
        </w:rPr>
      </w:r>
    </w:p>
    <w:p w:rsidR="00000000" w:rsidDel="00000000" w:rsidP="00000000" w:rsidRDefault="00000000" w:rsidRPr="00000000" w14:paraId="00000027">
      <w:pPr>
        <w:pStyle w:val="Heading1"/>
        <w:spacing w:after="200" w:before="360" w:lineRule="auto"/>
        <w:rPr/>
      </w:pPr>
      <w:r w:rsidDel="00000000" w:rsidR="00000000" w:rsidRPr="00000000">
        <w:rPr>
          <w:rtl w:val="0"/>
        </w:rPr>
      </w:r>
    </w:p>
    <w:p w:rsidR="00000000" w:rsidDel="00000000" w:rsidP="00000000" w:rsidRDefault="00000000" w:rsidRPr="00000000" w14:paraId="00000028">
      <w:pPr>
        <w:pStyle w:val="Heading1"/>
        <w:spacing w:after="200" w:before="360" w:lineRule="auto"/>
        <w:rPr/>
      </w:pPr>
      <w:r w:rsidDel="00000000" w:rsidR="00000000" w:rsidRPr="00000000">
        <w:rPr>
          <w:rtl w:val="0"/>
        </w:rPr>
      </w:r>
    </w:p>
    <w:p w:rsidR="00000000" w:rsidDel="00000000" w:rsidP="00000000" w:rsidRDefault="00000000" w:rsidRPr="00000000" w14:paraId="00000029">
      <w:pPr>
        <w:pStyle w:val="Heading1"/>
        <w:spacing w:after="200" w:before="360" w:lineRule="auto"/>
        <w:rPr/>
      </w:pPr>
      <w:r w:rsidDel="00000000" w:rsidR="00000000" w:rsidRPr="00000000">
        <w:rPr>
          <w:rtl w:val="0"/>
        </w:rPr>
      </w:r>
    </w:p>
    <w:p w:rsidR="00000000" w:rsidDel="00000000" w:rsidP="00000000" w:rsidRDefault="00000000" w:rsidRPr="00000000" w14:paraId="0000002A">
      <w:pPr>
        <w:pStyle w:val="Heading1"/>
        <w:spacing w:after="200" w:before="360" w:lineRule="auto"/>
        <w:rPr/>
      </w:pPr>
      <w:r w:rsidDel="00000000" w:rsidR="00000000" w:rsidRPr="00000000">
        <w:rPr>
          <w:rtl w:val="0"/>
        </w:rPr>
      </w:r>
    </w:p>
    <w:p w:rsidR="00000000" w:rsidDel="00000000" w:rsidP="00000000" w:rsidRDefault="00000000" w:rsidRPr="00000000" w14:paraId="0000002B">
      <w:pPr>
        <w:pStyle w:val="Heading1"/>
        <w:spacing w:after="200" w:before="360" w:lineRule="auto"/>
        <w:rPr/>
      </w:pPr>
      <w:r w:rsidDel="00000000" w:rsidR="00000000" w:rsidRPr="00000000">
        <w:rPr>
          <w:rtl w:val="0"/>
        </w:rPr>
      </w:r>
    </w:p>
    <w:p w:rsidR="00000000" w:rsidDel="00000000" w:rsidP="00000000" w:rsidRDefault="00000000" w:rsidRPr="00000000" w14:paraId="0000002C">
      <w:pPr>
        <w:pStyle w:val="Heading1"/>
        <w:spacing w:after="200" w:before="360" w:lineRule="auto"/>
        <w:rPr/>
      </w:pPr>
      <w:r w:rsidDel="00000000" w:rsidR="00000000" w:rsidRPr="00000000">
        <w:rPr>
          <w:rtl w:val="0"/>
        </w:rPr>
      </w:r>
    </w:p>
    <w:p w:rsidR="00000000" w:rsidDel="00000000" w:rsidP="00000000" w:rsidRDefault="00000000" w:rsidRPr="00000000" w14:paraId="0000002D">
      <w:pPr>
        <w:pStyle w:val="Heading1"/>
        <w:spacing w:after="200" w:before="360" w:lineRule="auto"/>
        <w:rPr/>
      </w:pPr>
      <w:r w:rsidDel="00000000" w:rsidR="00000000" w:rsidRPr="00000000">
        <w:rPr>
          <w:rtl w:val="0"/>
        </w:rPr>
      </w:r>
    </w:p>
    <w:p w:rsidR="00000000" w:rsidDel="00000000" w:rsidP="00000000" w:rsidRDefault="00000000" w:rsidRPr="00000000" w14:paraId="0000002E">
      <w:pPr>
        <w:pStyle w:val="Heading1"/>
        <w:spacing w:after="200" w:before="360" w:lineRule="auto"/>
        <w:rPr/>
      </w:pPr>
      <w:r w:rsidDel="00000000" w:rsidR="00000000" w:rsidRPr="00000000">
        <w:rPr>
          <w:rtl w:val="0"/>
        </w:rPr>
      </w:r>
    </w:p>
    <w:p w:rsidR="00000000" w:rsidDel="00000000" w:rsidP="00000000" w:rsidRDefault="00000000" w:rsidRPr="00000000" w14:paraId="0000002F">
      <w:pPr>
        <w:pStyle w:val="Heading1"/>
        <w:spacing w:after="200" w:before="360" w:lineRule="auto"/>
        <w:rPr/>
      </w:pPr>
      <w:r w:rsidDel="00000000" w:rsidR="00000000" w:rsidRPr="00000000">
        <w:rPr>
          <w:rtl w:val="0"/>
        </w:rPr>
      </w:r>
    </w:p>
    <w:p w:rsidR="00000000" w:rsidDel="00000000" w:rsidP="00000000" w:rsidRDefault="00000000" w:rsidRPr="00000000" w14:paraId="00000030">
      <w:pPr>
        <w:pStyle w:val="Heading1"/>
        <w:spacing w:after="200" w:before="360" w:lineRule="auto"/>
        <w:rPr/>
      </w:pPr>
      <w:r w:rsidDel="00000000" w:rsidR="00000000" w:rsidRPr="00000000">
        <w:rPr>
          <w:rtl w:val="0"/>
        </w:rPr>
      </w:r>
    </w:p>
    <w:p w:rsidR="00000000" w:rsidDel="00000000" w:rsidP="00000000" w:rsidRDefault="00000000" w:rsidRPr="00000000" w14:paraId="00000031">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1. Introducción</w:t>
      </w:r>
      <w:r w:rsidDel="00000000" w:rsidR="00000000" w:rsidRPr="00000000">
        <w:rPr>
          <w:rtl w:val="0"/>
        </w:rPr>
      </w:r>
    </w:p>
    <w:p w:rsidR="00000000" w:rsidDel="00000000" w:rsidP="00000000" w:rsidRDefault="00000000" w:rsidRPr="00000000" w14:paraId="00000032">
      <w:pPr>
        <w:spacing w:after="100" w:before="100" w:lineRule="auto"/>
        <w:jc w:val="both"/>
        <w:rPr/>
      </w:pPr>
      <w:r w:rsidDel="00000000" w:rsidR="00000000" w:rsidRPr="00000000">
        <w:rPr>
          <w:rtl w:val="0"/>
        </w:rPr>
      </w:r>
    </w:p>
    <w:p w:rsidR="00000000" w:rsidDel="00000000" w:rsidP="00000000" w:rsidRDefault="00000000" w:rsidRPr="00000000" w14:paraId="00000033">
      <w:pPr>
        <w:spacing w:after="100" w:before="100" w:lineRule="auto"/>
        <w:jc w:val="both"/>
        <w:rPr/>
      </w:pPr>
      <w:r w:rsidDel="00000000" w:rsidR="00000000" w:rsidRPr="00000000">
        <w:rPr>
          <w:rFonts w:ascii="Arial" w:cs="Arial" w:eastAsia="Arial" w:hAnsi="Arial"/>
          <w:b w:val="0"/>
          <w:bCs w:val="0"/>
          <w:color w:val="000000"/>
          <w:sz w:val="22"/>
          <w:szCs w:val="22"/>
          <w:rtl w:val="0"/>
        </w:rPr>
        <w:t xml:space="preserve">El objetivo de este documento es definir la arquitectura para la migración e integración del componente Menú Operaciones al ambiente </w:t>
      </w:r>
      <w:r w:rsidDel="00000000" w:rsidR="00000000" w:rsidRPr="00000000">
        <w:rPr>
          <w:rtl w:val="0"/>
        </w:rPr>
        <w:t xml:space="preserve">de Desarrollo</w:t>
      </w:r>
      <w:r w:rsidDel="00000000" w:rsidR="00000000" w:rsidRPr="00000000">
        <w:rPr>
          <w:rFonts w:ascii="Arial" w:cs="Arial" w:eastAsia="Arial" w:hAnsi="Arial"/>
          <w:b w:val="0"/>
          <w:bCs w:val="0"/>
          <w:color w:val="000000"/>
          <w:sz w:val="22"/>
          <w:szCs w:val="22"/>
          <w:rtl w:val="0"/>
        </w:rPr>
        <w:t xml:space="preserve"> de Afore Coppel. El Menú Operaciones es el componente que enlista las opciones operativas (páginas web) que un usuario operativo de Afore puede ejecutar, conforme al perfil de seguridad y autorización configurado para esa persona en el directorio corporativo.</w:t>
      </w:r>
      <w:r w:rsidDel="00000000" w:rsidR="00000000" w:rsidRPr="00000000">
        <w:rPr>
          <w:rtl w:val="0"/>
        </w:rPr>
      </w:r>
    </w:p>
    <w:p w:rsidR="00000000" w:rsidDel="00000000" w:rsidP="00000000" w:rsidRDefault="00000000" w:rsidRPr="00000000" w14:paraId="00000034">
      <w:pPr>
        <w:spacing w:after="100" w:before="100" w:lineRule="auto"/>
        <w:jc w:val="both"/>
        <w:rPr/>
      </w:pPr>
      <w:r w:rsidDel="00000000" w:rsidR="00000000" w:rsidRPr="00000000">
        <w:rPr>
          <w:rFonts w:ascii="Arial" w:cs="Arial" w:eastAsia="Arial" w:hAnsi="Arial"/>
          <w:b w:val="0"/>
          <w:bCs w:val="0"/>
          <w:color w:val="000000"/>
          <w:sz w:val="22"/>
          <w:szCs w:val="22"/>
          <w:rtl w:val="0"/>
        </w:rPr>
        <w:t xml:space="preserve">El Menú Operaciones es actualmente una aplicación PHP 8.0.28 alojada on-premise. La iniciativa consiste en </w:t>
      </w:r>
      <w:r w:rsidDel="00000000" w:rsidR="00000000" w:rsidRPr="00000000">
        <w:rPr>
          <w:rtl w:val="0"/>
        </w:rPr>
        <w:t xml:space="preserve">migrar a</w:t>
      </w:r>
      <w:r w:rsidDel="00000000" w:rsidR="00000000" w:rsidRPr="00000000">
        <w:rPr>
          <w:rFonts w:ascii="Arial" w:cs="Arial" w:eastAsia="Arial" w:hAnsi="Arial"/>
          <w:b w:val="0"/>
          <w:bCs w:val="0"/>
          <w:color w:val="000000"/>
          <w:sz w:val="22"/>
          <w:szCs w:val="22"/>
          <w:rtl w:val="0"/>
        </w:rPr>
        <w:t xml:space="preserve"> un esquema basado en microservicios desplegados sobre Amazon EKS, con frontend tipo SPA servido desde Amazon S3 y federación de autenticación a través de Azure AD. La aplicación, originalmente en Angular, se migró a Native Federation aprovechando los estándares de seguridad de Angular y mitigando vulnerabilidades comunes como inyección de código.</w:t>
      </w:r>
      <w:r w:rsidDel="00000000" w:rsidR="00000000" w:rsidRPr="00000000">
        <w:rPr>
          <w:rtl w:val="0"/>
        </w:rPr>
      </w:r>
    </w:p>
    <w:p w:rsidR="00000000" w:rsidDel="00000000" w:rsidP="00000000" w:rsidRDefault="00000000" w:rsidRPr="00000000" w14:paraId="00000035">
      <w:pPr>
        <w:spacing w:after="100" w:before="100" w:lineRule="auto"/>
        <w:jc w:val="both"/>
        <w:rPr/>
      </w:pPr>
      <w:r w:rsidDel="00000000" w:rsidR="00000000" w:rsidRPr="00000000">
        <w:rPr>
          <w:rFonts w:ascii="Arial" w:cs="Arial" w:eastAsia="Arial" w:hAnsi="Arial"/>
          <w:b w:val="0"/>
          <w:bCs w:val="0"/>
          <w:color w:val="000000"/>
          <w:sz w:val="22"/>
          <w:szCs w:val="22"/>
          <w:rtl w:val="0"/>
        </w:rPr>
        <w:t xml:space="preserve">La presente fase contempla la arquitectura del acceso al menú dinámico, sus dependencias internas iniciales (3 microservicios base) y la habilitación del catálogo de más de 200 opciones operativas a las </w:t>
      </w:r>
      <w:r w:rsidDel="00000000" w:rsidR="00000000" w:rsidRPr="00000000">
        <w:rPr>
          <w:rtl w:val="0"/>
        </w:rPr>
        <w:t xml:space="preserve">que pertenece el menú</w:t>
      </w:r>
      <w:r w:rsidDel="00000000" w:rsidR="00000000" w:rsidRPr="00000000">
        <w:rPr>
          <w:rFonts w:ascii="Arial" w:cs="Arial" w:eastAsia="Arial" w:hAnsi="Arial"/>
          <w:b w:val="0"/>
          <w:bCs w:val="0"/>
          <w:color w:val="000000"/>
          <w:sz w:val="22"/>
          <w:szCs w:val="22"/>
          <w:rtl w:val="0"/>
        </w:rPr>
        <w:t xml:space="preserve"> </w:t>
      </w:r>
      <w:r w:rsidDel="00000000" w:rsidR="00000000" w:rsidRPr="00000000">
        <w:rPr>
          <w:rtl w:val="0"/>
        </w:rPr>
        <w:t xml:space="preserve">de entrada</w:t>
      </w:r>
      <w:r w:rsidDel="00000000" w:rsidR="00000000" w:rsidRPr="00000000">
        <w:rPr>
          <w:rFonts w:ascii="Arial" w:cs="Arial" w:eastAsia="Arial" w:hAnsi="Arial"/>
          <w:b w:val="0"/>
          <w:bCs w:val="0"/>
          <w:color w:val="000000"/>
          <w:sz w:val="22"/>
          <w:szCs w:val="22"/>
          <w:rtl w:val="0"/>
        </w:rPr>
        <w:t xml:space="preserve">.</w:t>
      </w:r>
      <w:r w:rsidDel="00000000" w:rsidR="00000000" w:rsidRPr="00000000">
        <w:rPr>
          <w:rtl w:val="0"/>
        </w:rPr>
      </w:r>
    </w:p>
    <w:p w:rsidR="00000000" w:rsidDel="00000000" w:rsidP="00000000" w:rsidRDefault="00000000" w:rsidRPr="00000000" w14:paraId="00000036">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2. Requerimiento Técnico</w:t>
      </w:r>
      <w:r w:rsidDel="00000000" w:rsidR="00000000" w:rsidRPr="00000000">
        <w:rPr>
          <w:rtl w:val="0"/>
        </w:rPr>
      </w:r>
    </w:p>
    <w:p w:rsidR="00000000" w:rsidDel="00000000" w:rsidP="00000000" w:rsidRDefault="00000000" w:rsidRPr="00000000" w14:paraId="00000037">
      <w:pPr>
        <w:spacing w:after="150" w:before="100" w:lineRule="auto"/>
        <w:jc w:val="both"/>
        <w:rPr/>
      </w:pPr>
      <w:r w:rsidDel="00000000" w:rsidR="00000000" w:rsidRPr="00000000">
        <w:rPr>
          <w:rFonts w:ascii="Arial" w:cs="Arial" w:eastAsia="Arial" w:hAnsi="Arial"/>
          <w:b w:val="0"/>
          <w:bCs w:val="0"/>
          <w:color w:val="000000"/>
          <w:sz w:val="22"/>
          <w:szCs w:val="22"/>
          <w:rtl w:val="0"/>
        </w:rPr>
        <w:t xml:space="preserve">Realizar una estimación económica así como una arquitectura de infraestructura considerando integrar los siguientes servicios a la arquitectura actual:</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EKS (cluster productivo dedicado para Menú Operaciones)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EKS Menú Operaciones: 6 nodos m7i.4xlarge (16 vCPU - 64 GB RAM - 100 GB almacenamiento gp3)</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Monitoring habilitado y EBS Snapshots Daily (retención 30 días)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Amazon S3 con 308 GB para hospedar el Frontend SPA del Menú</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Load Balancer (1) para exposición de los microservicios base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Microservicios base identificados: BS Menú Dinámico, BS Configuraciones Usuarios, BS Gestor Configuración Perfil</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Aproximadamente 76 componentes/microservicios dependientes mínimos (cifra base que puede expandirse según análisis de las 200+ páginas operativas a migrar)</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Amazon Elastic Container Registry con 200 GB para almacenamiento de imágenes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NAT Gateway (1 por Availability Zone) y 5 Regional NAT Gateway activos en 3 AZs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Transit Gateway attachment para conectividad a Landing Zone de Afore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Site-to-Site VPN Connection (1) y servicio IPAM para gobierno de direccionamiento</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Transfer Out (Internet): 512 GB/mes</w:t>
      </w:r>
    </w:p>
    <w:p w:rsidR="00000000" w:rsidDel="00000000" w:rsidP="00000000" w:rsidRDefault="00000000" w:rsidRPr="00000000" w14:paraId="00000044">
      <w:pPr>
        <w:spacing w:after="100" w:before="150" w:lineRule="auto"/>
        <w:jc w:val="both"/>
        <w:rPr/>
      </w:pPr>
      <w:r w:rsidDel="00000000" w:rsidR="00000000" w:rsidRPr="00000000">
        <w:rPr>
          <w:rFonts w:ascii="Arial" w:cs="Arial" w:eastAsia="Arial" w:hAnsi="Arial"/>
          <w:b w:val="1"/>
          <w:bCs w:val="1"/>
          <w:color w:val="000000"/>
          <w:sz w:val="22"/>
          <w:szCs w:val="22"/>
          <w:rtl w:val="0"/>
        </w:rPr>
        <w:t xml:space="preserve">Servicios adicionales: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AWS KMS: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Customer Master Keys + 2,000,000 symmetric requests/mes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AWS Secrets Manager: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secrets (credenciales BD on-prem, Azure AD, JWT, etc.)</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Amazon CloudWatch  Monitoreo: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 métricas, 15 alarmas estándar, 2 dashboards)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AWS WAF </w:t>
      </w:r>
      <w:r w:rsidDel="00000000" w:rsidR="00000000" w:rsidRPr="00000000">
        <w:rPr>
          <w:b w:val="1"/>
          <w:bCs w:val="1"/>
          <w:rtl w:val="0"/>
        </w:rPr>
        <w:t xml:space="preserve">:</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Web ACLs con 5 rules custom c/u + 2 Managed Rule Groups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Bases de datos on-premise: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Afore Global y ADMON Afore (acceso vía Transit Gateway)</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Federación de autenticación vía Azure AD (Microsoft IDC, OIDC/SAML)</w:t>
      </w:r>
    </w:p>
    <w:p w:rsidR="00000000" w:rsidDel="00000000" w:rsidP="00000000" w:rsidRDefault="00000000" w:rsidRPr="00000000" w14:paraId="0000004B">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3. Premisas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presente fase considera únicamente el acceso al Menú Operaciones, el control de usuarios y los 3 microservicios base. Las más de 200 opciones operativas a las que el Menú </w:t>
      </w:r>
      <w:r w:rsidDel="00000000" w:rsidR="00000000" w:rsidRPr="00000000">
        <w:rPr>
          <w:rtl w:val="0"/>
        </w:rPr>
        <w:t xml:space="preserve">de entrada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requerirá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dimensionamiento adicional en fases posteriores.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definición de la arquitectura se llevará a cabo por etapas. En esta fase queda fuera del alcance la infraestructura para Disaster Recovery (DR).</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aplicación no se expone directamente a Internet desde AWS. La protección perimetral se realiza mediante Akamai (CDN/WAF externo) y MuleSoft (gateway SaaS) que ya operan a nivel corporativo Coppel.</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WAF se cotiza como capa de defensa en profundidad para las APIs internas y endpoints administrativos del </w:t>
      </w:r>
      <w:r w:rsidDel="00000000" w:rsidR="00000000" w:rsidRPr="00000000">
        <w:rPr>
          <w:rtl w:val="0"/>
        </w:rPr>
        <w:t xml:space="preserve">menú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no transitan por Akamai.</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bases de datos Afore Global y ADMON Afore permanecen on-premise. La conectividad se realiza a través de Transit Gateway hacia la Landing Zone de Afore.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incluyen las 250 IPv4 públicas del patrón Onboarding por indicación del equipo: la arquitectura del </w:t>
      </w:r>
      <w:r w:rsidDel="00000000" w:rsidR="00000000" w:rsidRPr="00000000">
        <w:rPr>
          <w:rtl w:val="0"/>
        </w:rPr>
        <w:t xml:space="preserve">menú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expone componentes a Internet directamente desde la VPC.</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carece de información formal sobre volumetría de transacciones (semanal, mensual o pico) para los 3 microservicios base. El sizing se realiza con base en el patrón Onboarding ajustado al alcance del </w:t>
      </w:r>
      <w:r w:rsidDel="00000000" w:rsidR="00000000" w:rsidRPr="00000000">
        <w:rPr>
          <w:rtl w:val="0"/>
        </w:rPr>
        <w:t xml:space="preserve">menú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deberá validarse con pruebas de carga una vez disponible el ambiente.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federación con Active Directory (Azure AD) requiere dar de alta la aplicación en el directorio corporativo y habilitar el ambiente de desarrollo para pruebas de inicio de sesión, actividades dependientes del equipo de seguridad de Afore.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1"/>
          <w:bCs w:val="1"/>
          <w:color w:val="1f4e79"/>
          <w:sz w:val="32"/>
          <w:szCs w:val="32"/>
          <w:rtl w:val="0"/>
        </w:rPr>
        <w:t xml:space="preserve">4. Diagrama de componentes proporcionada por el solicitante</w:t>
      </w:r>
      <w:r w:rsidDel="00000000" w:rsidR="00000000" w:rsidRPr="00000000">
        <w:rPr>
          <w:rtl w:val="0"/>
        </w:rPr>
      </w:r>
    </w:p>
    <w:p w:rsidR="00000000" w:rsidDel="00000000" w:rsidP="00000000" w:rsidRDefault="00000000" w:rsidRPr="00000000" w14:paraId="00000056">
      <w:pPr>
        <w:spacing w:after="100" w:before="100" w:lineRule="auto"/>
        <w:jc w:val="center"/>
        <w:rPr/>
      </w:pPr>
      <w:r w:rsidDel="00000000" w:rsidR="00000000" w:rsidRPr="00000000">
        <w:rPr/>
        <w:drawing>
          <wp:inline distB="114300" distT="114300" distL="114300" distR="114300">
            <wp:extent cx="3671196" cy="2557463"/>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71196" cy="2557463"/>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1"/>
        <w:spacing w:after="200" w:before="360" w:lineRule="auto"/>
        <w:rPr>
          <w:color w:val="808080"/>
        </w:rPr>
      </w:pPr>
      <w:r w:rsidDel="00000000" w:rsidR="00000000" w:rsidRPr="00000000">
        <w:rPr>
          <w:rFonts w:ascii="Arial" w:cs="Arial" w:eastAsia="Arial" w:hAnsi="Arial"/>
          <w:b w:val="1"/>
          <w:bCs w:val="1"/>
          <w:color w:val="1f4e79"/>
          <w:sz w:val="32"/>
          <w:szCs w:val="32"/>
          <w:rtl w:val="0"/>
        </w:rPr>
        <w:t xml:space="preserve">5. Arquitectura de infraestructura AWS</w:t>
      </w:r>
      <w:r w:rsidDel="00000000" w:rsidR="00000000" w:rsidRPr="00000000">
        <w:rPr>
          <w:rtl w:val="0"/>
        </w:rPr>
      </w:r>
    </w:p>
    <w:p w:rsidR="00000000" w:rsidDel="00000000" w:rsidP="00000000" w:rsidRDefault="00000000" w:rsidRPr="00000000" w14:paraId="00000058">
      <w:pPr>
        <w:spacing w:after="100" w:before="100" w:lineRule="auto"/>
        <w:jc w:val="center"/>
        <w:rPr>
          <w:color w:val="808080"/>
        </w:rPr>
      </w:pPr>
      <w:r w:rsidDel="00000000" w:rsidR="00000000" w:rsidRPr="00000000">
        <w:rPr>
          <w:color w:val="808080"/>
        </w:rPr>
        <w:drawing>
          <wp:inline distB="114300" distT="114300" distL="114300" distR="114300">
            <wp:extent cx="5943600" cy="44069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6. Fuera de alcance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Administración de aplicaciones que no sean propias de AWS.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de código en Terraform para despliegue de infraestructura.</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Administración, conexiones y configuraciones de las soluciones SaaS tales como Akamai, MuleSoft, Azure AD, Microsoft Graph.</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Licenciamiento de aplicaciones.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Licenciamiento ni administración de las bases de datos on-premise (Afore Global, ADMON Afore).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Infraestructura para ambiente de Disaster Recovery (DR).</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Dimensionamiento de las 200+ opciones operativas a las que el Menú da entrada (será considerado en fases posteriores).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Migración de los microservicios dependientes que aún no estén identificados en el inventario inicial de 76 componentes.</w:t>
      </w:r>
    </w:p>
    <w:p w:rsidR="00000000" w:rsidDel="00000000" w:rsidP="00000000" w:rsidRDefault="00000000" w:rsidRPr="00000000" w14:paraId="00000062">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7. Consideraciones generales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caso de requerir modificar las características de cada uno de los servicios será necesario actualizar la presente propuesta.</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especificación de los lineamientos a aplicar en términos de seguridad y compliance en la base de datos y sistemas operativos será especificada por el equipo Afore.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incluye monitoreo básico por medio del servicio de Amazon CloudWatch, sin embargo el solicitante deberá evaluar si es necesario integrar alguna herramienta adicional (Datadog, Dynatrace, etc.).</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considera la siguiente política de respaldos: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EBS: Respaldo diario con retención de 30 días (Snapshots Daily habilitado en los 6 nodos EKS).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S3: Respaldo diario con retención de 30 días.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CloudWatch Logs: retención de 30 a 90 días según política operativa (a definir).</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protección de secretos (credenciales BD on-premise, tokens Azure AD, llaves JWT) se realiza mediante AWS Secrets Manager con cifrado por AWS KMS (5 Customer Master Keys dedicadas).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protección perimetral de los endpoints internos del Menú se realiza mediante AWS WAF con reglas administradas (OWASP Top 10 y Known Bad Inputs).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confirma que el Menú Operaciones depende de los 3 microservicios base: BS Menú Dinámico, BS Configuraciones Usuarios y BS Gestor Configuración Perfil, identificados durante las sesiones de revisión técnica.</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bases de datos Afore Global y ADMON Afore se acceden vía Transit Gateway hacia la Landing Zone de Afore; no se aprovisiona base de datos administrada en AWS para este alcance.</w:t>
      </w:r>
    </w:p>
    <w:p w:rsidR="00000000" w:rsidDel="00000000" w:rsidP="00000000" w:rsidRDefault="00000000" w:rsidRPr="00000000" w14:paraId="0000006E">
      <w:pPr>
        <w:spacing w:after="100" w:before="200" w:lineRule="auto"/>
        <w:jc w:val="both"/>
        <w:rPr/>
      </w:pPr>
      <w:r w:rsidDel="00000000" w:rsidR="00000000" w:rsidRPr="00000000">
        <w:rPr>
          <w:rFonts w:ascii="Arial" w:cs="Arial" w:eastAsia="Arial" w:hAnsi="Arial"/>
          <w:b w:val="0"/>
          <w:bCs w:val="0"/>
          <w:color w:val="000000"/>
          <w:sz w:val="22"/>
          <w:szCs w:val="22"/>
          <w:rtl w:val="0"/>
        </w:rPr>
        <w:t xml:space="preserve">Para el presente proyecto se requiere 1 lista de distribución: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6F">
            <w:pPr>
              <w:jc w:val="center"/>
              <w:rPr/>
            </w:pPr>
            <w:r w:rsidDel="00000000" w:rsidR="00000000" w:rsidRPr="00000000">
              <w:rPr>
                <w:rFonts w:ascii="Arial" w:cs="Arial" w:eastAsia="Arial" w:hAnsi="Arial"/>
                <w:b w:val="1"/>
                <w:bCs w:val="1"/>
                <w:color w:val="ffffff"/>
                <w:sz w:val="20"/>
                <w:szCs w:val="20"/>
                <w:rtl w:val="0"/>
              </w:rPr>
              <w:t xml:space="preserve">Lista de distribución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70">
            <w:pPr>
              <w:jc w:val="center"/>
              <w:rPr/>
            </w:pPr>
            <w:r w:rsidDel="00000000" w:rsidR="00000000" w:rsidRPr="00000000">
              <w:rPr>
                <w:rFonts w:ascii="Arial" w:cs="Arial" w:eastAsia="Arial" w:hAnsi="Arial"/>
                <w:b w:val="1"/>
                <w:bCs w:val="1"/>
                <w:color w:val="ffffff"/>
                <w:sz w:val="20"/>
                <w:szCs w:val="20"/>
                <w:rtl w:val="0"/>
              </w:rPr>
              <w:t xml:space="preserve">Usuarios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1">
            <w:pPr>
              <w:jc w:val="left"/>
              <w:rPr>
                <w:rFonts w:ascii="Arial" w:cs="Arial" w:eastAsia="Arial" w:hAnsi="Arial"/>
                <w:b w:val="0"/>
                <w:bCs w:val="0"/>
                <w:color w:val="000000"/>
                <w:sz w:val="20"/>
                <w:szCs w:val="20"/>
              </w:rPr>
            </w:pPr>
            <w:hyperlink r:id="rId9">
              <w:r w:rsidDel="00000000" w:rsidR="00000000" w:rsidRPr="00000000">
                <w:rPr>
                  <w:rFonts w:ascii="Arial" w:cs="Arial" w:eastAsia="Arial" w:hAnsi="Arial"/>
                  <w:b w:val="0"/>
                  <w:bCs w:val="0"/>
                  <w:color w:val="1155cc"/>
                  <w:sz w:val="20"/>
                  <w:szCs w:val="20"/>
                  <w:u w:val="single"/>
                  <w:rtl w:val="0"/>
                </w:rPr>
                <w:t xml:space="preserve">afore-aws-</w:t>
              </w:r>
            </w:hyperlink>
            <w:hyperlink r:id="rId10">
              <w:r w:rsidDel="00000000" w:rsidR="00000000" w:rsidRPr="00000000">
                <w:rPr>
                  <w:color w:val="1155cc"/>
                  <w:sz w:val="20"/>
                  <w:szCs w:val="20"/>
                  <w:u w:val="single"/>
                  <w:rtl w:val="0"/>
                </w:rPr>
                <w:t xml:space="preserve">dev-menu-op</w:t>
              </w:r>
            </w:hyperlink>
            <w:hyperlink r:id="rId11">
              <w:r w:rsidDel="00000000" w:rsidR="00000000" w:rsidRPr="00000000">
                <w:rPr>
                  <w:rFonts w:ascii="Arial" w:cs="Arial" w:eastAsia="Arial" w:hAnsi="Arial"/>
                  <w:b w:val="0"/>
                  <w:bCs w:val="0"/>
                  <w:color w:val="1155cc"/>
                  <w:sz w:val="20"/>
                  <w:szCs w:val="20"/>
                  <w:u w:val="single"/>
                  <w:rtl w:val="0"/>
                </w:rPr>
                <w:t xml:space="preserve">@aforecoppel.com</w:t>
              </w:r>
            </w:hyperlink>
            <w:r w:rsidDel="00000000" w:rsidR="00000000" w:rsidRPr="00000000">
              <w:rPr>
                <w:rtl w:val="0"/>
              </w:rPr>
            </w:r>
          </w:p>
          <w:p w:rsidR="00000000" w:rsidDel="00000000" w:rsidP="00000000" w:rsidRDefault="00000000" w:rsidRPr="00000000" w14:paraId="00000072">
            <w:pPr>
              <w:jc w:val="left"/>
              <w:rPr>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3">
            <w:pPr>
              <w:shd w:fill="ffffff" w:val="clear"/>
              <w:rPr>
                <w:color w:val="1155cc"/>
              </w:rPr>
            </w:pPr>
            <w:r w:rsidDel="00000000" w:rsidR="00000000" w:rsidRPr="00000000">
              <w:rPr>
                <w:color w:val="1155cc"/>
                <w:rtl w:val="0"/>
              </w:rPr>
              <w:t xml:space="preserve">idm@coppel.com</w:t>
            </w:r>
          </w:p>
          <w:p w:rsidR="00000000" w:rsidDel="00000000" w:rsidP="00000000" w:rsidRDefault="00000000" w:rsidRPr="00000000" w14:paraId="00000074">
            <w:pPr>
              <w:shd w:fill="ffffff" w:val="clear"/>
              <w:rPr>
                <w:color w:val="1155cc"/>
              </w:rPr>
            </w:pPr>
            <w:r w:rsidDel="00000000" w:rsidR="00000000" w:rsidRPr="00000000">
              <w:rPr>
                <w:color w:val="1155cc"/>
                <w:rtl w:val="0"/>
              </w:rPr>
              <w:t xml:space="preserve">gobiernocloud-spn3@coppel.com</w:t>
            </w:r>
          </w:p>
          <w:p w:rsidR="00000000" w:rsidDel="00000000" w:rsidP="00000000" w:rsidRDefault="00000000" w:rsidRPr="00000000" w14:paraId="00000075">
            <w:pPr>
              <w:shd w:fill="ffffff" w:val="clear"/>
              <w:rPr>
                <w:color w:val="1155cc"/>
              </w:rPr>
            </w:pPr>
            <w:r w:rsidDel="00000000" w:rsidR="00000000" w:rsidRPr="00000000">
              <w:rPr>
                <w:color w:val="1155cc"/>
                <w:rtl w:val="0"/>
              </w:rPr>
              <w:t xml:space="preserve">aws-implementa-cloud@coppel.com</w:t>
            </w:r>
          </w:p>
          <w:p w:rsidR="00000000" w:rsidDel="00000000" w:rsidP="00000000" w:rsidRDefault="00000000" w:rsidRPr="00000000" w14:paraId="00000076">
            <w:pPr>
              <w:jc w:val="left"/>
              <w:rPr>
                <w:sz w:val="20"/>
                <w:szCs w:val="20"/>
              </w:rPr>
            </w:pPr>
            <w:r w:rsidDel="00000000" w:rsidR="00000000" w:rsidRPr="00000000">
              <w:rPr>
                <w:rtl w:val="0"/>
              </w:rPr>
            </w:r>
          </w:p>
        </w:tc>
      </w:tr>
    </w:tbl>
    <w:p w:rsidR="00000000" w:rsidDel="00000000" w:rsidP="00000000" w:rsidRDefault="00000000" w:rsidRPr="00000000" w14:paraId="00000077">
      <w:pPr>
        <w:spacing w:after="100" w:before="200" w:lineRule="auto"/>
        <w:jc w:val="both"/>
        <w:rPr/>
      </w:pPr>
      <w:r w:rsidDel="00000000" w:rsidR="00000000" w:rsidRPr="00000000">
        <w:rPr>
          <w:rFonts w:ascii="Arial" w:cs="Arial" w:eastAsia="Arial" w:hAnsi="Arial"/>
          <w:b w:val="0"/>
          <w:bCs w:val="0"/>
          <w:color w:val="000000"/>
          <w:sz w:val="22"/>
          <w:szCs w:val="22"/>
          <w:rtl w:val="0"/>
        </w:rPr>
        <w:t xml:space="preserve">Para el proceso de implementación es necesario nos compartan la siguiente información para el tagging de la infraestructura:</w:t>
      </w:r>
      <w:r w:rsidDel="00000000" w:rsidR="00000000" w:rsidRPr="00000000">
        <w:rPr>
          <w:rtl w:val="0"/>
        </w:rPr>
      </w:r>
    </w:p>
    <w:p w:rsidR="00000000" w:rsidDel="00000000" w:rsidP="00000000" w:rsidRDefault="00000000" w:rsidRPr="00000000" w14:paraId="00000078">
      <w:pPr>
        <w:spacing w:after="100" w:before="200" w:lineRule="auto"/>
        <w:jc w:val="both"/>
        <w:rPr/>
      </w:pPr>
      <w:r w:rsidDel="00000000" w:rsidR="00000000" w:rsidRPr="00000000">
        <w:rPr>
          <w:rtl w:val="0"/>
        </w:rPr>
      </w:r>
    </w:p>
    <w:p w:rsidR="00000000" w:rsidDel="00000000" w:rsidP="00000000" w:rsidRDefault="00000000" w:rsidRPr="00000000" w14:paraId="00000079">
      <w:pPr>
        <w:spacing w:after="100" w:before="200" w:lineRule="auto"/>
        <w:jc w:val="both"/>
        <w:rPr/>
      </w:pPr>
      <w:r w:rsidDel="00000000" w:rsidR="00000000" w:rsidRPr="00000000">
        <w:rPr>
          <w:rtl w:val="0"/>
        </w:rPr>
      </w:r>
    </w:p>
    <w:p w:rsidR="00000000" w:rsidDel="00000000" w:rsidP="00000000" w:rsidRDefault="00000000" w:rsidRPr="00000000" w14:paraId="0000007A">
      <w:pPr>
        <w:spacing w:after="100" w:before="200" w:lineRule="auto"/>
        <w:jc w:val="both"/>
        <w:rPr/>
      </w:pPr>
      <w:r w:rsidDel="00000000" w:rsidR="00000000" w:rsidRPr="00000000">
        <w:rPr>
          <w:rtl w:val="0"/>
        </w:rPr>
      </w:r>
    </w:p>
    <w:p w:rsidR="00000000" w:rsidDel="00000000" w:rsidP="00000000" w:rsidRDefault="00000000" w:rsidRPr="00000000" w14:paraId="0000007B">
      <w:pPr>
        <w:spacing w:after="100" w:before="200" w:lineRule="auto"/>
        <w:jc w:val="both"/>
        <w:rPr/>
      </w:pPr>
      <w:r w:rsidDel="00000000" w:rsidR="00000000" w:rsidRPr="00000000">
        <w:rPr>
          <w:rtl w:val="0"/>
        </w:rPr>
      </w:r>
    </w:p>
    <w:p w:rsidR="00000000" w:rsidDel="00000000" w:rsidP="00000000" w:rsidRDefault="00000000" w:rsidRPr="00000000" w14:paraId="0000007C">
      <w:pPr>
        <w:spacing w:after="100" w:before="200" w:lineRule="auto"/>
        <w:jc w:val="both"/>
        <w:rPr/>
      </w:pPr>
      <w:r w:rsidDel="00000000" w:rsidR="00000000" w:rsidRPr="00000000">
        <w:rPr>
          <w:rtl w:val="0"/>
        </w:rPr>
      </w:r>
    </w:p>
    <w:p w:rsidR="00000000" w:rsidDel="00000000" w:rsidP="00000000" w:rsidRDefault="00000000" w:rsidRPr="00000000" w14:paraId="0000007D">
      <w:pPr>
        <w:spacing w:after="100" w:before="200" w:lineRule="auto"/>
        <w:jc w:val="both"/>
        <w:rPr/>
      </w:pPr>
      <w:r w:rsidDel="00000000" w:rsidR="00000000" w:rsidRPr="00000000">
        <w:rPr>
          <w:rtl w:val="0"/>
        </w:rPr>
      </w:r>
    </w:p>
    <w:p w:rsidR="00000000" w:rsidDel="00000000" w:rsidP="00000000" w:rsidRDefault="00000000" w:rsidRPr="00000000" w14:paraId="0000007E">
      <w:pPr>
        <w:spacing w:after="100" w:before="200" w:lineRule="auto"/>
        <w:jc w:val="both"/>
        <w:rPr/>
      </w:pPr>
      <w:r w:rsidDel="00000000" w:rsidR="00000000" w:rsidRPr="00000000">
        <w:rPr>
          <w:rtl w:val="0"/>
        </w:rPr>
      </w:r>
    </w:p>
    <w:p w:rsidR="00000000" w:rsidDel="00000000" w:rsidP="00000000" w:rsidRDefault="00000000" w:rsidRPr="00000000" w14:paraId="0000007F">
      <w:pPr>
        <w:widowControl w:val="0"/>
        <w:spacing w:line="276"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20"/>
        <w:gridCol w:w="6040"/>
        <w:tblGridChange w:id="0">
          <w:tblGrid>
            <w:gridCol w:w="3320"/>
            <w:gridCol w:w="6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73763" w:val="clear"/>
            <w:tcMar>
              <w:top w:w="80.0" w:type="dxa"/>
              <w:left w:w="120.0" w:type="dxa"/>
              <w:bottom w:w="80.0" w:type="dxa"/>
              <w:right w:w="120.0" w:type="dxa"/>
            </w:tcMar>
            <w:vAlign w:val="cente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Business tags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73763" w:val="clear"/>
            <w:tcMar>
              <w:top w:w="80.0" w:type="dxa"/>
              <w:left w:w="120.0" w:type="dxa"/>
              <w:bottom w:w="80.0" w:type="dxa"/>
              <w:right w:w="120.0" w:type="dxa"/>
            </w:tcMar>
            <w:vAlign w:val="cente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Valor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rPr>
                <w:sz w:val="20"/>
                <w:szCs w:val="20"/>
              </w:rPr>
            </w:pPr>
            <w:r w:rsidDel="00000000" w:rsidR="00000000" w:rsidRPr="00000000">
              <w:rPr>
                <w:b w:val="1"/>
                <w:bCs w:val="1"/>
                <w:sz w:val="20"/>
                <w:szCs w:val="20"/>
                <w:rtl w:val="0"/>
              </w:rPr>
              <w:t xml:space="preserve">Project: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83">
            <w:pPr>
              <w:rPr>
                <w:sz w:val="20"/>
                <w:szCs w:val="20"/>
              </w:rPr>
            </w:pPr>
            <w:r w:rsidDel="00000000" w:rsidR="00000000" w:rsidRPr="00000000">
              <w:rPr>
                <w:sz w:val="20"/>
                <w:szCs w:val="20"/>
                <w:rtl w:val="0"/>
              </w:rPr>
              <w:t xml:space="preserve">Menú Operaciones Afore</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rPr>
                <w:sz w:val="20"/>
                <w:szCs w:val="20"/>
              </w:rPr>
            </w:pPr>
            <w:r w:rsidDel="00000000" w:rsidR="00000000" w:rsidRPr="00000000">
              <w:rPr>
                <w:b w:val="1"/>
                <w:bCs w:val="1"/>
                <w:sz w:val="20"/>
                <w:szCs w:val="20"/>
                <w:rtl w:val="0"/>
              </w:rPr>
              <w:t xml:space="preserve">Owner: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85">
            <w:pPr>
              <w:rPr>
                <w:sz w:val="20"/>
                <w:szCs w:val="20"/>
              </w:rPr>
            </w:pPr>
            <w:r w:rsidDel="00000000" w:rsidR="00000000" w:rsidRPr="00000000">
              <w:rPr>
                <w:sz w:val="20"/>
                <w:szCs w:val="20"/>
                <w:rtl w:val="0"/>
              </w:rPr>
              <w:t xml:space="preserve">[Pendiente de confirmar con Afore]</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rPr>
                <w:sz w:val="20"/>
                <w:szCs w:val="20"/>
              </w:rPr>
            </w:pPr>
            <w:r w:rsidDel="00000000" w:rsidR="00000000" w:rsidRPr="00000000">
              <w:rPr>
                <w:b w:val="1"/>
                <w:bCs w:val="1"/>
                <w:sz w:val="20"/>
                <w:szCs w:val="20"/>
                <w:rtl w:val="0"/>
              </w:rPr>
              <w:t xml:space="preserve">Cost Center: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87">
            <w:pPr>
              <w:rPr>
                <w:sz w:val="20"/>
                <w:szCs w:val="20"/>
              </w:rPr>
            </w:pPr>
            <w:r w:rsidDel="00000000" w:rsidR="00000000" w:rsidRPr="00000000">
              <w:rPr>
                <w:sz w:val="20"/>
                <w:szCs w:val="20"/>
                <w:rtl w:val="0"/>
              </w:rPr>
              <w:t xml:space="preserve">[Pendiente — área de Operaciones AFORE]</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rPr>
                <w:sz w:val="20"/>
                <w:szCs w:val="20"/>
              </w:rPr>
            </w:pPr>
            <w:r w:rsidDel="00000000" w:rsidR="00000000" w:rsidRPr="00000000">
              <w:rPr>
                <w:b w:val="1"/>
                <w:bCs w:val="1"/>
                <w:sz w:val="20"/>
                <w:szCs w:val="20"/>
                <w:rtl w:val="0"/>
              </w:rPr>
              <w:t xml:space="preserve">Business Unit: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89">
            <w:pPr>
              <w:rPr>
                <w:sz w:val="20"/>
                <w:szCs w:val="20"/>
              </w:rPr>
            </w:pPr>
            <w:r w:rsidDel="00000000" w:rsidR="00000000" w:rsidRPr="00000000">
              <w:rPr>
                <w:sz w:val="20"/>
                <w:szCs w:val="20"/>
                <w:rtl w:val="0"/>
              </w:rPr>
              <w:t xml:space="preserve">Dirección de Operaciones y Servicio AFORE</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rPr>
                <w:sz w:val="20"/>
                <w:szCs w:val="20"/>
              </w:rPr>
            </w:pPr>
            <w:r w:rsidDel="00000000" w:rsidR="00000000" w:rsidRPr="00000000">
              <w:rPr>
                <w:b w:val="1"/>
                <w:bCs w:val="1"/>
                <w:sz w:val="20"/>
                <w:szCs w:val="20"/>
                <w:rtl w:val="0"/>
              </w:rPr>
              <w:t xml:space="preserve">Nombre del proyecto: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8B">
            <w:pPr>
              <w:rPr>
                <w:sz w:val="20"/>
                <w:szCs w:val="20"/>
              </w:rPr>
            </w:pPr>
            <w:r w:rsidDel="00000000" w:rsidR="00000000" w:rsidRPr="00000000">
              <w:rPr>
                <w:sz w:val="20"/>
                <w:szCs w:val="20"/>
                <w:rtl w:val="0"/>
              </w:rPr>
              <w:t xml:space="preserve">PASF-63 - Modernización y Migración de Ecosistema PHP</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rPr>
                <w:sz w:val="20"/>
                <w:szCs w:val="20"/>
              </w:rPr>
            </w:pPr>
            <w:r w:rsidDel="00000000" w:rsidR="00000000" w:rsidRPr="00000000">
              <w:rPr>
                <w:b w:val="1"/>
                <w:bCs w:val="1"/>
                <w:sz w:val="20"/>
                <w:szCs w:val="20"/>
                <w:rtl w:val="0"/>
              </w:rPr>
              <w:t xml:space="preserve">Líder del proyecto: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8D">
            <w:pPr>
              <w:rPr>
                <w:sz w:val="20"/>
                <w:szCs w:val="20"/>
              </w:rPr>
            </w:pPr>
            <w:r w:rsidDel="00000000" w:rsidR="00000000" w:rsidRPr="00000000">
              <w:rPr>
                <w:sz w:val="20"/>
                <w:szCs w:val="20"/>
                <w:rtl w:val="0"/>
              </w:rPr>
              <w:t xml:space="preserve">Luis Eduardo Rivera Lopez</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rPr>
                <w:sz w:val="20"/>
                <w:szCs w:val="20"/>
              </w:rPr>
            </w:pPr>
            <w:r w:rsidDel="00000000" w:rsidR="00000000" w:rsidRPr="00000000">
              <w:rPr>
                <w:b w:val="1"/>
                <w:bCs w:val="1"/>
                <w:sz w:val="20"/>
                <w:szCs w:val="20"/>
                <w:rtl w:val="0"/>
              </w:rPr>
              <w:t xml:space="preserve">Objetivo del proyecto: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8F">
            <w:pPr>
              <w:rPr>
                <w:sz w:val="20"/>
                <w:szCs w:val="20"/>
              </w:rPr>
            </w:pPr>
            <w:r w:rsidDel="00000000" w:rsidR="00000000" w:rsidRPr="00000000">
              <w:rPr>
                <w:sz w:val="20"/>
                <w:szCs w:val="20"/>
                <w:rtl w:val="0"/>
              </w:rPr>
              <w:t xml:space="preserve">Este proyecto tiene como fin mitigar la deuda técnica y los riesgos de seguridad derivados del uso de tecnologías obsoletas para los estándares actuales para Grupo Coppel. Es un acompañamiento que se realizará por parte de Sistemas Afore y la migración de componentes se trabajará por parte del equipo de Desarrollo Operativo, liderado por Gilberto Valenzuela Alvarez.</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rPr>
                <w:sz w:val="20"/>
                <w:szCs w:val="20"/>
              </w:rPr>
            </w:pPr>
            <w:r w:rsidDel="00000000" w:rsidR="00000000" w:rsidRPr="00000000">
              <w:rPr>
                <w:b w:val="1"/>
                <w:bCs w:val="1"/>
                <w:sz w:val="20"/>
                <w:szCs w:val="20"/>
                <w:rtl w:val="0"/>
              </w:rPr>
              <w:t xml:space="preserve">Arquitecto SSFF/Retail: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91">
            <w:pPr>
              <w:rPr>
                <w:sz w:val="20"/>
                <w:szCs w:val="20"/>
              </w:rPr>
            </w:pPr>
            <w:r w:rsidDel="00000000" w:rsidR="00000000" w:rsidRPr="00000000">
              <w:rPr>
                <w:sz w:val="20"/>
                <w:szCs w:val="20"/>
                <w:rtl w:val="0"/>
              </w:rPr>
              <w:t xml:space="preserve">Rene Jesus Ponce Piña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rPr>
                <w:sz w:val="20"/>
                <w:szCs w:val="20"/>
              </w:rPr>
            </w:pPr>
            <w:r w:rsidDel="00000000" w:rsidR="00000000" w:rsidRPr="00000000">
              <w:rPr>
                <w:b w:val="1"/>
                <w:bCs w:val="1"/>
                <w:sz w:val="20"/>
                <w:szCs w:val="20"/>
                <w:rtl w:val="0"/>
              </w:rPr>
              <w:t xml:space="preserve">Unidad de Negocio: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93">
            <w:pPr>
              <w:rPr>
                <w:sz w:val="20"/>
                <w:szCs w:val="20"/>
              </w:rPr>
            </w:pPr>
            <w:r w:rsidDel="00000000" w:rsidR="00000000" w:rsidRPr="00000000">
              <w:rPr>
                <w:sz w:val="20"/>
                <w:szCs w:val="20"/>
                <w:rtl w:val="0"/>
              </w:rPr>
              <w:t xml:space="preserve">Afore</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rPr>
                <w:sz w:val="20"/>
                <w:szCs w:val="20"/>
              </w:rPr>
            </w:pPr>
            <w:r w:rsidDel="00000000" w:rsidR="00000000" w:rsidRPr="00000000">
              <w:rPr>
                <w:b w:val="1"/>
                <w:bCs w:val="1"/>
                <w:sz w:val="20"/>
                <w:szCs w:val="20"/>
                <w:rtl w:val="0"/>
              </w:rPr>
              <w:t xml:space="preserve">Área de Negocio: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95">
            <w:pPr>
              <w:rPr>
                <w:sz w:val="20"/>
                <w:szCs w:val="20"/>
              </w:rPr>
            </w:pPr>
            <w:r w:rsidDel="00000000" w:rsidR="00000000" w:rsidRPr="00000000">
              <w:rPr>
                <w:sz w:val="20"/>
                <w:szCs w:val="20"/>
                <w:rtl w:val="0"/>
              </w:rPr>
              <w:t xml:space="preserve">BackOffice</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rPr>
                <w:sz w:val="20"/>
                <w:szCs w:val="20"/>
              </w:rPr>
            </w:pPr>
            <w:r w:rsidDel="00000000" w:rsidR="00000000" w:rsidRPr="00000000">
              <w:rPr>
                <w:b w:val="1"/>
                <w:bCs w:val="1"/>
                <w:sz w:val="20"/>
                <w:szCs w:val="20"/>
                <w:rtl w:val="0"/>
              </w:rPr>
              <w:t xml:space="preserve">Macro Servicio: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97">
            <w:pPr>
              <w:rPr>
                <w:sz w:val="20"/>
                <w:szCs w:val="20"/>
              </w:rPr>
            </w:pPr>
            <w:r w:rsidDel="00000000" w:rsidR="00000000" w:rsidRPr="00000000">
              <w:rPr>
                <w:sz w:val="20"/>
                <w:szCs w:val="20"/>
                <w:rtl w:val="0"/>
              </w:rPr>
              <w:t xml:space="preserve">Menú Operaciones Afore</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rPr>
                <w:sz w:val="20"/>
                <w:szCs w:val="20"/>
              </w:rPr>
            </w:pPr>
            <w:r w:rsidDel="00000000" w:rsidR="00000000" w:rsidRPr="00000000">
              <w:rPr>
                <w:b w:val="1"/>
                <w:bCs w:val="1"/>
                <w:sz w:val="20"/>
                <w:szCs w:val="20"/>
                <w:rtl w:val="0"/>
              </w:rPr>
              <w:t xml:space="preserve">Servicio: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99">
            <w:pPr>
              <w:rPr>
                <w:sz w:val="20"/>
                <w:szCs w:val="20"/>
              </w:rPr>
            </w:pPr>
            <w:r w:rsidDel="00000000" w:rsidR="00000000" w:rsidRPr="00000000">
              <w:rPr>
                <w:sz w:val="20"/>
                <w:szCs w:val="20"/>
                <w:rtl w:val="0"/>
              </w:rPr>
              <w:t xml:space="preserve">Menú Operaciones Afore</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rPr>
                <w:sz w:val="20"/>
                <w:szCs w:val="20"/>
              </w:rPr>
            </w:pPr>
            <w:r w:rsidDel="00000000" w:rsidR="00000000" w:rsidRPr="00000000">
              <w:rPr>
                <w:b w:val="1"/>
                <w:bCs w:val="1"/>
                <w:sz w:val="20"/>
                <w:szCs w:val="20"/>
                <w:rtl w:val="0"/>
              </w:rPr>
              <w:t xml:space="preserve">Sistema / Aplicación: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9B">
            <w:pPr>
              <w:rPr>
                <w:sz w:val="20"/>
                <w:szCs w:val="20"/>
              </w:rPr>
            </w:pPr>
            <w:r w:rsidDel="00000000" w:rsidR="00000000" w:rsidRPr="00000000">
              <w:rPr>
                <w:sz w:val="20"/>
                <w:szCs w:val="20"/>
                <w:rtl w:val="0"/>
              </w:rPr>
              <w:t xml:space="preserve">Menú Operaciones Afore</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rPr>
                <w:sz w:val="20"/>
                <w:szCs w:val="20"/>
              </w:rPr>
            </w:pPr>
            <w:r w:rsidDel="00000000" w:rsidR="00000000" w:rsidRPr="00000000">
              <w:rPr>
                <w:b w:val="1"/>
                <w:bCs w:val="1"/>
                <w:sz w:val="20"/>
                <w:szCs w:val="20"/>
                <w:rtl w:val="0"/>
              </w:rPr>
              <w:t xml:space="preserve">Responsable de Negocio: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9D">
            <w:pPr>
              <w:rPr>
                <w:sz w:val="20"/>
                <w:szCs w:val="20"/>
              </w:rPr>
            </w:pPr>
            <w:r w:rsidDel="00000000" w:rsidR="00000000" w:rsidRPr="00000000">
              <w:rPr>
                <w:sz w:val="20"/>
                <w:szCs w:val="20"/>
                <w:rtl w:val="0"/>
              </w:rPr>
              <w:t xml:space="preserve">Jesus Daniel Perez Medina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rPr>
                <w:sz w:val="20"/>
                <w:szCs w:val="20"/>
              </w:rPr>
            </w:pPr>
            <w:r w:rsidDel="00000000" w:rsidR="00000000" w:rsidRPr="00000000">
              <w:rPr>
                <w:b w:val="1"/>
                <w:bCs w:val="1"/>
                <w:sz w:val="20"/>
                <w:szCs w:val="20"/>
                <w:rtl w:val="0"/>
              </w:rPr>
              <w:t xml:space="preserve">Responsable de TI: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9F">
            <w:pPr>
              <w:rPr>
                <w:sz w:val="20"/>
                <w:szCs w:val="20"/>
              </w:rPr>
            </w:pPr>
            <w:r w:rsidDel="00000000" w:rsidR="00000000" w:rsidRPr="00000000">
              <w:rPr>
                <w:sz w:val="20"/>
                <w:szCs w:val="20"/>
                <w:rtl w:val="0"/>
              </w:rPr>
              <w:t xml:space="preserve">Gilberto Valenzuela Alvarez</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rPr>
                <w:sz w:val="20"/>
                <w:szCs w:val="20"/>
              </w:rPr>
            </w:pPr>
            <w:r w:rsidDel="00000000" w:rsidR="00000000" w:rsidRPr="00000000">
              <w:rPr>
                <w:b w:val="1"/>
                <w:bCs w:val="1"/>
                <w:sz w:val="20"/>
                <w:szCs w:val="20"/>
                <w:rtl w:val="0"/>
              </w:rPr>
              <w:t xml:space="preserve">Solicitante: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A1">
            <w:pPr>
              <w:rPr>
                <w:sz w:val="20"/>
                <w:szCs w:val="20"/>
              </w:rPr>
            </w:pPr>
            <w:r w:rsidDel="00000000" w:rsidR="00000000" w:rsidRPr="00000000">
              <w:rPr>
                <w:sz w:val="20"/>
                <w:szCs w:val="20"/>
                <w:rtl w:val="0"/>
              </w:rPr>
              <w:t xml:space="preserve">Julio Ernesto Aguilar Terrazas</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rPr>
                <w:sz w:val="20"/>
                <w:szCs w:val="20"/>
              </w:rPr>
            </w:pPr>
            <w:r w:rsidDel="00000000" w:rsidR="00000000" w:rsidRPr="00000000">
              <w:rPr>
                <w:b w:val="1"/>
                <w:bCs w:val="1"/>
                <w:sz w:val="20"/>
                <w:szCs w:val="20"/>
                <w:rtl w:val="0"/>
              </w:rPr>
              <w:t xml:space="preserve">ID de Presupuesto: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A3">
            <w:pPr>
              <w:rPr>
                <w:sz w:val="20"/>
                <w:szCs w:val="20"/>
              </w:rPr>
            </w:pPr>
            <w:r w:rsidDel="00000000" w:rsidR="00000000" w:rsidRPr="00000000">
              <w:rPr>
                <w:sz w:val="20"/>
                <w:szCs w:val="20"/>
                <w:rtl w:val="0"/>
              </w:rPr>
              <w:t xml:space="preserve">Presupuesto Afore</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rPr>
                <w:sz w:val="20"/>
                <w:szCs w:val="20"/>
              </w:rPr>
            </w:pPr>
            <w:r w:rsidDel="00000000" w:rsidR="00000000" w:rsidRPr="00000000">
              <w:rPr>
                <w:b w:val="1"/>
                <w:bCs w:val="1"/>
                <w:sz w:val="20"/>
                <w:szCs w:val="20"/>
                <w:rtl w:val="0"/>
              </w:rPr>
              <w:t xml:space="preserve">Número de Centro al que se le cargará gasto: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A5">
            <w:pPr>
              <w:rPr>
                <w:sz w:val="20"/>
                <w:szCs w:val="20"/>
              </w:rPr>
            </w:pPr>
            <w:r w:rsidDel="00000000" w:rsidR="00000000" w:rsidRPr="00000000">
              <w:rPr>
                <w:sz w:val="20"/>
                <w:szCs w:val="20"/>
                <w:rtl w:val="0"/>
              </w:rPr>
              <w:t xml:space="preserve">234190</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rPr>
                <w:sz w:val="20"/>
                <w:szCs w:val="20"/>
              </w:rPr>
            </w:pPr>
            <w:r w:rsidDel="00000000" w:rsidR="00000000" w:rsidRPr="00000000">
              <w:rPr>
                <w:b w:val="1"/>
                <w:bCs w:val="1"/>
                <w:sz w:val="20"/>
                <w:szCs w:val="20"/>
                <w:rtl w:val="0"/>
              </w:rPr>
              <w:t xml:space="preserve">Nombre de Centro al que se le cargará gasto: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A7">
            <w:pPr>
              <w:rPr>
                <w:sz w:val="20"/>
                <w:szCs w:val="20"/>
              </w:rPr>
            </w:pPr>
            <w:r w:rsidDel="00000000" w:rsidR="00000000" w:rsidRPr="00000000">
              <w:rPr>
                <w:sz w:val="20"/>
                <w:szCs w:val="20"/>
                <w:rtl w:val="0"/>
              </w:rPr>
              <w:t xml:space="preserve">06 DESARROLLO DE SOLS TI AFORE AFILIACION I</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rPr>
                <w:sz w:val="20"/>
                <w:szCs w:val="20"/>
              </w:rPr>
            </w:pPr>
            <w:r w:rsidDel="00000000" w:rsidR="00000000" w:rsidRPr="00000000">
              <w:rPr>
                <w:b w:val="1"/>
                <w:bCs w:val="1"/>
                <w:sz w:val="20"/>
                <w:szCs w:val="20"/>
                <w:rtl w:val="0"/>
              </w:rPr>
              <w:t xml:space="preserve"># de iniciativa que pertenece en caso de aplica: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A9">
            <w:pPr>
              <w:rPr>
                <w:sz w:val="20"/>
                <w:szCs w:val="2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rPr>
                <w:sz w:val="20"/>
                <w:szCs w:val="20"/>
              </w:rPr>
            </w:pPr>
            <w:r w:rsidDel="00000000" w:rsidR="00000000" w:rsidRPr="00000000">
              <w:rPr>
                <w:b w:val="1"/>
                <w:bCs w:val="1"/>
                <w:sz w:val="20"/>
                <w:szCs w:val="20"/>
                <w:rtl w:val="0"/>
              </w:rPr>
              <w:t xml:space="preserve">Tiempo de uso del sistema (1 año, 3 años, indefinido):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AB">
            <w:pPr>
              <w:rPr>
                <w:sz w:val="20"/>
                <w:szCs w:val="20"/>
              </w:rPr>
            </w:pPr>
            <w:r w:rsidDel="00000000" w:rsidR="00000000" w:rsidRPr="00000000">
              <w:rPr>
                <w:sz w:val="20"/>
                <w:szCs w:val="20"/>
                <w:rtl w:val="0"/>
              </w:rPr>
              <w:t xml:space="preserve">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rPr>
                <w:sz w:val="20"/>
                <w:szCs w:val="20"/>
              </w:rPr>
            </w:pPr>
            <w:r w:rsidDel="00000000" w:rsidR="00000000" w:rsidRPr="00000000">
              <w:rPr>
                <w:b w:val="1"/>
                <w:bCs w:val="1"/>
                <w:sz w:val="20"/>
                <w:szCs w:val="20"/>
                <w:rtl w:val="0"/>
              </w:rPr>
              <w:t xml:space="preserve">Resumen del servicio: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AD">
            <w:pPr>
              <w:rPr>
                <w:sz w:val="20"/>
                <w:szCs w:val="20"/>
              </w:rPr>
            </w:pPr>
            <w:r w:rsidDel="00000000" w:rsidR="00000000" w:rsidRPr="00000000">
              <w:rPr>
                <w:sz w:val="20"/>
                <w:szCs w:val="20"/>
                <w:rtl w:val="0"/>
              </w:rPr>
              <w:t xml:space="preserve">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rPr>
                <w:sz w:val="20"/>
                <w:szCs w:val="20"/>
              </w:rPr>
            </w:pPr>
            <w:r w:rsidDel="00000000" w:rsidR="00000000" w:rsidRPr="00000000">
              <w:rPr>
                <w:b w:val="1"/>
                <w:bCs w:val="1"/>
                <w:sz w:val="20"/>
                <w:szCs w:val="20"/>
                <w:rtl w:val="0"/>
              </w:rPr>
              <w:t xml:space="preserve">División a la que pertenece: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AF">
            <w:pPr>
              <w:rPr>
                <w:sz w:val="20"/>
                <w:szCs w:val="20"/>
              </w:rPr>
            </w:pPr>
            <w:r w:rsidDel="00000000" w:rsidR="00000000" w:rsidRPr="00000000">
              <w:rPr>
                <w:sz w:val="20"/>
                <w:szCs w:val="20"/>
                <w:rtl w:val="0"/>
              </w:rPr>
              <w:t xml:space="preserve">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rPr>
                <w:sz w:val="20"/>
                <w:szCs w:val="20"/>
              </w:rPr>
            </w:pPr>
            <w:r w:rsidDel="00000000" w:rsidR="00000000" w:rsidRPr="00000000">
              <w:rPr>
                <w:b w:val="1"/>
                <w:bCs w:val="1"/>
                <w:sz w:val="20"/>
                <w:szCs w:val="20"/>
                <w:rtl w:val="0"/>
              </w:rPr>
              <w:t xml:space="preserve">Ambiente (Prod, Dev, QA, DR, etc):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B1">
            <w:pPr>
              <w:rPr>
                <w:sz w:val="20"/>
                <w:szCs w:val="20"/>
              </w:rPr>
            </w:pPr>
            <w:r w:rsidDel="00000000" w:rsidR="00000000" w:rsidRPr="00000000">
              <w:rPr>
                <w:sz w:val="20"/>
                <w:szCs w:val="20"/>
                <w:rtl w:val="0"/>
              </w:rPr>
              <w:t xml:space="preserve">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rPr>
                <w:sz w:val="20"/>
                <w:szCs w:val="20"/>
              </w:rPr>
            </w:pPr>
            <w:r w:rsidDel="00000000" w:rsidR="00000000" w:rsidRPr="00000000">
              <w:rPr>
                <w:b w:val="1"/>
                <w:bCs w:val="1"/>
                <w:sz w:val="20"/>
                <w:szCs w:val="20"/>
                <w:rtl w:val="0"/>
              </w:rPr>
              <w:t xml:space="preserve">Proyecto Nuevo (Si/No):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B3">
            <w:pPr>
              <w:rPr>
                <w:sz w:val="20"/>
                <w:szCs w:val="20"/>
              </w:rPr>
            </w:pPr>
            <w:r w:rsidDel="00000000" w:rsidR="00000000" w:rsidRPr="00000000">
              <w:rPr>
                <w:sz w:val="20"/>
                <w:szCs w:val="20"/>
                <w:rtl w:val="0"/>
              </w:rPr>
              <w:t xml:space="preserve">NA</w:t>
            </w:r>
          </w:p>
        </w:tc>
      </w:tr>
    </w:tbl>
    <w:p w:rsidR="00000000" w:rsidDel="00000000" w:rsidP="00000000" w:rsidRDefault="00000000" w:rsidRPr="00000000" w14:paraId="000000B4">
      <w:pPr>
        <w:widowControl w:val="0"/>
        <w:spacing w:line="276" w:lineRule="auto"/>
        <w:rPr/>
      </w:pPr>
      <w:r w:rsidDel="00000000" w:rsidR="00000000" w:rsidRPr="00000000">
        <w:rPr>
          <w:rtl w:val="0"/>
        </w:rPr>
      </w:r>
    </w:p>
    <w:p w:rsidR="00000000" w:rsidDel="00000000" w:rsidP="00000000" w:rsidRDefault="00000000" w:rsidRPr="00000000" w14:paraId="000000B5">
      <w:pPr>
        <w:spacing w:after="100" w:before="200" w:lineRule="auto"/>
        <w:jc w:val="both"/>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B6">
            <w:pPr>
              <w:jc w:val="center"/>
              <w:rPr/>
            </w:pPr>
            <w:r w:rsidDel="00000000" w:rsidR="00000000" w:rsidRPr="00000000">
              <w:rPr>
                <w:rFonts w:ascii="Arial" w:cs="Arial" w:eastAsia="Arial" w:hAnsi="Arial"/>
                <w:b w:val="1"/>
                <w:bCs w:val="1"/>
                <w:color w:val="ffffff"/>
                <w:sz w:val="20"/>
                <w:szCs w:val="20"/>
                <w:rtl w:val="0"/>
              </w:rPr>
              <w:t xml:space="preserve">Technical tags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B7">
            <w:pPr>
              <w:jc w:val="center"/>
              <w:rPr/>
            </w:pPr>
            <w:r w:rsidDel="00000000" w:rsidR="00000000" w:rsidRPr="00000000">
              <w:rPr>
                <w:rFonts w:ascii="Arial" w:cs="Arial" w:eastAsia="Arial" w:hAnsi="Arial"/>
                <w:b w:val="1"/>
                <w:bCs w:val="1"/>
                <w:color w:val="ffffff"/>
                <w:sz w:val="20"/>
                <w:szCs w:val="20"/>
                <w:rtl w:val="0"/>
              </w:rPr>
              <w:t xml:space="preserve">Valor: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b w:val="1"/>
                <w:bCs w:val="1"/>
                <w:color w:val="000000"/>
                <w:sz w:val="20"/>
                <w:szCs w:val="20"/>
                <w:rtl w:val="0"/>
              </w:rPr>
              <w:t xml:space="preserve">Service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000000"/>
                <w:sz w:val="20"/>
                <w:szCs w:val="20"/>
                <w:rtl w:val="0"/>
              </w:rPr>
              <w:t xml:space="preserve">ec2 / eks / s3 / nlb / kms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BA">
            <w:pPr>
              <w:jc w:val="left"/>
              <w:rPr/>
            </w:pPr>
            <w:r w:rsidDel="00000000" w:rsidR="00000000" w:rsidRPr="00000000">
              <w:rPr>
                <w:rFonts w:ascii="Arial" w:cs="Arial" w:eastAsia="Arial" w:hAnsi="Arial"/>
                <w:b w:val="1"/>
                <w:bCs w:val="1"/>
                <w:color w:val="000000"/>
                <w:sz w:val="20"/>
                <w:szCs w:val="20"/>
                <w:rtl w:val="0"/>
              </w:rPr>
              <w:t xml:space="preserve">Application 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BB">
            <w:pPr>
              <w:jc w:val="left"/>
              <w:rPr/>
            </w:pPr>
            <w:r w:rsidDel="00000000" w:rsidR="00000000" w:rsidRPr="00000000">
              <w:rPr>
                <w:rFonts w:ascii="Arial" w:cs="Arial" w:eastAsia="Arial" w:hAnsi="Arial"/>
                <w:b w:val="0"/>
                <w:bCs w:val="0"/>
                <w:color w:val="000000"/>
                <w:sz w:val="20"/>
                <w:szCs w:val="20"/>
                <w:rtl w:val="0"/>
              </w:rPr>
              <w:t xml:space="preserve">menu-frontend / menu-api / config-service / profile-service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BC">
            <w:pPr>
              <w:jc w:val="left"/>
              <w:rPr/>
            </w:pPr>
            <w:r w:rsidDel="00000000" w:rsidR="00000000" w:rsidRPr="00000000">
              <w:rPr>
                <w:rFonts w:ascii="Arial" w:cs="Arial" w:eastAsia="Arial" w:hAnsi="Arial"/>
                <w:b w:val="1"/>
                <w:bCs w:val="1"/>
                <w:color w:val="000000"/>
                <w:sz w:val="20"/>
                <w:szCs w:val="20"/>
                <w:rtl w:val="0"/>
              </w:rPr>
              <w:t xml:space="preserve">Environment: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BD">
            <w:pPr>
              <w:jc w:val="left"/>
              <w:rPr/>
            </w:pPr>
            <w:r w:rsidDel="00000000" w:rsidR="00000000" w:rsidRPr="00000000">
              <w:rPr>
                <w:sz w:val="20"/>
                <w:szCs w:val="20"/>
                <w:rtl w:val="0"/>
              </w:rPr>
              <w:t xml:space="preserve">DEV</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BE">
            <w:pPr>
              <w:jc w:val="left"/>
              <w:rPr/>
            </w:pPr>
            <w:r w:rsidDel="00000000" w:rsidR="00000000" w:rsidRPr="00000000">
              <w:rPr>
                <w:rFonts w:ascii="Arial" w:cs="Arial" w:eastAsia="Arial" w:hAnsi="Arial"/>
                <w:b w:val="1"/>
                <w:bCs w:val="1"/>
                <w:color w:val="000000"/>
                <w:sz w:val="20"/>
                <w:szCs w:val="20"/>
                <w:rtl w:val="0"/>
              </w:rPr>
              <w:t xml:space="preserve">Versión: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BF">
            <w:pPr>
              <w:jc w:val="left"/>
              <w:rPr/>
            </w:pPr>
            <w:r w:rsidDel="00000000" w:rsidR="00000000" w:rsidRPr="00000000">
              <w:rPr>
                <w:rFonts w:ascii="Arial" w:cs="Arial" w:eastAsia="Arial" w:hAnsi="Arial"/>
                <w:b w:val="0"/>
                <w:bCs w:val="0"/>
                <w:color w:val="000000"/>
                <w:sz w:val="20"/>
                <w:szCs w:val="20"/>
                <w:rtl w:val="0"/>
              </w:rPr>
              <w:t xml:space="preserve">versión de aplicación o del recurso.</w:t>
            </w:r>
            <w:r w:rsidDel="00000000" w:rsidR="00000000" w:rsidRPr="00000000">
              <w:rPr>
                <w:rtl w:val="0"/>
              </w:rPr>
            </w:r>
          </w:p>
        </w:tc>
      </w:tr>
    </w:tbl>
    <w:p w:rsidR="00000000" w:rsidDel="00000000" w:rsidP="00000000" w:rsidRDefault="00000000" w:rsidRPr="00000000" w14:paraId="000000C0">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8. Propuesta económica AWS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248"/>
        <w:gridCol w:w="4680"/>
        <w:gridCol w:w="1560"/>
        <w:tblGridChange w:id="0">
          <w:tblGrid>
            <w:gridCol w:w="1872"/>
            <w:gridCol w:w="1248"/>
            <w:gridCol w:w="4680"/>
            <w:gridCol w:w="1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C1">
            <w:pPr>
              <w:jc w:val="center"/>
              <w:rPr/>
            </w:pPr>
            <w:r w:rsidDel="00000000" w:rsidR="00000000" w:rsidRPr="00000000">
              <w:rPr>
                <w:rFonts w:ascii="Arial" w:cs="Arial" w:eastAsia="Arial" w:hAnsi="Arial"/>
                <w:b w:val="1"/>
                <w:bCs w:val="1"/>
                <w:color w:val="ffffff"/>
                <w:sz w:val="20"/>
                <w:szCs w:val="20"/>
                <w:rtl w:val="0"/>
              </w:rPr>
              <w:t xml:space="preserve">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C2">
            <w:pPr>
              <w:jc w:val="center"/>
              <w:rPr/>
            </w:pPr>
            <w:r w:rsidDel="00000000" w:rsidR="00000000" w:rsidRPr="00000000">
              <w:rPr>
                <w:rFonts w:ascii="Arial" w:cs="Arial" w:eastAsia="Arial" w:hAnsi="Arial"/>
                <w:b w:val="1"/>
                <w:bCs w:val="1"/>
                <w:color w:val="ffffff"/>
                <w:sz w:val="20"/>
                <w:szCs w:val="20"/>
                <w:rtl w:val="0"/>
              </w:rPr>
              <w:t xml:space="preserve">Ambiente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C3">
            <w:pPr>
              <w:jc w:val="center"/>
              <w:rPr/>
            </w:pPr>
            <w:r w:rsidDel="00000000" w:rsidR="00000000" w:rsidRPr="00000000">
              <w:rPr>
                <w:rFonts w:ascii="Arial" w:cs="Arial" w:eastAsia="Arial" w:hAnsi="Arial"/>
                <w:b w:val="1"/>
                <w:bCs w:val="1"/>
                <w:color w:val="ffffff"/>
                <w:sz w:val="20"/>
                <w:szCs w:val="20"/>
                <w:rtl w:val="0"/>
              </w:rPr>
              <w:t xml:space="preserve">Componente(s)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ffffff"/>
                <w:sz w:val="20"/>
                <w:szCs w:val="20"/>
                <w:rtl w:val="0"/>
              </w:rPr>
              <w:t xml:space="preserve">Precio Recurrente Mensual MRC USD</w:t>
            </w:r>
            <w:r w:rsidDel="00000000" w:rsidR="00000000" w:rsidRPr="00000000">
              <w:rPr>
                <w:rtl w:val="0"/>
              </w:rPr>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sz w:val="22"/>
                <w:szCs w:val="22"/>
                <w:rtl w:val="0"/>
              </w:rPr>
              <w:t xml:space="preserve">Ondemand (N. Virginia)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top"/>
          </w:tcPr>
          <w:p w:rsidR="00000000" w:rsidDel="00000000" w:rsidP="00000000" w:rsidRDefault="00000000" w:rsidRPr="00000000" w14:paraId="000000C9">
            <w:pPr>
              <w:jc w:val="left"/>
              <w:rPr/>
            </w:pPr>
            <w:r w:rsidDel="00000000" w:rsidR="00000000" w:rsidRPr="00000000">
              <w:rPr>
                <w:rFonts w:ascii="Arial" w:cs="Arial" w:eastAsia="Arial" w:hAnsi="Arial"/>
                <w:b w:val="1"/>
                <w:bCs w:val="1"/>
                <w:color w:val="000000"/>
                <w:sz w:val="20"/>
                <w:szCs w:val="20"/>
                <w:rtl w:val="0"/>
              </w:rPr>
              <w:t xml:space="preserve">Afore Menú Operaciones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top"/>
          </w:tcPr>
          <w:p w:rsidR="00000000" w:rsidDel="00000000" w:rsidP="00000000" w:rsidRDefault="00000000" w:rsidRPr="00000000" w14:paraId="000000CA">
            <w:pPr>
              <w:jc w:val="center"/>
              <w:rPr/>
            </w:pPr>
            <w:r w:rsidDel="00000000" w:rsidR="00000000" w:rsidRPr="00000000">
              <w:rPr>
                <w:b w:val="1"/>
                <w:bCs w:val="1"/>
                <w:sz w:val="20"/>
                <w:szCs w:val="20"/>
                <w:rtl w:val="0"/>
              </w:rPr>
              <w:t xml:space="preserve">DEV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top"/>
          </w:tcPr>
          <w:p w:rsidR="00000000" w:rsidDel="00000000" w:rsidP="00000000" w:rsidRDefault="00000000" w:rsidRPr="00000000" w14:paraId="000000CB">
            <w:pPr>
              <w:spacing w:after="20" w:before="20" w:lineRule="auto"/>
              <w:jc w:val="left"/>
              <w:rPr/>
            </w:pPr>
            <w:r w:rsidDel="00000000" w:rsidR="00000000" w:rsidRPr="00000000">
              <w:rPr>
                <w:rFonts w:ascii="Arial" w:cs="Arial" w:eastAsia="Arial" w:hAnsi="Arial"/>
                <w:b w:val="0"/>
                <w:bCs w:val="0"/>
                <w:color w:val="000000"/>
                <w:sz w:val="16"/>
                <w:szCs w:val="16"/>
                <w:rtl w:val="0"/>
              </w:rPr>
              <w:t xml:space="preserve">Amazon EC2 for EKS Menú Operaciones - m7i.4xlarge - 100 GB gp3 x (6) — Detailed Monitoring habilitado, Snapshots Daily</w:t>
            </w:r>
            <w:r w:rsidDel="00000000" w:rsidR="00000000" w:rsidRPr="00000000">
              <w:rPr>
                <w:rtl w:val="0"/>
              </w:rPr>
            </w:r>
          </w:p>
          <w:p w:rsidR="00000000" w:rsidDel="00000000" w:rsidP="00000000" w:rsidRDefault="00000000" w:rsidRPr="00000000" w14:paraId="000000CC">
            <w:pPr>
              <w:spacing w:after="20" w:before="20" w:lineRule="auto"/>
              <w:jc w:val="left"/>
              <w:rPr/>
            </w:pPr>
            <w:r w:rsidDel="00000000" w:rsidR="00000000" w:rsidRPr="00000000">
              <w:rPr>
                <w:rFonts w:ascii="Arial" w:cs="Arial" w:eastAsia="Arial" w:hAnsi="Arial"/>
                <w:b w:val="0"/>
                <w:bCs w:val="0"/>
                <w:color w:val="000000"/>
                <w:sz w:val="16"/>
                <w:szCs w:val="16"/>
                <w:rtl w:val="0"/>
              </w:rPr>
              <w:t xml:space="preserve">Amazon EKS Cluster (1) — versión 1.33</w:t>
            </w:r>
            <w:r w:rsidDel="00000000" w:rsidR="00000000" w:rsidRPr="00000000">
              <w:rPr>
                <w:rtl w:val="0"/>
              </w:rPr>
            </w:r>
          </w:p>
          <w:p w:rsidR="00000000" w:rsidDel="00000000" w:rsidP="00000000" w:rsidRDefault="00000000" w:rsidRPr="00000000" w14:paraId="000000CD">
            <w:pPr>
              <w:spacing w:after="20" w:before="20" w:lineRule="auto"/>
              <w:jc w:val="left"/>
              <w:rPr/>
            </w:pPr>
            <w:r w:rsidDel="00000000" w:rsidR="00000000" w:rsidRPr="00000000">
              <w:rPr>
                <w:rFonts w:ascii="Arial" w:cs="Arial" w:eastAsia="Arial" w:hAnsi="Arial"/>
                <w:b w:val="0"/>
                <w:bCs w:val="0"/>
                <w:color w:val="000000"/>
                <w:sz w:val="16"/>
                <w:szCs w:val="16"/>
                <w:rtl w:val="0"/>
              </w:rPr>
              <w:t xml:space="preserve">Amazon Elastic Container Registry: 200 GB</w:t>
            </w:r>
            <w:r w:rsidDel="00000000" w:rsidR="00000000" w:rsidRPr="00000000">
              <w:rPr>
                <w:rtl w:val="0"/>
              </w:rPr>
            </w:r>
          </w:p>
          <w:p w:rsidR="00000000" w:rsidDel="00000000" w:rsidP="00000000" w:rsidRDefault="00000000" w:rsidRPr="00000000" w14:paraId="000000CE">
            <w:pPr>
              <w:spacing w:after="20" w:before="20" w:lineRule="auto"/>
              <w:jc w:val="left"/>
              <w:rPr/>
            </w:pPr>
            <w:r w:rsidDel="00000000" w:rsidR="00000000" w:rsidRPr="00000000">
              <w:rPr>
                <w:rFonts w:ascii="Arial" w:cs="Arial" w:eastAsia="Arial" w:hAnsi="Arial"/>
                <w:b w:val="0"/>
                <w:bCs w:val="0"/>
                <w:color w:val="000000"/>
                <w:sz w:val="16"/>
                <w:szCs w:val="16"/>
                <w:rtl w:val="0"/>
              </w:rPr>
              <w:t xml:space="preserve">Amazon S3: 308 GB (Frontend SPA Menú Operaciones)</w:t>
            </w:r>
            <w:r w:rsidDel="00000000" w:rsidR="00000000" w:rsidRPr="00000000">
              <w:rPr>
                <w:rtl w:val="0"/>
              </w:rPr>
            </w:r>
          </w:p>
          <w:p w:rsidR="00000000" w:rsidDel="00000000" w:rsidP="00000000" w:rsidRDefault="00000000" w:rsidRPr="00000000" w14:paraId="000000CF">
            <w:pPr>
              <w:spacing w:after="20" w:before="20" w:lineRule="auto"/>
              <w:jc w:val="left"/>
              <w:rPr/>
            </w:pPr>
            <w:r w:rsidDel="00000000" w:rsidR="00000000" w:rsidRPr="00000000">
              <w:rPr>
                <w:rFonts w:ascii="Arial" w:cs="Arial" w:eastAsia="Arial" w:hAnsi="Arial"/>
                <w:b w:val="0"/>
                <w:bCs w:val="0"/>
                <w:color w:val="000000"/>
                <w:sz w:val="16"/>
                <w:szCs w:val="16"/>
                <w:rtl w:val="0"/>
              </w:rPr>
              <w:t xml:space="preserve">Elastic Load Balancing - Network Load Balancer (1)</w:t>
            </w:r>
            <w:r w:rsidDel="00000000" w:rsidR="00000000" w:rsidRPr="00000000">
              <w:rPr>
                <w:rtl w:val="0"/>
              </w:rPr>
            </w:r>
          </w:p>
          <w:p w:rsidR="00000000" w:rsidDel="00000000" w:rsidP="00000000" w:rsidRDefault="00000000" w:rsidRPr="00000000" w14:paraId="000000D0">
            <w:pPr>
              <w:spacing w:after="20" w:before="20" w:lineRule="auto"/>
              <w:jc w:val="left"/>
              <w:rPr/>
            </w:pPr>
            <w:r w:rsidDel="00000000" w:rsidR="00000000" w:rsidRPr="00000000">
              <w:rPr>
                <w:rFonts w:ascii="Arial" w:cs="Arial" w:eastAsia="Arial" w:hAnsi="Arial"/>
                <w:b w:val="0"/>
                <w:bCs w:val="0"/>
                <w:color w:val="000000"/>
                <w:sz w:val="16"/>
                <w:szCs w:val="16"/>
                <w:rtl w:val="0"/>
              </w:rPr>
              <w:t xml:space="preserve">NAT Gateway (3) — 1 por Availability Zone</w:t>
            </w:r>
            <w:r w:rsidDel="00000000" w:rsidR="00000000" w:rsidRPr="00000000">
              <w:rPr>
                <w:rtl w:val="0"/>
              </w:rPr>
            </w:r>
          </w:p>
          <w:p w:rsidR="00000000" w:rsidDel="00000000" w:rsidP="00000000" w:rsidRDefault="00000000" w:rsidRPr="00000000" w14:paraId="000000D1">
            <w:pPr>
              <w:spacing w:after="20" w:before="20" w:lineRule="auto"/>
              <w:jc w:val="left"/>
              <w:rPr/>
            </w:pPr>
            <w:r w:rsidDel="00000000" w:rsidR="00000000" w:rsidRPr="00000000">
              <w:rPr>
                <w:rFonts w:ascii="Arial" w:cs="Arial" w:eastAsia="Arial" w:hAnsi="Arial"/>
                <w:b w:val="0"/>
                <w:bCs w:val="0"/>
                <w:color w:val="000000"/>
                <w:sz w:val="16"/>
                <w:szCs w:val="16"/>
                <w:rtl w:val="0"/>
              </w:rPr>
              <w:t xml:space="preserve">Regional NAT Gateway (5) — 3 AZs activas</w:t>
            </w:r>
            <w:r w:rsidDel="00000000" w:rsidR="00000000" w:rsidRPr="00000000">
              <w:rPr>
                <w:rtl w:val="0"/>
              </w:rPr>
            </w:r>
          </w:p>
          <w:p w:rsidR="00000000" w:rsidDel="00000000" w:rsidP="00000000" w:rsidRDefault="00000000" w:rsidRPr="00000000" w14:paraId="000000D2">
            <w:pPr>
              <w:spacing w:after="20" w:before="20" w:lineRule="auto"/>
              <w:jc w:val="left"/>
              <w:rPr/>
            </w:pPr>
            <w:r w:rsidDel="00000000" w:rsidR="00000000" w:rsidRPr="00000000">
              <w:rPr>
                <w:rFonts w:ascii="Arial" w:cs="Arial" w:eastAsia="Arial" w:hAnsi="Arial"/>
                <w:b w:val="0"/>
                <w:bCs w:val="0"/>
                <w:color w:val="000000"/>
                <w:sz w:val="16"/>
                <w:szCs w:val="16"/>
                <w:rtl w:val="0"/>
              </w:rPr>
              <w:t xml:space="preserve">TGW attachment: (1)</w:t>
            </w:r>
            <w:r w:rsidDel="00000000" w:rsidR="00000000" w:rsidRPr="00000000">
              <w:rPr>
                <w:rtl w:val="0"/>
              </w:rPr>
            </w:r>
          </w:p>
          <w:p w:rsidR="00000000" w:rsidDel="00000000" w:rsidP="00000000" w:rsidRDefault="00000000" w:rsidRPr="00000000" w14:paraId="000000D3">
            <w:pPr>
              <w:spacing w:after="20" w:before="20" w:lineRule="auto"/>
              <w:jc w:val="left"/>
              <w:rPr/>
            </w:pPr>
            <w:r w:rsidDel="00000000" w:rsidR="00000000" w:rsidRPr="00000000">
              <w:rPr>
                <w:rFonts w:ascii="Arial" w:cs="Arial" w:eastAsia="Arial" w:hAnsi="Arial"/>
                <w:b w:val="0"/>
                <w:bCs w:val="0"/>
                <w:color w:val="000000"/>
                <w:sz w:val="16"/>
                <w:szCs w:val="16"/>
                <w:rtl w:val="0"/>
              </w:rPr>
              <w:t xml:space="preserve">Site-to-Site VPN Connection (1)</w:t>
            </w:r>
            <w:r w:rsidDel="00000000" w:rsidR="00000000" w:rsidRPr="00000000">
              <w:rPr>
                <w:rtl w:val="0"/>
              </w:rPr>
            </w:r>
          </w:p>
          <w:p w:rsidR="00000000" w:rsidDel="00000000" w:rsidP="00000000" w:rsidRDefault="00000000" w:rsidRPr="00000000" w14:paraId="000000D4">
            <w:pPr>
              <w:spacing w:after="20" w:before="20" w:lineRule="auto"/>
              <w:jc w:val="left"/>
              <w:rPr/>
            </w:pPr>
            <w:r w:rsidDel="00000000" w:rsidR="00000000" w:rsidRPr="00000000">
              <w:rPr>
                <w:rFonts w:ascii="Arial" w:cs="Arial" w:eastAsia="Arial" w:hAnsi="Arial"/>
                <w:b w:val="0"/>
                <w:bCs w:val="0"/>
                <w:color w:val="000000"/>
                <w:sz w:val="16"/>
                <w:szCs w:val="16"/>
                <w:rtl w:val="0"/>
              </w:rPr>
              <w:t xml:space="preserve">IPAM</w:t>
            </w:r>
            <w:r w:rsidDel="00000000" w:rsidR="00000000" w:rsidRPr="00000000">
              <w:rPr>
                <w:rtl w:val="0"/>
              </w:rPr>
            </w:r>
          </w:p>
          <w:p w:rsidR="00000000" w:rsidDel="00000000" w:rsidP="00000000" w:rsidRDefault="00000000" w:rsidRPr="00000000" w14:paraId="000000D5">
            <w:pPr>
              <w:spacing w:after="20" w:before="20" w:lineRule="auto"/>
              <w:jc w:val="left"/>
              <w:rPr/>
            </w:pPr>
            <w:r w:rsidDel="00000000" w:rsidR="00000000" w:rsidRPr="00000000">
              <w:rPr>
                <w:rFonts w:ascii="Arial" w:cs="Arial" w:eastAsia="Arial" w:hAnsi="Arial"/>
                <w:b w:val="0"/>
                <w:bCs w:val="0"/>
                <w:color w:val="000000"/>
                <w:sz w:val="16"/>
                <w:szCs w:val="16"/>
                <w:rtl w:val="0"/>
              </w:rPr>
              <w:t xml:space="preserve">Data Transfer out (Internet): 512 GB</w:t>
            </w:r>
            <w:r w:rsidDel="00000000" w:rsidR="00000000" w:rsidRPr="00000000">
              <w:rPr>
                <w:rtl w:val="0"/>
              </w:rPr>
            </w:r>
          </w:p>
          <w:p w:rsidR="00000000" w:rsidDel="00000000" w:rsidP="00000000" w:rsidRDefault="00000000" w:rsidRPr="00000000" w14:paraId="000000D6">
            <w:pPr>
              <w:spacing w:after="20" w:before="20" w:lineRule="auto"/>
              <w:jc w:val="left"/>
              <w:rPr/>
            </w:pPr>
            <w:r w:rsidDel="00000000" w:rsidR="00000000" w:rsidRPr="00000000">
              <w:rPr>
                <w:rFonts w:ascii="Arial" w:cs="Arial" w:eastAsia="Arial" w:hAnsi="Arial"/>
                <w:b w:val="0"/>
                <w:bCs w:val="0"/>
                <w:color w:val="000000"/>
                <w:sz w:val="16"/>
                <w:szCs w:val="16"/>
                <w:rtl w:val="0"/>
              </w:rPr>
              <w:t xml:space="preserve">AWS KMS — 5 Customer Master Keys + 2M symmetric requests</w:t>
            </w:r>
            <w:r w:rsidDel="00000000" w:rsidR="00000000" w:rsidRPr="00000000">
              <w:rPr>
                <w:rtl w:val="0"/>
              </w:rPr>
            </w:r>
          </w:p>
          <w:p w:rsidR="00000000" w:rsidDel="00000000" w:rsidP="00000000" w:rsidRDefault="00000000" w:rsidRPr="00000000" w14:paraId="000000D7">
            <w:pPr>
              <w:spacing w:after="20" w:before="20" w:lineRule="auto"/>
              <w:jc w:val="left"/>
              <w:rPr/>
            </w:pPr>
            <w:r w:rsidDel="00000000" w:rsidR="00000000" w:rsidRPr="00000000">
              <w:rPr>
                <w:rFonts w:ascii="Arial" w:cs="Arial" w:eastAsia="Arial" w:hAnsi="Arial"/>
                <w:b w:val="0"/>
                <w:bCs w:val="0"/>
                <w:color w:val="000000"/>
                <w:sz w:val="16"/>
                <w:szCs w:val="16"/>
                <w:rtl w:val="0"/>
              </w:rPr>
              <w:t xml:space="preserve">AWS Secrets Manager — 10 secrets</w:t>
            </w:r>
            <w:r w:rsidDel="00000000" w:rsidR="00000000" w:rsidRPr="00000000">
              <w:rPr>
                <w:rtl w:val="0"/>
              </w:rPr>
            </w:r>
          </w:p>
          <w:p w:rsidR="00000000" w:rsidDel="00000000" w:rsidP="00000000" w:rsidRDefault="00000000" w:rsidRPr="00000000" w14:paraId="000000D8">
            <w:pPr>
              <w:spacing w:after="20" w:before="20" w:lineRule="auto"/>
              <w:jc w:val="left"/>
              <w:rPr/>
            </w:pPr>
            <w:r w:rsidDel="00000000" w:rsidR="00000000" w:rsidRPr="00000000">
              <w:rPr>
                <w:rFonts w:ascii="Arial" w:cs="Arial" w:eastAsia="Arial" w:hAnsi="Arial"/>
                <w:b w:val="0"/>
                <w:bCs w:val="0"/>
                <w:color w:val="000000"/>
                <w:sz w:val="16"/>
                <w:szCs w:val="16"/>
                <w:rtl w:val="0"/>
              </w:rPr>
              <w:t xml:space="preserve">Amazon CloudWatch — Monitoreo (30 métricas, 15 alarmas, 2 dashboards)</w:t>
            </w:r>
            <w:r w:rsidDel="00000000" w:rsidR="00000000" w:rsidRPr="00000000">
              <w:rPr>
                <w:rtl w:val="0"/>
              </w:rPr>
            </w:r>
          </w:p>
          <w:p w:rsidR="00000000" w:rsidDel="00000000" w:rsidP="00000000" w:rsidRDefault="00000000" w:rsidRPr="00000000" w14:paraId="000000D9">
            <w:pPr>
              <w:spacing w:after="20" w:before="20" w:lineRule="auto"/>
              <w:jc w:val="left"/>
              <w:rPr/>
            </w:pPr>
            <w:r w:rsidDel="00000000" w:rsidR="00000000" w:rsidRPr="00000000">
              <w:rPr>
                <w:rFonts w:ascii="Arial" w:cs="Arial" w:eastAsia="Arial" w:hAnsi="Arial"/>
                <w:b w:val="0"/>
                <w:bCs w:val="0"/>
                <w:color w:val="000000"/>
                <w:sz w:val="16"/>
                <w:szCs w:val="16"/>
                <w:rtl w:val="0"/>
              </w:rPr>
              <w:t xml:space="preserve">AWS WAF — 2 Web ACLs, 5 rules c/u, 2 Managed Rule Groups</w:t>
            </w:r>
            <w:r w:rsidDel="00000000" w:rsidR="00000000" w:rsidRPr="00000000">
              <w:rPr>
                <w:rtl w:val="0"/>
              </w:rPr>
            </w:r>
          </w:p>
          <w:p w:rsidR="00000000" w:rsidDel="00000000" w:rsidP="00000000" w:rsidRDefault="00000000" w:rsidRPr="00000000" w14:paraId="000000DA">
            <w:pPr>
              <w:spacing w:after="20" w:before="20" w:lineRule="auto"/>
              <w:jc w:val="left"/>
              <w:rPr/>
            </w:pPr>
            <w:r w:rsidDel="00000000" w:rsidR="00000000" w:rsidRPr="00000000">
              <w:rPr>
                <w:rFonts w:ascii="Arial" w:cs="Arial" w:eastAsia="Arial" w:hAnsi="Arial"/>
                <w:b w:val="0"/>
                <w:bCs w:val="0"/>
                <w:color w:val="000000"/>
                <w:sz w:val="16"/>
                <w:szCs w:val="16"/>
                <w:rtl w:val="0"/>
              </w:rPr>
              <w:t xml:space="preserve">Shared Services (VPN, IPAM)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top"/>
          </w:tcPr>
          <w:p w:rsidR="00000000" w:rsidDel="00000000" w:rsidP="00000000" w:rsidRDefault="00000000" w:rsidRPr="00000000" w14:paraId="000000DB">
            <w:pPr>
              <w:jc w:val="right"/>
              <w:rPr/>
            </w:pPr>
            <w:r w:rsidDel="00000000" w:rsidR="00000000" w:rsidRPr="00000000">
              <w:rPr>
                <w:rFonts w:ascii="Arial" w:cs="Arial" w:eastAsia="Arial" w:hAnsi="Arial"/>
                <w:b w:val="1"/>
                <w:bCs w:val="1"/>
                <w:color w:val="000000"/>
                <w:sz w:val="20"/>
                <w:szCs w:val="20"/>
                <w:rtl w:val="0"/>
              </w:rPr>
              <w:t xml:space="preserve">$5,864.81</w:t>
            </w:r>
            <w:r w:rsidDel="00000000" w:rsidR="00000000" w:rsidRPr="00000000">
              <w:rPr>
                <w:rtl w:val="0"/>
              </w:rPr>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sz w:val="22"/>
                <w:szCs w:val="22"/>
                <w:rtl w:val="0"/>
              </w:rPr>
              <w:t xml:space="preserve">Servicios Adicionales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b w:val="1"/>
                <w:bCs w:val="1"/>
                <w:color w:val="000000"/>
                <w:sz w:val="20"/>
                <w:szCs w:val="20"/>
                <w:rtl w:val="0"/>
              </w:rPr>
              <w:t xml:space="preserve">Servicios Administrados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E1">
            <w:pPr>
              <w:jc w:val="center"/>
              <w:rPr/>
            </w:pPr>
            <w:r w:rsidDel="00000000" w:rsidR="00000000" w:rsidRPr="00000000">
              <w:rPr>
                <w:rFonts w:ascii="Arial" w:cs="Arial" w:eastAsia="Arial" w:hAnsi="Arial"/>
                <w:b w:val="0"/>
                <w:bCs w:val="0"/>
                <w:color w:val="000000"/>
                <w:sz w:val="20"/>
                <w:szCs w:val="20"/>
                <w:rtl w:val="0"/>
              </w:rPr>
              <w:t xml:space="preserve">Administración Plataforma AWS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000000"/>
                <w:sz w:val="20"/>
                <w:szCs w:val="20"/>
                <w:rtl w:val="0"/>
              </w:rPr>
              <w:t xml:space="preserve">Servicios Administrados Plataforma Nube Pública, (Costo en función del consumo de nube)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E3">
            <w:pPr>
              <w:jc w:val="right"/>
              <w:rPr/>
            </w:pPr>
            <w:r w:rsidDel="00000000" w:rsidR="00000000" w:rsidRPr="00000000">
              <w:rPr>
                <w:rFonts w:ascii="Arial" w:cs="Arial" w:eastAsia="Arial" w:hAnsi="Arial"/>
                <w:b w:val="1"/>
                <w:bCs w:val="1"/>
                <w:color w:val="000000"/>
                <w:sz w:val="20"/>
                <w:szCs w:val="20"/>
                <w:rtl w:val="0"/>
              </w:rPr>
              <w:t xml:space="preserve">$809.34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1f2" w:val="clear"/>
            <w:tcMar>
              <w:top w:w="100.0" w:type="dxa"/>
              <w:left w:w="120.0" w:type="dxa"/>
              <w:bottom w:w="100.0" w:type="dxa"/>
              <w:right w:w="120.0" w:type="dxa"/>
            </w:tcMar>
            <w:vAlign w:val="center"/>
          </w:tcPr>
          <w:p w:rsidR="00000000" w:rsidDel="00000000" w:rsidP="00000000" w:rsidRDefault="00000000" w:rsidRPr="00000000" w14:paraId="000000E4">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1f2" w:val="clear"/>
            <w:tcMar>
              <w:top w:w="100.0" w:type="dxa"/>
              <w:left w:w="120.0" w:type="dxa"/>
              <w:bottom w:w="100.0" w:type="dxa"/>
              <w:right w:w="120.0" w:type="dxa"/>
            </w:tcMar>
            <w:vAlign w:val="center"/>
          </w:tcPr>
          <w:p w:rsidR="00000000" w:rsidDel="00000000" w:rsidP="00000000" w:rsidRDefault="00000000" w:rsidRPr="00000000" w14:paraId="000000E5">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1f2" w:val="clear"/>
            <w:tcMar>
              <w:top w:w="100.0" w:type="dxa"/>
              <w:left w:w="120.0" w:type="dxa"/>
              <w:bottom w:w="100.0" w:type="dxa"/>
              <w:right w:w="120.0" w:type="dxa"/>
            </w:tcMar>
            <w:vAlign w:val="center"/>
          </w:tcPr>
          <w:p w:rsidR="00000000" w:rsidDel="00000000" w:rsidP="00000000" w:rsidRDefault="00000000" w:rsidRPr="00000000" w14:paraId="000000E6">
            <w:pPr>
              <w:jc w:val="right"/>
              <w:rPr/>
            </w:pPr>
            <w:r w:rsidDel="00000000" w:rsidR="00000000" w:rsidRPr="00000000">
              <w:rPr>
                <w:rFonts w:ascii="Arial" w:cs="Arial" w:eastAsia="Arial" w:hAnsi="Arial"/>
                <w:b w:val="1"/>
                <w:bCs w:val="1"/>
                <w:color w:val="000000"/>
                <w:sz w:val="20"/>
                <w:szCs w:val="20"/>
                <w:rtl w:val="0"/>
              </w:rPr>
              <w:t xml:space="preserve">Subtotal USD MRC: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1f2" w:val="clear"/>
            <w:tcMar>
              <w:top w:w="100.0" w:type="dxa"/>
              <w:left w:w="120.0" w:type="dxa"/>
              <w:bottom w:w="100.0" w:type="dxa"/>
              <w:right w:w="120.0" w:type="dxa"/>
            </w:tcMar>
            <w:vAlign w:val="center"/>
          </w:tcPr>
          <w:p w:rsidR="00000000" w:rsidDel="00000000" w:rsidP="00000000" w:rsidRDefault="00000000" w:rsidRPr="00000000" w14:paraId="000000E7">
            <w:pPr>
              <w:jc w:val="right"/>
              <w:rPr/>
            </w:pPr>
            <w:r w:rsidDel="00000000" w:rsidR="00000000" w:rsidRPr="00000000">
              <w:rPr>
                <w:rFonts w:ascii="Arial" w:cs="Arial" w:eastAsia="Arial" w:hAnsi="Arial"/>
                <w:b w:val="1"/>
                <w:bCs w:val="1"/>
                <w:color w:val="000000"/>
                <w:sz w:val="20"/>
                <w:szCs w:val="20"/>
                <w:rtl w:val="0"/>
              </w:rPr>
              <w:t xml:space="preserve">$6,674.15</w:t>
            </w:r>
            <w:r w:rsidDel="00000000" w:rsidR="00000000" w:rsidRPr="00000000">
              <w:rPr>
                <w:rtl w:val="0"/>
              </w:rPr>
            </w:r>
          </w:p>
        </w:tc>
      </w:tr>
    </w:tbl>
    <w:p w:rsidR="00000000" w:rsidDel="00000000" w:rsidP="00000000" w:rsidRDefault="00000000" w:rsidRPr="00000000" w14:paraId="000000E8">
      <w:pPr>
        <w:spacing w:after="100" w:before="200" w:lineRule="auto"/>
        <w:jc w:val="both"/>
        <w:rPr/>
      </w:pPr>
      <w:r w:rsidDel="00000000" w:rsidR="00000000" w:rsidRPr="00000000">
        <w:rPr>
          <w:rtl w:val="0"/>
        </w:rPr>
      </w:r>
    </w:p>
    <w:p w:rsidR="00000000" w:rsidDel="00000000" w:rsidP="00000000" w:rsidRDefault="00000000" w:rsidRPr="00000000" w14:paraId="000000E9">
      <w:pPr>
        <w:spacing w:after="100" w:before="100" w:lineRule="auto"/>
        <w:jc w:val="left"/>
        <w:rPr/>
      </w:pPr>
      <w:r w:rsidDel="00000000" w:rsidR="00000000" w:rsidRPr="00000000">
        <w:rPr>
          <w:rFonts w:ascii="Arial" w:cs="Arial" w:eastAsia="Arial" w:hAnsi="Arial"/>
          <w:b w:val="0"/>
          <w:bCs w:val="0"/>
          <w:color w:val="606060"/>
          <w:sz w:val="20"/>
          <w:szCs w:val="20"/>
          <w:rtl w:val="0"/>
        </w:rPr>
        <w:t xml:space="preserve">Equivalente anual (12 meses): $80,089.80 USD</w:t>
      </w:r>
      <w:r w:rsidDel="00000000" w:rsidR="00000000" w:rsidRPr="00000000">
        <w:rPr>
          <w:rtl w:val="0"/>
        </w:rPr>
      </w:r>
    </w:p>
    <w:p w:rsidR="00000000" w:rsidDel="00000000" w:rsidP="00000000" w:rsidRDefault="00000000" w:rsidRPr="00000000" w14:paraId="000000EA">
      <w:pPr>
        <w:pStyle w:val="Heading1"/>
        <w:spacing w:after="200" w:before="360" w:lineRule="auto"/>
        <w:rPr/>
      </w:pPr>
      <w:r w:rsidDel="00000000" w:rsidR="00000000" w:rsidRPr="00000000">
        <w:rPr>
          <w:rtl w:val="0"/>
        </w:rPr>
      </w:r>
    </w:p>
    <w:p w:rsidR="00000000" w:rsidDel="00000000" w:rsidP="00000000" w:rsidRDefault="00000000" w:rsidRPr="00000000" w14:paraId="000000EB">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9. Consideraciones comerciales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precios están expresados en dólares americanos.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Amazon Web Services (AWS) es una plataforma Pay as you go (Pago por uso) por lo que los precios expresados en la presente estimación pueden sufrir variaciones según el uso de la plataforma al mes vigente.</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vez estabilizado el ambiente se evaluará el uso de Savings Plans o Reserved Instances para optimizar los costos generados (con potencial ahorro de 30% a 60% sobre el cómputo).</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presente cotización contempla únicamente el ambiente </w:t>
      </w:r>
      <w:r w:rsidDel="00000000" w:rsidR="00000000" w:rsidRPr="00000000">
        <w:rPr>
          <w:rtl w:val="0"/>
        </w:rPr>
        <w:t xml:space="preserve">DEV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 Menú Operaciones. Los ambientes DEV y QA serán cotizados de forma independiente conforme se definan los requerimientos volumétricos asociados.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servicios shared (VPN, IPAM, conectividad con Bancoppel Landing Zone) se asumen ya disponibles en la cuenta de red corporativa de Afore.</w:t>
      </w:r>
    </w:p>
    <w:p w:rsidR="00000000" w:rsidDel="00000000" w:rsidP="00000000" w:rsidRDefault="00000000" w:rsidRPr="00000000" w14:paraId="000000F1">
      <w:pPr>
        <w:spacing w:after="100" w:before="300" w:lineRule="auto"/>
        <w:jc w:val="both"/>
        <w:rPr/>
      </w:pPr>
      <w:r w:rsidDel="00000000" w:rsidR="00000000" w:rsidRPr="00000000">
        <w:rPr>
          <w:rtl w:val="0"/>
        </w:rPr>
      </w:r>
    </w:p>
    <w:p w:rsidR="00000000" w:rsidDel="00000000" w:rsidP="00000000" w:rsidRDefault="00000000" w:rsidRPr="00000000" w14:paraId="000000F2">
      <w:pPr>
        <w:spacing w:after="100" w:before="100" w:lineRule="auto"/>
        <w:jc w:val="both"/>
        <w:rPr/>
      </w:pPr>
      <w:r w:rsidDel="00000000" w:rsidR="00000000" w:rsidRPr="00000000">
        <w:rPr>
          <w:rFonts w:ascii="Arial" w:cs="Arial" w:eastAsia="Arial" w:hAnsi="Arial"/>
          <w:b w:val="1"/>
          <w:bCs w:val="1"/>
          <w:color w:val="1f4e79"/>
          <w:sz w:val="26"/>
          <w:szCs w:val="26"/>
          <w:rtl w:val="0"/>
        </w:rPr>
        <w:t xml:space="preserve">Aprobación</w:t>
      </w:r>
      <w:r w:rsidDel="00000000" w:rsidR="00000000" w:rsidRPr="00000000">
        <w:rPr>
          <w:rtl w:val="0"/>
        </w:rPr>
      </w:r>
    </w:p>
    <w:p w:rsidR="00000000" w:rsidDel="00000000" w:rsidP="00000000" w:rsidRDefault="00000000" w:rsidRPr="00000000" w14:paraId="000000F3">
      <w:pPr>
        <w:spacing w:after="200" w:before="150" w:lineRule="auto"/>
        <w:jc w:val="both"/>
        <w:rPr/>
      </w:pPr>
      <w:r w:rsidDel="00000000" w:rsidR="00000000" w:rsidRPr="00000000">
        <w:rPr>
          <w:rFonts w:ascii="Arial" w:cs="Arial" w:eastAsia="Arial" w:hAnsi="Arial"/>
          <w:b w:val="0"/>
          <w:bCs w:val="0"/>
          <w:color w:val="000000"/>
          <w:sz w:val="22"/>
          <w:szCs w:val="22"/>
          <w:rtl w:val="0"/>
        </w:rPr>
        <w:t xml:space="preserve">El presente documento es aprobado por las siguientes personas: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600.0" w:type="dxa"/>
              <w:left w:w="120.0" w:type="dxa"/>
              <w:bottom w:w="200.0" w:type="dxa"/>
              <w:right w:w="120.0" w:type="dxa"/>
            </w:tcMar>
          </w:tcPr>
          <w:p w:rsidR="00000000" w:rsidDel="00000000" w:rsidP="00000000" w:rsidRDefault="00000000" w:rsidRPr="00000000" w14:paraId="000000F4">
            <w:pPr>
              <w:jc w:val="center"/>
              <w:rPr/>
            </w:pPr>
            <w:r w:rsidDel="00000000" w:rsidR="00000000" w:rsidRPr="00000000">
              <w:rPr>
                <w:rFonts w:ascii="Arial" w:cs="Arial" w:eastAsia="Arial" w:hAnsi="Arial"/>
                <w:sz w:val="22"/>
                <w:szCs w:val="22"/>
                <w:rtl w:val="0"/>
              </w:rPr>
              <w:t xml:space="preserve">_______________________</w:t>
            </w:r>
            <w:r w:rsidDel="00000000" w:rsidR="00000000" w:rsidRPr="00000000">
              <w:rPr>
                <w:rtl w:val="0"/>
              </w:rPr>
            </w:r>
          </w:p>
          <w:p w:rsidR="00000000" w:rsidDel="00000000" w:rsidP="00000000" w:rsidRDefault="00000000" w:rsidRPr="00000000" w14:paraId="000000F5">
            <w:pPr>
              <w:jc w:val="center"/>
              <w:rPr/>
            </w:pPr>
            <w:r w:rsidDel="00000000" w:rsidR="00000000" w:rsidRPr="00000000">
              <w:rPr>
                <w:rtl w:val="0"/>
              </w:rPr>
            </w:r>
          </w:p>
          <w:p w:rsidR="00000000" w:rsidDel="00000000" w:rsidP="00000000" w:rsidRDefault="00000000" w:rsidRPr="00000000" w14:paraId="000000F6">
            <w:pPr>
              <w:jc w:val="center"/>
              <w:rPr/>
            </w:pPr>
            <w:r w:rsidDel="00000000" w:rsidR="00000000" w:rsidRPr="00000000">
              <w:rPr>
                <w:b w:val="1"/>
                <w:bCs w:val="1"/>
                <w:rtl w:val="0"/>
              </w:rPr>
              <w:t xml:space="preserve">Aaron Jazhiel Delgado.</w:t>
            </w:r>
            <w:r w:rsidDel="00000000" w:rsidR="00000000" w:rsidRPr="00000000">
              <w:rPr>
                <w:rtl w:val="0"/>
              </w:rPr>
            </w:r>
          </w:p>
          <w:p w:rsidR="00000000" w:rsidDel="00000000" w:rsidP="00000000" w:rsidRDefault="00000000" w:rsidRPr="00000000" w14:paraId="000000F7">
            <w:pPr>
              <w:jc w:val="left"/>
              <w:rPr/>
            </w:pPr>
            <w:r w:rsidDel="00000000" w:rsidR="00000000" w:rsidRPr="00000000">
              <w:rPr>
                <w:rtl w:val="0"/>
              </w:rPr>
            </w:r>
          </w:p>
          <w:p w:rsidR="00000000" w:rsidDel="00000000" w:rsidP="00000000" w:rsidRDefault="00000000" w:rsidRPr="00000000" w14:paraId="000000F8">
            <w:pPr>
              <w:jc w:val="center"/>
              <w:rPr/>
            </w:pPr>
            <w:r w:rsidDel="00000000" w:rsidR="00000000" w:rsidRPr="00000000">
              <w:rPr>
                <w:rFonts w:ascii="Arial" w:cs="Arial" w:eastAsia="Arial" w:hAnsi="Arial"/>
                <w:sz w:val="20"/>
                <w:szCs w:val="20"/>
                <w:rtl w:val="0"/>
              </w:rPr>
              <w:t xml:space="preserve">Arquitecto de Infraestructura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0" w:type="dxa"/>
              <w:left w:w="120.0" w:type="dxa"/>
              <w:bottom w:w="200.0" w:type="dxa"/>
              <w:right w:w="120.0" w:type="dxa"/>
            </w:tcMar>
          </w:tcPr>
          <w:p w:rsidR="00000000" w:rsidDel="00000000" w:rsidP="00000000" w:rsidRDefault="00000000" w:rsidRPr="00000000" w14:paraId="000000F9">
            <w:pPr>
              <w:jc w:val="center"/>
              <w:rPr/>
            </w:pPr>
            <w:r w:rsidDel="00000000" w:rsidR="00000000" w:rsidRPr="00000000">
              <w:rPr>
                <w:rtl w:val="0"/>
              </w:rPr>
              <w:t xml:space="preserve">_____________________</w:t>
            </w:r>
          </w:p>
          <w:p w:rsidR="00000000" w:rsidDel="00000000" w:rsidP="00000000" w:rsidRDefault="00000000" w:rsidRPr="00000000" w14:paraId="000000FA">
            <w:pPr>
              <w:jc w:val="center"/>
              <w:rPr/>
            </w:pPr>
            <w:r w:rsidDel="00000000" w:rsidR="00000000" w:rsidRPr="00000000">
              <w:rPr>
                <w:rtl w:val="0"/>
              </w:rPr>
            </w:r>
          </w:p>
          <w:p w:rsidR="00000000" w:rsidDel="00000000" w:rsidP="00000000" w:rsidRDefault="00000000" w:rsidRPr="00000000" w14:paraId="000000FB">
            <w:pPr>
              <w:jc w:val="center"/>
              <w:rPr>
                <w:b w:val="1"/>
                <w:bCs w:val="1"/>
                <w:sz w:val="20"/>
                <w:szCs w:val="20"/>
              </w:rPr>
            </w:pPr>
            <w:r w:rsidDel="00000000" w:rsidR="00000000" w:rsidRPr="00000000">
              <w:rPr>
                <w:b w:val="1"/>
                <w:bCs w:val="1"/>
                <w:sz w:val="20"/>
                <w:szCs w:val="20"/>
                <w:rtl w:val="0"/>
              </w:rPr>
              <w:t xml:space="preserve">Gema Cristina Guzma.</w:t>
            </w:r>
          </w:p>
          <w:p w:rsidR="00000000" w:rsidDel="00000000" w:rsidP="00000000" w:rsidRDefault="00000000" w:rsidRPr="00000000" w14:paraId="000000FC">
            <w:pPr>
              <w:jc w:val="center"/>
              <w:rPr/>
            </w:pPr>
            <w:r w:rsidDel="00000000" w:rsidR="00000000" w:rsidRPr="00000000">
              <w:rPr>
                <w:sz w:val="20"/>
                <w:szCs w:val="20"/>
                <w:rtl w:val="0"/>
              </w:rPr>
              <w:t xml:space="preserve">Arquitecto de Infraestructura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0" w:type="dxa"/>
              <w:left w:w="120.0" w:type="dxa"/>
              <w:bottom w:w="200.0" w:type="dxa"/>
              <w:right w:w="120.0" w:type="dxa"/>
            </w:tcMar>
          </w:tcPr>
          <w:p w:rsidR="00000000" w:rsidDel="00000000" w:rsidP="00000000" w:rsidRDefault="00000000" w:rsidRPr="00000000" w14:paraId="000000FD">
            <w:pPr>
              <w:jc w:val="center"/>
              <w:rPr/>
            </w:pPr>
            <w:r w:rsidDel="00000000" w:rsidR="00000000" w:rsidRPr="00000000">
              <w:rPr>
                <w:rFonts w:ascii="Arial" w:cs="Arial" w:eastAsia="Arial" w:hAnsi="Arial"/>
                <w:sz w:val="22"/>
                <w:szCs w:val="22"/>
                <w:rtl w:val="0"/>
              </w:rPr>
              <w:t xml:space="preserve">_______________________</w:t>
            </w:r>
            <w:r w:rsidDel="00000000" w:rsidR="00000000" w:rsidRPr="00000000">
              <w:rPr>
                <w:rtl w:val="0"/>
              </w:rPr>
            </w:r>
          </w:p>
          <w:p w:rsidR="00000000" w:rsidDel="00000000" w:rsidP="00000000" w:rsidRDefault="00000000" w:rsidRPr="00000000" w14:paraId="000000FE">
            <w:pPr>
              <w:jc w:val="center"/>
              <w:rPr/>
            </w:pPr>
            <w:r w:rsidDel="00000000" w:rsidR="00000000" w:rsidRPr="00000000">
              <w:rPr>
                <w:rtl w:val="0"/>
              </w:rPr>
            </w:r>
          </w:p>
          <w:p w:rsidR="00000000" w:rsidDel="00000000" w:rsidP="00000000" w:rsidRDefault="00000000" w:rsidRPr="00000000" w14:paraId="000000FF">
            <w:pPr>
              <w:jc w:val="center"/>
              <w:rPr/>
            </w:pPr>
            <w:r w:rsidDel="00000000" w:rsidR="00000000" w:rsidRPr="00000000">
              <w:rPr>
                <w:b w:val="1"/>
                <w:bCs w:val="1"/>
                <w:rtl w:val="0"/>
              </w:rPr>
              <w:t xml:space="preserve">Francisco Cab.</w:t>
            </w:r>
            <w:r w:rsidDel="00000000" w:rsidR="00000000" w:rsidRPr="00000000">
              <w:rPr>
                <w:rtl w:val="0"/>
              </w:rPr>
            </w:r>
          </w:p>
          <w:p w:rsidR="00000000" w:rsidDel="00000000" w:rsidP="00000000" w:rsidRDefault="00000000" w:rsidRPr="00000000" w14:paraId="00000100">
            <w:pPr>
              <w:jc w:val="center"/>
              <w:rPr/>
            </w:pPr>
            <w:r w:rsidDel="00000000" w:rsidR="00000000" w:rsidRPr="00000000">
              <w:rPr>
                <w:rtl w:val="0"/>
              </w:rPr>
            </w:r>
          </w:p>
          <w:p w:rsidR="00000000" w:rsidDel="00000000" w:rsidP="00000000" w:rsidRDefault="00000000" w:rsidRPr="00000000" w14:paraId="00000101">
            <w:pPr>
              <w:jc w:val="center"/>
              <w:rPr/>
            </w:pPr>
            <w:r w:rsidDel="00000000" w:rsidR="00000000" w:rsidRPr="00000000">
              <w:rPr>
                <w:rFonts w:ascii="Arial" w:cs="Arial" w:eastAsia="Arial" w:hAnsi="Arial"/>
                <w:sz w:val="20"/>
                <w:szCs w:val="20"/>
                <w:rtl w:val="0"/>
              </w:rPr>
              <w:t xml:space="preserve">Gerente Arquitectura de Infraestructura</w:t>
            </w:r>
            <w:r w:rsidDel="00000000" w:rsidR="00000000" w:rsidRPr="00000000">
              <w:rPr>
                <w:rtl w:val="0"/>
              </w:rPr>
            </w:r>
          </w:p>
        </w:tc>
      </w:tr>
    </w:tbl>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2"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jc w:val="center"/>
      <w:rPr>
        <w:rFonts w:ascii="Calibri" w:cs="Calibri" w:eastAsia="Calibri" w:hAnsi="Calibri"/>
        <w:b w:val="1"/>
        <w:bCs w:val="1"/>
        <w:color w:val="0070c0"/>
        <w:sz w:val="28"/>
        <w:szCs w:val="28"/>
      </w:rPr>
    </w:pPr>
    <w:r w:rsidDel="00000000" w:rsidR="00000000" w:rsidRPr="00000000">
      <w:rPr>
        <w:rFonts w:ascii="Calibri" w:cs="Calibri" w:eastAsia="Calibri" w:hAnsi="Calibri"/>
        <w:b w:val="1"/>
        <w:bCs w:val="1"/>
        <w:color w:val="0070c0"/>
        <w:sz w:val="28"/>
        <w:szCs w:val="28"/>
        <w:rtl w:val="0"/>
      </w:rPr>
      <w:t xml:space="preserve">                                                ARQUITECTURA DE INFRAESTRUCTURA </w:t>
    </w:r>
    <w:r w:rsidDel="00000000" w:rsidR="00000000" w:rsidRPr="00000000">
      <w:drawing>
        <wp:anchor allowOverlap="1" behindDoc="1" distB="114300" distT="114300" distL="114300" distR="114300" hidden="0" layoutInCell="1" locked="0" relativeHeight="0" simplePos="0">
          <wp:simplePos x="0" y="0"/>
          <wp:positionH relativeFrom="column">
            <wp:posOffset>-523874</wp:posOffset>
          </wp:positionH>
          <wp:positionV relativeFrom="paragraph">
            <wp:posOffset>-142874</wp:posOffset>
          </wp:positionV>
          <wp:extent cx="2286953" cy="52387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86953" cy="523875"/>
                  </a:xfrm>
                  <a:prstGeom prst="rect"/>
                  <a:ln/>
                </pic:spPr>
              </pic:pic>
            </a:graphicData>
          </a:graphic>
        </wp:anchor>
      </w:drawing>
    </w:r>
  </w:p>
  <w:p w:rsidR="00000000" w:rsidDel="00000000" w:rsidP="00000000" w:rsidRDefault="00000000" w:rsidRPr="00000000" w14:paraId="00000104">
    <w:pPr>
      <w:jc w:val="center"/>
      <w:rPr/>
    </w:pPr>
    <w:r w:rsidDel="00000000" w:rsidR="00000000" w:rsidRPr="00000000">
      <w:rPr>
        <w:rFonts w:ascii="Calibri" w:cs="Calibri" w:eastAsia="Calibri" w:hAnsi="Calibri"/>
        <w:b w:val="1"/>
        <w:bCs w:val="1"/>
        <w:color w:val="0070c0"/>
        <w:sz w:val="28"/>
        <w:szCs w:val="28"/>
        <w:rtl w:val="0"/>
      </w:rPr>
      <w:t xml:space="preserve">                                                      &amp; SERVICIOS CLOUD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240" w:line="240" w:lineRule="auto"/>
      <w:ind w:left="0" w:right="0" w:firstLine="0"/>
      <w:jc w:val="left"/>
    </w:pPr>
    <w:rPr>
      <w:rFonts w:ascii="Arial" w:cs="Arial" w:eastAsia="Arial" w:hAnsi="Arial"/>
      <w:b w:val="1"/>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afore-aws-dev-menu-op@aforecoppel.com" TargetMode="External"/><Relationship Id="rId10" Type="http://schemas.openxmlformats.org/officeDocument/2006/relationships/hyperlink" Target="mailto:afore-aws-dev-menu-op@aforecoppel.com" TargetMode="External"/><Relationship Id="rId12" Type="http://schemas.openxmlformats.org/officeDocument/2006/relationships/header" Target="header1.xml"/><Relationship Id="rId9" Type="http://schemas.openxmlformats.org/officeDocument/2006/relationships/hyperlink" Target="mailto:afore-aws-dev-menu-op@aforecoppe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GHfHo/tK+79d77ZISNluOvuk3Q==">CgMxLjA4AHIhMWp2a1NXdnU3WGtiSGJYUEVlc0YtRDc1eXZoSkt2T0tS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