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Hyperlocal Sunset Forecasting Tool</w:t>
      </w:r>
    </w:p>
    <w:p>
      <w:pPr>
        <w:spacing w:after="300"/>
      </w:pPr>
      <w:r>
        <w:rPr>
          <w:i/>
          <w:iCs/>
          <w:color w:val="555555"/>
        </w:rPr>
        <w:t xml:space="preserve">Project notes, input variables &amp; data source reference — updated July 30, 2026</w:t>
      </w:r>
    </w:p>
    <w:p>
      <w:pPr>
        <w:pBdr>
          <w:bottom w:val="single" w:color="AAAAAA" w:sz="6" w:space="1"/>
        </w:pBdr>
        <w:spacing w:after="200"/>
      </w:pPr>
    </w:p>
    <w:p>
      <w:pPr>
        <w:pStyle w:val="Heading1"/>
        <w:spacing w:after="150" w:before="300"/>
      </w:pPr>
      <w:r>
        <w:t xml:space="preserve">1. What Makes a Good Sunset</w:t>
      </w:r>
    </w:p>
    <w:p>
      <w:pPr>
        <w:spacing w:after="160"/>
      </w:pPr>
      <w:r>
        <w:t xml:space="preserve">Sunset color comes down to a combination of atmospheric factors working together, not any single condition:</w:t>
      </w:r>
    </w:p>
    <w:p>
      <w:pPr>
        <w:pStyle w:val="ListParagraph"/>
        <w:numPr>
          <w:ilvl w:val="0"/>
          <w:numId w:val="2"/>
        </w:numPr>
        <w:spacing w:after="80"/>
      </w:pPr>
      <w:r>
        <w:rPr>
          <w:b/>
          <w:bCs/>
        </w:rPr>
        <w:t xml:space="preserve">High-altitude moisture + clear low air:</w:t>
      </w:r>
      <w:r>
        <w:t xml:space="preserve"> High, thin cloud (cirrus/altocumulus) acting as a screen to catch and reflect light, combined with clean, dry air near the ground so that light isn't scattered into haze before it arrives.</w:t>
      </w:r>
    </w:p>
    <w:p>
      <w:pPr>
        <w:pStyle w:val="ListParagraph"/>
        <w:numPr>
          <w:ilvl w:val="0"/>
          <w:numId w:val="2"/>
        </w:numPr>
        <w:spacing w:after="80"/>
      </w:pPr>
      <w:r>
        <w:rPr>
          <w:b/>
          <w:bCs/>
        </w:rPr>
        <w:t xml:space="preserve">Particulate content:</w:t>
      </w:r>
      <w:r>
        <w:t xml:space="preserve"> A moderate amount of fine particulate (dust, smoke, volcanic aerosol) scatters out blue/green wavelengths and leaves red/orange/pink dominant — too much, though, and the sky just looks gray-brown.</w:t>
      </w:r>
    </w:p>
    <w:p>
      <w:pPr>
        <w:pStyle w:val="ListParagraph"/>
        <w:numPr>
          <w:ilvl w:val="0"/>
          <w:numId w:val="2"/>
        </w:numPr>
        <w:spacing w:after="80"/>
      </w:pPr>
      <w:r>
        <w:rPr>
          <w:b/>
          <w:bCs/>
        </w:rPr>
        <w:t xml:space="preserve">Recent frontal passage:</w:t>
      </w:r>
      <w:r>
        <w:t xml:space="preserve"> A cold front that recently cleared low-level haze, followed by cirrus streaming in aloft, is the classic setup for vivid color.</w:t>
      </w:r>
    </w:p>
    <w:p>
      <w:pPr>
        <w:pStyle w:val="ListParagraph"/>
        <w:numPr>
          <w:ilvl w:val="0"/>
          <w:numId w:val="2"/>
        </w:numPr>
        <w:spacing w:after="80"/>
      </w:pPr>
      <w:r>
        <w:rPr>
          <w:b/>
          <w:bCs/>
        </w:rPr>
        <w:t xml:space="preserve">Low surface humidity:</w:t>
      </w:r>
      <w:r>
        <w:t xml:space="preserve"> Water vapor near the surface mutes contrast and washes out color.</w:t>
      </w:r>
    </w:p>
    <w:p>
      <w:pPr>
        <w:pStyle w:val="ListParagraph"/>
        <w:numPr>
          <w:ilvl w:val="0"/>
          <w:numId w:val="2"/>
        </w:numPr>
        <w:spacing w:after="80"/>
      </w:pPr>
      <w:r>
        <w:rPr>
          <w:b/>
          <w:bCs/>
        </w:rPr>
        <w:t xml:space="preserve">Timing &amp; geometry:</w:t>
      </w:r>
      <w:r>
        <w:t xml:space="preserve"> Light travels through the most atmosphere right at/after sunset, maximizing the scattering that produces red/orange; clouds at the right height can catch light from a sun already below the horizon.</w:t>
      </w:r>
    </w:p>
    <w:p>
      <w:pPr>
        <w:pStyle w:val="Heading1"/>
        <w:spacing w:after="150" w:before="300"/>
      </w:pPr>
      <w:r>
        <w:t xml:space="preserve">2. Existing Sunset Forecasting Tools</w:t>
      </w:r>
    </w:p>
    <w:p>
      <w:pPr>
        <w:spacing w:after="160"/>
      </w:pPr>
      <w:r>
        <w:t xml:space="preserve">Several services already do pinpoint sunset-quality scoring by running weather model data (GFS/HRRR/ECMWF) through a scoring algorithm tuned to cloud altitude, humidity, and aerosol content:</w:t>
      </w:r>
    </w:p>
    <w:p>
      <w:pPr>
        <w:pStyle w:val="ListParagraph"/>
        <w:numPr>
          <w:ilvl w:val="0"/>
          <w:numId w:val="2"/>
        </w:numPr>
        <w:spacing w:after="80"/>
      </w:pPr>
      <w:r>
        <w:rPr>
          <w:b/>
          <w:bCs/>
        </w:rPr>
        <w:t xml:space="preserve">SunsetWx —</w:t>
      </w:r>
      <w:r>
        <w:t xml:space="preserve"> Well-known dedicated scoring service.</w:t>
      </w:r>
    </w:p>
    <w:p>
      <w:pPr>
        <w:pStyle w:val="ListParagraph"/>
        <w:numPr>
          <w:ilvl w:val="0"/>
          <w:numId w:val="2"/>
        </w:numPr>
        <w:spacing w:after="80"/>
      </w:pPr>
      <w:r>
        <w:rPr>
          <w:b/>
          <w:bCs/>
        </w:rPr>
        <w:t xml:space="preserve">Alpenglow —</w:t>
      </w:r>
      <w:r>
        <w:t xml:space="preserve"> Popular iOS/Android app with location-specific scores.</w:t>
      </w:r>
    </w:p>
    <w:p>
      <w:pPr>
        <w:pStyle w:val="ListParagraph"/>
        <w:numPr>
          <w:ilvl w:val="0"/>
          <w:numId w:val="2"/>
        </w:numPr>
        <w:spacing w:after="80"/>
      </w:pPr>
      <w:r>
        <w:rPr>
          <w:b/>
          <w:bCs/>
        </w:rPr>
        <w:t xml:space="preserve">Sunset Predictor / Sunsethue —</w:t>
      </w:r>
      <w:r>
        <w:t xml:space="preserve"> Web-based quality score + timing tools.</w:t>
      </w:r>
    </w:p>
    <w:p>
      <w:pPr>
        <w:pStyle w:val="ListParagraph"/>
        <w:numPr>
          <w:ilvl w:val="0"/>
          <w:numId w:val="2"/>
        </w:numPr>
        <w:spacing w:after="80"/>
      </w:pPr>
      <w:r>
        <w:rPr>
          <w:b/>
          <w:bCs/>
        </w:rPr>
        <w:t xml:space="preserve">Windy.com —</w:t>
      </w:r>
      <w:r>
        <w:t xml:space="preserve"> General weather platform; lets you layer cloud cover by altitude (high/mid/low) manually — the DIY approach.</w:t>
      </w:r>
    </w:p>
    <w:p>
      <w:pPr>
        <w:spacing w:after="160"/>
      </w:pPr>
      <w:r>
        <w:t xml:space="preserve">Reception on accuracy is generally positive for planning a few hours to a couple days out, less reliable further out since cloud-deck detail is one of the harder things for models to nail precisely.</w:t>
      </w:r>
    </w:p>
    <w:p>
      <w:pPr>
        <w:pStyle w:val="Heading1"/>
        <w:spacing w:after="150" w:before="300"/>
      </w:pPr>
      <w:r>
        <w:t xml:space="preserve">3. The Hyperlocal Effect</w:t>
      </w:r>
    </w:p>
    <w:p>
      <w:pPr>
        <w:spacing w:after="160"/>
      </w:pPr>
      <w:r>
        <w:t xml:space="preserve">Regional/model forecasts describe an average condition across a grid cell (a few km to tens of km), not the exact sky above one viewing spot. Real local structure that models miss includes:</w:t>
      </w:r>
    </w:p>
    <w:p>
      <w:pPr>
        <w:pStyle w:val="ListParagraph"/>
        <w:numPr>
          <w:ilvl w:val="0"/>
          <w:numId w:val="2"/>
        </w:numPr>
        <w:spacing w:after="80"/>
      </w:pPr>
      <w:r>
        <w:rPr>
          <w:b/>
          <w:bCs/>
        </w:rPr>
        <w:t xml:space="preserve">Stray cloud edges:</w:t>
      </w:r>
      <w:r>
        <w:t xml:space="preserve"> A single low cloud bank or shower right at the western horizon can block the sun in the final minutes, even when the model called the area 'clear.'</w:t>
      </w:r>
    </w:p>
    <w:p>
      <w:pPr>
        <w:pStyle w:val="ListParagraph"/>
        <w:numPr>
          <w:ilvl w:val="0"/>
          <w:numId w:val="2"/>
        </w:numPr>
        <w:spacing w:after="80"/>
      </w:pPr>
      <w:r>
        <w:rPr>
          <w:b/>
          <w:bCs/>
        </w:rPr>
        <w:t xml:space="preserve">Terrain occlusion:</w:t>
      </w:r>
      <w:r>
        <w:t xml:space="preserve"> A ridge, mountain, or even a line of hills to the west can hide the sun early, or generate its own localized cloud that the model grid doesn't resolve.</w:t>
      </w:r>
    </w:p>
    <w:p>
      <w:pPr>
        <w:pStyle w:val="ListParagraph"/>
        <w:numPr>
          <w:ilvl w:val="0"/>
          <w:numId w:val="2"/>
        </w:numPr>
        <w:spacing w:after="80"/>
      </w:pPr>
      <w:r>
        <w:rPr>
          <w:b/>
          <w:bCs/>
        </w:rPr>
        <w:t xml:space="preserve">Urban/local haze:</w:t>
      </w:r>
      <w:r>
        <w:t xml:space="preserve"> A city's pollution plume or a local inversion can mute color right at one spot while a location miles away with cleaner air gets a vivid sunset.</w:t>
      </w:r>
    </w:p>
    <w:p>
      <w:pPr>
        <w:pStyle w:val="ListParagraph"/>
        <w:numPr>
          <w:ilvl w:val="0"/>
          <w:numId w:val="2"/>
        </w:numPr>
        <w:spacing w:after="80"/>
      </w:pPr>
      <w:r>
        <w:rPr>
          <w:b/>
          <w:bCs/>
        </w:rPr>
        <w:t xml:space="preserve">Coastal microclimates:</w:t>
      </w:r>
      <w:r>
        <w:t xml:space="preserve"> Sea breeze fronts and marine layer fog form and clear on a timescale/spatial scale tighter than models capture.</w:t>
      </w:r>
    </w:p>
    <w:p>
      <w:pPr>
        <w:pStyle w:val="ListParagraph"/>
        <w:numPr>
          <w:ilvl w:val="0"/>
          <w:numId w:val="2"/>
        </w:numPr>
        <w:spacing w:after="80"/>
      </w:pPr>
      <w:r>
        <w:rPr>
          <w:b/>
          <w:bCs/>
        </w:rPr>
        <w:t xml:space="preserve">Very local events:</w:t>
      </w:r>
      <w:r>
        <w:t xml:space="preserve"> A nearby brush fire, passing shower, or contrails can change the sky right above you in ways no forecast accounts for.</w:t>
      </w:r>
    </w:p>
    <w:p>
      <w:pPr>
        <w:pStyle w:val="Heading1"/>
        <w:spacing w:after="150" w:before="300"/>
      </w:pPr>
      <w:r>
        <w:t xml:space="preserve">4. Would a Pinpoint Location Remove the Hyperlocal Effect?</w:t>
      </w:r>
    </w:p>
    <w:p>
      <w:pPr>
        <w:spacing w:after="160"/>
      </w:pPr>
      <w:r>
        <w:t xml:space="preserve">Not entirely — a pinpoint query is still answered from the same underlying model grid (HRRR ≈ 3 km cells, GFS ≈ 13–25 km), so it returns whichever cell the point falls in rather than truly local information. What genuinely narrows the gap:</w:t>
      </w:r>
    </w:p>
    <w:p>
      <w:pPr>
        <w:pStyle w:val="ListParagraph"/>
        <w:numPr>
          <w:ilvl w:val="0"/>
          <w:numId w:val="2"/>
        </w:numPr>
        <w:spacing w:after="80"/>
      </w:pPr>
      <w:r>
        <w:rPr>
          <w:b/>
          <w:bCs/>
        </w:rPr>
        <w:t xml:space="preserve">Higher-resolution model input —</w:t>
      </w:r>
      <w:r>
        <w:t xml:space="preserve"> Narrows grid cell size, but the very finest local structure still falls through.</w:t>
      </w:r>
    </w:p>
    <w:p>
      <w:pPr>
        <w:pStyle w:val="ListParagraph"/>
        <w:numPr>
          <w:ilvl w:val="0"/>
          <w:numId w:val="2"/>
        </w:numPr>
        <w:spacing w:after="80"/>
      </w:pPr>
      <w:r>
        <w:rPr>
          <w:b/>
          <w:bCs/>
        </w:rPr>
        <w:t xml:space="preserve">Live data sources —</w:t>
      </w:r>
      <w:r>
        <w:t xml:space="preserve"> Real-time satellite imagery, webcam feeds, air-quality sensors, and ground station reports describe what's actually happening rather than what was predicted.</w:t>
      </w:r>
    </w:p>
    <w:p>
      <w:pPr>
        <w:pStyle w:val="ListParagraph"/>
        <w:numPr>
          <w:ilvl w:val="0"/>
          <w:numId w:val="2"/>
        </w:numPr>
        <w:spacing w:after="80"/>
      </w:pPr>
      <w:r>
        <w:rPr>
          <w:b/>
          <w:bCs/>
        </w:rPr>
        <w:t xml:space="preserve">Terrain &amp; viewing geometry —</w:t>
      </w:r>
      <w:r>
        <w:t xml:space="preserve"> Knowing exact elevation profile to the west solves the terrain-occlusion problem with pure geometry — no weather data needed.</w:t>
      </w:r>
    </w:p>
    <w:p>
      <w:pPr>
        <w:spacing w:after="160"/>
      </w:pPr>
      <w:r>
        <w:t xml:space="preserve">The realistic design: pinpoint model data + terrain geometry for the multi-day forecast, switching to live satellite/webcam confirmation in the final hour or two before sunset.</w:t>
      </w:r>
    </w:p>
    <w:p>
      <w:pPr>
        <w:pStyle w:val="Heading1"/>
        <w:spacing w:after="150" w:before="300"/>
      </w:pPr>
      <w:r>
        <w:t xml:space="preserve">5. How Complicated Would This Be to Build?</w:t>
      </w:r>
    </w:p>
    <w:p>
      <w:pPr>
        <w:pStyle w:val="Heading2"/>
        <w:spacing w:after="120" w:before="250"/>
      </w:pPr>
      <w:r>
        <w:t xml:space="preserve">Tier 1 — Basic pinpoint scoring tool (days to ~1 week, solo project)</w:t>
      </w:r>
    </w:p>
    <w:p>
      <w:pPr>
        <w:spacing w:after="160"/>
      </w:pPr>
      <w:r>
        <w:t xml:space="preserve">Pull cloud-by-altitude and humidity data for a coordinate from a free API (e.g. Open-Meteo), run it through a scoring formula, display the result. This is essentially what SunsetWx / Sunset Predictor already do — a tractable solo project.</w:t>
      </w:r>
    </w:p>
    <w:p>
      <w:pPr>
        <w:pStyle w:val="Heading2"/>
        <w:spacing w:after="120" w:before="250"/>
      </w:pPr>
      <w:r>
        <w:t xml:space="preserve">Tier 2 — Add terrain occlusion (a few more weeks)</w:t>
      </w:r>
    </w:p>
    <w:p>
      <w:pPr>
        <w:spacing w:after="160"/>
      </w:pPr>
      <w:r>
        <w:t xml:space="preserve">Use elevation data (SRTM/Copernicus DEM) to compute a horizon profile looking west from the viewer's point and check what angle terrain blocks the sun. Standard 'viewshed' GIS calculation, but stitching it together well and making it fast for arbitrary points takes real engineering time.</w:t>
      </w:r>
    </w:p>
    <w:p>
      <w:pPr>
        <w:pStyle w:val="Heading2"/>
        <w:spacing w:after="120" w:before="250"/>
      </w:pPr>
      <w:r>
        <w:t xml:space="preserve">Tier 3 — Live satellite/webcam confirmation (the genuinely hard part)</w:t>
      </w:r>
    </w:p>
    <w:p>
      <w:pPr>
        <w:spacing w:after="160"/>
      </w:pPr>
      <w:r>
        <w:t xml:space="preserve">Requires identifying cloud type/opacity from satellite band data (not just presence, but 'thin cirrus vs. thick stratus') and reasoning about it relative to the viewer's exact sightline — a geometry problem layered on an image-classification problem. This is the piece that separates a hobby project from a product like SunsetWx, and likely why their scoring algorithm is kept proprietary.</w:t>
      </w:r>
    </w:p>
    <w:p>
      <w:pPr>
        <w:spacing w:after="160"/>
      </w:pPr>
      <w:r>
        <w:t xml:space="preserve">Bottom line: pinpoint + terrain is an achievable few-weeks side project; the live-satellite layer is where real domain expertise (or a much rougher heuristic) becomes necessary.</w:t>
      </w:r>
    </w:p>
    <w:p>
      <w:pPr>
        <w:pStyle w:val="Heading1"/>
        <w:spacing w:after="150" w:before="300"/>
      </w:pPr>
      <w:r>
        <w:t xml:space="preserve">6. Two Notes on Sampling</w:t>
      </w:r>
    </w:p>
    <w:p>
      <w:pPr>
        <w:pStyle w:val="Heading2"/>
        <w:spacing w:after="120" w:before="250"/>
      </w:pPr>
      <w:r>
        <w:t xml:space="preserve">Sample upwind, not just overhead</w:t>
      </w:r>
    </w:p>
    <w:p>
      <w:pPr>
        <w:spacing w:after="160"/>
      </w:pPr>
      <w:r>
        <w:t xml:space="preserve">Sunset light reaches the observer along a path running roughly west. Conditions 50–300 km along the solar azimuth line matter as much as conditions directly overhead — a clear sky above you is useless if there is a thick deck sitting where the light has to come from. Every variable in groups A, B and C below should be sampled at several points along that bearing, not only at the observer's coordinate.</w:t>
      </w:r>
    </w:p>
    <w:p>
      <w:pPr>
        <w:pStyle w:val="Heading2"/>
        <w:spacing w:after="120" w:before="250"/>
      </w:pPr>
      <w:r>
        <w:t xml:space="preserve">Cloud band definitions are API-specific</w:t>
      </w:r>
    </w:p>
    <w:p>
      <w:pPr>
        <w:spacing w:after="160"/>
      </w:pPr>
      <w:r>
        <w:t xml:space="preserve">Open-Meteo splits cloud cover at 3 km and 8 km (low / mid / high). Other providers use different thresholds, and the standard meteorological definitions vary by latitude. Pin down which convention your source uses before tuning any scoring weights against it.</w:t>
      </w:r>
    </w:p>
    <w:p>
      <w:pPr>
        <w:sectPr>
          <w:pgSz w:w="12240" w:h="15840" w:orient="portrait"/>
          <w:pgMar w:top="1440" w:right="1440" w:bottom="1440" w:left="1440" w:header="708" w:footer="708" w:gutter="0"/>
          <w:pgNumType/>
          <w:docGrid w:linePitch="360"/>
        </w:sectPr>
      </w:pPr>
    </w:p>
    <w:p>
      <w:pPr>
        <w:pStyle w:val="Heading1"/>
        <w:spacing w:after="150" w:before="300"/>
      </w:pPr>
      <w:r>
        <w:t xml:space="preserve">7. Every Input, and Where to Get It</w:t>
      </w:r>
    </w:p>
    <w:p>
      <w:pPr>
        <w:spacing w:after="160"/>
      </w:pPr>
      <w:r>
        <w:t xml:space="preserve">Complete list of the physical inputs that determine sunset quality, grouped roughly in order of predictive weight. Parameter names in the third column are literal API strings where one exists.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300"/>
        <w:gridCol w:w="3900"/>
      </w:tblGrid>
      <w:tr>
        <w:trPr>
          <w:tblHeader/>
        </w:trPr>
        <w:tc>
          <w:tcPr>
            <w:tcW w:type="dxa" w:w="2300"/>
            <w:shd w:fill="2F5496" w:val="clear"/>
            <w:tcMar>
              <w:top w:type="dxa" w:w="70"/>
              <w:left w:type="dxa" w:w="90"/>
              <w:bottom w:type="dxa" w:w="70"/>
              <w:right w:type="dxa" w:w="90"/>
            </w:tcMar>
          </w:tcPr>
          <w:p>
            <w:r>
              <w:rPr>
                <w:b/>
                <w:bCs/>
                <w:color w:val="FFFFFF"/>
              </w:rPr>
              <w:t xml:space="preserve">Input</w:t>
            </w:r>
          </w:p>
        </w:tc>
        <w:tc>
          <w:tcPr>
            <w:tcW w:type="dxa" w:w="3500"/>
            <w:shd w:fill="2F5496" w:val="clear"/>
            <w:tcMar>
              <w:top w:type="dxa" w:w="70"/>
              <w:left w:type="dxa" w:w="90"/>
              <w:bottom w:type="dxa" w:w="70"/>
              <w:right w:type="dxa" w:w="90"/>
            </w:tcMar>
          </w:tcPr>
          <w:p>
            <w:r>
              <w:rPr>
                <w:b/>
                <w:bCs/>
                <w:color w:val="FFFFFF"/>
              </w:rPr>
              <w:t xml:space="preserve">Why it matters</w:t>
            </w:r>
          </w:p>
        </w:tc>
        <w:tc>
          <w:tcPr>
            <w:tcW w:type="dxa" w:w="3300"/>
            <w:shd w:fill="2F5496" w:val="clear"/>
            <w:tcMar>
              <w:top w:type="dxa" w:w="70"/>
              <w:left w:type="dxa" w:w="90"/>
              <w:bottom w:type="dxa" w:w="70"/>
              <w:right w:type="dxa" w:w="90"/>
            </w:tcMar>
          </w:tcPr>
          <w:p>
            <w:r>
              <w:rPr>
                <w:b/>
                <w:bCs/>
                <w:color w:val="FFFFFF"/>
              </w:rPr>
              <w:t xml:space="preserve">Source / parameter</w:t>
            </w:r>
          </w:p>
        </w:tc>
        <w:tc>
          <w:tcPr>
            <w:tcW w:type="dxa" w:w="3900"/>
            <w:shd w:fill="2F5496" w:val="clear"/>
            <w:tcMar>
              <w:top w:type="dxa" w:w="70"/>
              <w:left w:type="dxa" w:w="90"/>
              <w:bottom w:type="dxa" w:w="70"/>
              <w:right w:type="dxa" w:w="90"/>
            </w:tcMar>
          </w:tcPr>
          <w:p>
            <w:r>
              <w:rPr>
                <w:b/>
                <w:bCs/>
                <w:color w:val="FFFFFF"/>
              </w:rPr>
              <w:t xml:space="preserve">Link</w:t>
            </w:r>
          </w:p>
        </w:tc>
      </w:tr>
      <w:tr>
        <w:tc>
          <w:tcPr>
            <w:tcW w:type="dxa" w:w="13000"/>
            <w:gridSpan w:val="4"/>
            <w:shd w:fill="D9E2F3" w:val="clear"/>
            <w:tcMar>
              <w:top w:type="dxa" w:w="80"/>
              <w:left w:type="dxa" w:w="90"/>
              <w:bottom w:type="dxa" w:w="80"/>
              <w:right w:type="dxa" w:w="90"/>
            </w:tcMar>
          </w:tcPr>
          <w:p>
            <w:r>
              <w:rPr>
                <w:b/>
                <w:bCs/>
                <w:color w:val="1F3864"/>
              </w:rPr>
              <w:t xml:space="preserve">A · CLOUD STRUCTURE — the primary driver of whether there is anything to light up</w:t>
            </w:r>
          </w:p>
        </w:tc>
      </w:tr>
      <w:tr>
        <w:tc>
          <w:tcPr>
            <w:tcW w:type="dxa" w:w="2300"/>
            <w:tcMar>
              <w:top w:type="dxa" w:w="70"/>
              <w:left w:type="dxa" w:w="90"/>
              <w:bottom w:type="dxa" w:w="70"/>
              <w:right w:type="dxa" w:w="90"/>
            </w:tcMar>
          </w:tcPr>
          <w:p>
            <w:r>
              <w:rPr>
                <w:b/>
                <w:bCs/>
              </w:rPr>
              <w:t xml:space="preserve">High cloud cover (&gt;8 km)</w:t>
            </w:r>
          </w:p>
        </w:tc>
        <w:tc>
          <w:tcPr>
            <w:tcW w:type="dxa" w:w="3500"/>
            <w:tcMar>
              <w:top w:type="dxa" w:w="70"/>
              <w:left w:type="dxa" w:w="90"/>
              <w:bottom w:type="dxa" w:w="70"/>
              <w:right w:type="dxa" w:w="90"/>
            </w:tcMar>
          </w:tcPr>
          <w:p>
            <w:r>
              <w:t xml:space="preserve">The canvas. Thin cirrus/altocumulus catches and reflects reddened light. The single strongest positive predictor.</w:t>
            </w:r>
          </w:p>
        </w:tc>
        <w:tc>
          <w:tcPr>
            <w:tcW w:type="dxa" w:w="3300"/>
            <w:tcMar>
              <w:top w:type="dxa" w:w="70"/>
              <w:left w:type="dxa" w:w="90"/>
              <w:bottom w:type="dxa" w:w="70"/>
              <w:right w:type="dxa" w:w="90"/>
            </w:tcMar>
          </w:tcPr>
          <w:p>
            <w:r>
              <w:rPr>
                <w:rFonts w:ascii="Consolas" w:cs="Consolas" w:eastAsia="Consolas" w:hAnsi="Consolas"/>
                <w:sz w:val="18"/>
                <w:szCs w:val="18"/>
              </w:rPr>
              <w:t xml:space="preserve">cloud_cover_high</w:t>
            </w:r>
          </w:p>
        </w:tc>
        <w:tc>
          <w:tcPr>
            <w:tcW w:type="dxa" w:w="3900"/>
            <w:tcMar>
              <w:top w:type="dxa" w:w="70"/>
              <w:left w:type="dxa" w:w="90"/>
              <w:bottom w:type="dxa" w:w="70"/>
              <w:right w:type="dxa" w:w="90"/>
            </w:tcMar>
          </w:tcPr>
          <w:p>
            <w:pPr>
              <w:spacing w:after="0"/>
            </w:pPr>
            <w:hyperlink w:history="1" r:id="rIdgobozdlvbmddbryiztdlj">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Mid cloud cover (3–8 km)</w:t>
            </w:r>
          </w:p>
        </w:tc>
        <w:tc>
          <w:tcPr>
            <w:tcW w:type="dxa" w:w="3500"/>
            <w:tcMar>
              <w:top w:type="dxa" w:w="70"/>
              <w:left w:type="dxa" w:w="90"/>
              <w:bottom w:type="dxa" w:w="70"/>
              <w:right w:type="dxa" w:w="90"/>
            </w:tcMar>
          </w:tcPr>
          <w:p>
            <w:r>
              <w:t xml:space="preserve">Moderate amounts add depth and texture; heavy mid deck starts blocking light from below.</w:t>
            </w:r>
          </w:p>
        </w:tc>
        <w:tc>
          <w:tcPr>
            <w:tcW w:type="dxa" w:w="3300"/>
            <w:tcMar>
              <w:top w:type="dxa" w:w="70"/>
              <w:left w:type="dxa" w:w="90"/>
              <w:bottom w:type="dxa" w:w="70"/>
              <w:right w:type="dxa" w:w="90"/>
            </w:tcMar>
          </w:tcPr>
          <w:p>
            <w:r>
              <w:rPr>
                <w:rFonts w:ascii="Consolas" w:cs="Consolas" w:eastAsia="Consolas" w:hAnsi="Consolas"/>
                <w:sz w:val="18"/>
                <w:szCs w:val="18"/>
              </w:rPr>
              <w:t xml:space="preserve">cloud_cover_mid</w:t>
            </w:r>
          </w:p>
        </w:tc>
        <w:tc>
          <w:tcPr>
            <w:tcW w:type="dxa" w:w="3900"/>
            <w:tcMar>
              <w:top w:type="dxa" w:w="70"/>
              <w:left w:type="dxa" w:w="90"/>
              <w:bottom w:type="dxa" w:w="70"/>
              <w:right w:type="dxa" w:w="90"/>
            </w:tcMar>
          </w:tcPr>
          <w:p>
            <w:pPr>
              <w:spacing w:after="0"/>
            </w:pPr>
            <w:hyperlink w:history="1" r:id="rIdxvv6udis6t85sz3btfc04">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Low cloud cover (0–3 km)</w:t>
            </w:r>
          </w:p>
        </w:tc>
        <w:tc>
          <w:tcPr>
            <w:tcW w:type="dxa" w:w="3500"/>
            <w:tcMar>
              <w:top w:type="dxa" w:w="70"/>
              <w:left w:type="dxa" w:w="90"/>
              <w:bottom w:type="dxa" w:w="70"/>
              <w:right w:type="dxa" w:w="90"/>
            </w:tcMar>
          </w:tcPr>
          <w:p>
            <w:r>
              <w:t xml:space="preserve">The main killer. A low deck on the western horizon blocks the sun before it can illuminate anything above.</w:t>
            </w:r>
          </w:p>
        </w:tc>
        <w:tc>
          <w:tcPr>
            <w:tcW w:type="dxa" w:w="3300"/>
            <w:tcMar>
              <w:top w:type="dxa" w:w="70"/>
              <w:left w:type="dxa" w:w="90"/>
              <w:bottom w:type="dxa" w:w="70"/>
              <w:right w:type="dxa" w:w="90"/>
            </w:tcMar>
          </w:tcPr>
          <w:p>
            <w:r>
              <w:rPr>
                <w:rFonts w:ascii="Consolas" w:cs="Consolas" w:eastAsia="Consolas" w:hAnsi="Consolas"/>
                <w:sz w:val="18"/>
                <w:szCs w:val="18"/>
              </w:rPr>
              <w:t xml:space="preserve">cloud_cover_low</w:t>
            </w:r>
          </w:p>
        </w:tc>
        <w:tc>
          <w:tcPr>
            <w:tcW w:type="dxa" w:w="3900"/>
            <w:tcMar>
              <w:top w:type="dxa" w:w="70"/>
              <w:left w:type="dxa" w:w="90"/>
              <w:bottom w:type="dxa" w:w="70"/>
              <w:right w:type="dxa" w:w="90"/>
            </w:tcMar>
          </w:tcPr>
          <w:p>
            <w:pPr>
              <w:spacing w:after="0"/>
            </w:pPr>
            <w:hyperlink w:history="1" r:id="rIdchwiwiawmpdrz67lqiieg">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Total cloud cover</w:t>
            </w:r>
          </w:p>
        </w:tc>
        <w:tc>
          <w:tcPr>
            <w:tcW w:type="dxa" w:w="3500"/>
            <w:tcMar>
              <w:top w:type="dxa" w:w="70"/>
              <w:left w:type="dxa" w:w="90"/>
              <w:bottom w:type="dxa" w:w="70"/>
              <w:right w:type="dxa" w:w="90"/>
            </w:tcMar>
          </w:tcPr>
          <w:p>
            <w:r>
              <w:t xml:space="preserve">Sanity check / overcast detection.</w:t>
            </w:r>
          </w:p>
        </w:tc>
        <w:tc>
          <w:tcPr>
            <w:tcW w:type="dxa" w:w="3300"/>
            <w:tcMar>
              <w:top w:type="dxa" w:w="70"/>
              <w:left w:type="dxa" w:w="90"/>
              <w:bottom w:type="dxa" w:w="70"/>
              <w:right w:type="dxa" w:w="90"/>
            </w:tcMar>
          </w:tcPr>
          <w:p>
            <w:r>
              <w:rPr>
                <w:rFonts w:ascii="Consolas" w:cs="Consolas" w:eastAsia="Consolas" w:hAnsi="Consolas"/>
                <w:sz w:val="18"/>
                <w:szCs w:val="18"/>
              </w:rPr>
              <w:t xml:space="preserve">cloud_cover</w:t>
            </w:r>
          </w:p>
        </w:tc>
        <w:tc>
          <w:tcPr>
            <w:tcW w:type="dxa" w:w="3900"/>
            <w:tcMar>
              <w:top w:type="dxa" w:w="70"/>
              <w:left w:type="dxa" w:w="90"/>
              <w:bottom w:type="dxa" w:w="70"/>
              <w:right w:type="dxa" w:w="90"/>
            </w:tcMar>
          </w:tcPr>
          <w:p>
            <w:pPr>
              <w:spacing w:after="0"/>
            </w:pPr>
            <w:hyperlink w:history="1" r:id="rIddxurl2fyzzze8e47xfip-">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Cloud cover by pressure level</w:t>
            </w:r>
          </w:p>
        </w:tc>
        <w:tc>
          <w:tcPr>
            <w:tcW w:type="dxa" w:w="3500"/>
            <w:tcMar>
              <w:top w:type="dxa" w:w="70"/>
              <w:left w:type="dxa" w:w="90"/>
              <w:bottom w:type="dxa" w:w="70"/>
              <w:right w:type="dxa" w:w="90"/>
            </w:tcMar>
          </w:tcPr>
          <w:p>
            <w:r>
              <w:t xml:space="preserve">Finer vertical profile than the 3-band split — lets you find the exact layer that will catch light.</w:t>
            </w:r>
          </w:p>
        </w:tc>
        <w:tc>
          <w:tcPr>
            <w:tcW w:type="dxa" w:w="3300"/>
            <w:tcMar>
              <w:top w:type="dxa" w:w="70"/>
              <w:left w:type="dxa" w:w="90"/>
              <w:bottom w:type="dxa" w:w="70"/>
              <w:right w:type="dxa" w:w="90"/>
            </w:tcMar>
          </w:tcPr>
          <w:p>
            <w:r>
              <w:rPr>
                <w:rFonts w:ascii="Consolas" w:cs="Consolas" w:eastAsia="Consolas" w:hAnsi="Consolas"/>
                <w:sz w:val="18"/>
                <w:szCs w:val="18"/>
              </w:rPr>
              <w:t xml:space="preserve">cloud_cover_1000hPa … cloud_cover_300hPa</w:t>
            </w:r>
          </w:p>
        </w:tc>
        <w:tc>
          <w:tcPr>
            <w:tcW w:type="dxa" w:w="3900"/>
            <w:tcMar>
              <w:top w:type="dxa" w:w="70"/>
              <w:left w:type="dxa" w:w="90"/>
              <w:bottom w:type="dxa" w:w="70"/>
              <w:right w:type="dxa" w:w="90"/>
            </w:tcMar>
          </w:tcPr>
          <w:p>
            <w:pPr>
              <w:spacing w:after="0"/>
            </w:pPr>
            <w:hyperlink w:history="1" r:id="rIdtsb79ttrfft1imvzrmvwt">
              <w:r>
                <w:rPr>
                  <w:rStyle w:val="Hyperlink"/>
                </w:rPr>
                <w:t xml:space="preserve">Open-Meteo pressure levels</w:t>
              </w:r>
            </w:hyperlink>
          </w:p>
        </w:tc>
      </w:tr>
      <w:tr>
        <w:tc>
          <w:tcPr>
            <w:tcW w:type="dxa" w:w="2300"/>
            <w:tcMar>
              <w:top w:type="dxa" w:w="70"/>
              <w:left w:type="dxa" w:w="90"/>
              <w:bottom w:type="dxa" w:w="70"/>
              <w:right w:type="dxa" w:w="90"/>
            </w:tcMar>
          </w:tcPr>
          <w:p>
            <w:r>
              <w:rPr>
                <w:b/>
                <w:bCs/>
              </w:rPr>
              <w:t xml:space="preserve">Cloud optical depth (COD)</w:t>
            </w:r>
          </w:p>
        </w:tc>
        <w:tc>
          <w:tcPr>
            <w:tcW w:type="dxa" w:w="3500"/>
            <w:tcMar>
              <w:top w:type="dxa" w:w="70"/>
              <w:left w:type="dxa" w:w="90"/>
              <w:bottom w:type="dxa" w:w="70"/>
              <w:right w:type="dxa" w:w="90"/>
            </w:tcMar>
          </w:tcPr>
          <w:p>
            <w:r>
              <w:t xml:space="preserve">Thin vs. thick. Thin cirrus glows; thick stratus goes flat grey. Model cover % alone cannot tell these apart.</w:t>
            </w:r>
          </w:p>
        </w:tc>
        <w:tc>
          <w:tcPr>
            <w:tcW w:type="dxa" w:w="3300"/>
            <w:tcMar>
              <w:top w:type="dxa" w:w="70"/>
              <w:left w:type="dxa" w:w="90"/>
              <w:bottom w:type="dxa" w:w="70"/>
              <w:right w:type="dxa" w:w="90"/>
            </w:tcMar>
          </w:tcPr>
          <w:p>
            <w:r>
              <w:rPr>
                <w:rFonts w:ascii="Consolas" w:cs="Consolas" w:eastAsia="Consolas" w:hAnsi="Consolas"/>
                <w:sz w:val="18"/>
                <w:szCs w:val="18"/>
              </w:rPr>
              <w:t xml:space="preserve">GOES-R ABI Level 2 COD</w:t>
            </w:r>
          </w:p>
        </w:tc>
        <w:tc>
          <w:tcPr>
            <w:tcW w:type="dxa" w:w="3900"/>
            <w:tcMar>
              <w:top w:type="dxa" w:w="70"/>
              <w:left w:type="dxa" w:w="90"/>
              <w:bottom w:type="dxa" w:w="70"/>
              <w:right w:type="dxa" w:w="90"/>
            </w:tcMar>
          </w:tcPr>
          <w:p>
            <w:pPr>
              <w:spacing w:after="0"/>
            </w:pPr>
            <w:hyperlink w:history="1" r:id="rId8mtmqhctbbqbsjlfisfbo">
              <w:r>
                <w:rPr>
                  <w:rStyle w:val="Hyperlink"/>
                </w:rPr>
                <w:t xml:space="preserve">goes-r.gov COD product</w:t>
              </w:r>
            </w:hyperlink>
          </w:p>
          <w:p>
            <w:pPr>
              <w:spacing w:after="0"/>
            </w:pPr>
            <w:hyperlink w:history="1" r:id="rId2lk954bhxmvczqhmpsjeh">
              <w:r>
                <w:rPr>
                  <w:rStyle w:val="Hyperlink"/>
                </w:rPr>
                <w:t xml:space="preserve">NCEI COD access</w:t>
              </w:r>
            </w:hyperlink>
          </w:p>
        </w:tc>
      </w:tr>
      <w:tr>
        <w:tc>
          <w:tcPr>
            <w:tcW w:type="dxa" w:w="2300"/>
            <w:tcMar>
              <w:top w:type="dxa" w:w="70"/>
              <w:left w:type="dxa" w:w="90"/>
              <w:bottom w:type="dxa" w:w="70"/>
              <w:right w:type="dxa" w:w="90"/>
            </w:tcMar>
          </w:tcPr>
          <w:p>
            <w:r>
              <w:rPr>
                <w:b/>
                <w:bCs/>
              </w:rPr>
              <w:t xml:space="preserve">Cloud phase (ice vs. liquid)</w:t>
            </w:r>
          </w:p>
        </w:tc>
        <w:tc>
          <w:tcPr>
            <w:tcW w:type="dxa" w:w="3500"/>
            <w:tcMar>
              <w:top w:type="dxa" w:w="70"/>
              <w:left w:type="dxa" w:w="90"/>
              <w:bottom w:type="dxa" w:w="70"/>
              <w:right w:type="dxa" w:w="90"/>
            </w:tcMar>
          </w:tcPr>
          <w:p>
            <w:r>
              <w:t xml:space="preserve">Ice clouds are cirrus — the good kind. Distinguishes a high ice deck from a water-cloud layer.</w:t>
            </w:r>
          </w:p>
        </w:tc>
        <w:tc>
          <w:tcPr>
            <w:tcW w:type="dxa" w:w="3300"/>
            <w:tcMar>
              <w:top w:type="dxa" w:w="70"/>
              <w:left w:type="dxa" w:w="90"/>
              <w:bottom w:type="dxa" w:w="70"/>
              <w:right w:type="dxa" w:w="90"/>
            </w:tcMar>
          </w:tcPr>
          <w:p>
            <w:r>
              <w:rPr>
                <w:rFonts w:ascii="Consolas" w:cs="Consolas" w:eastAsia="Consolas" w:hAnsi="Consolas"/>
                <w:sz w:val="18"/>
                <w:szCs w:val="18"/>
              </w:rPr>
              <w:t xml:space="preserve">GOES-R ABI L2 Cloud Phase</w:t>
            </w:r>
          </w:p>
        </w:tc>
        <w:tc>
          <w:tcPr>
            <w:tcW w:type="dxa" w:w="3900"/>
            <w:tcMar>
              <w:top w:type="dxa" w:w="70"/>
              <w:left w:type="dxa" w:w="90"/>
              <w:bottom w:type="dxa" w:w="70"/>
              <w:right w:type="dxa" w:w="90"/>
            </w:tcMar>
          </w:tcPr>
          <w:p>
            <w:pPr>
              <w:spacing w:after="0"/>
            </w:pPr>
            <w:hyperlink w:history="1" r:id="rIdsahx-lnqz2arz_kpyhfu5">
              <w:r>
                <w:rPr>
                  <w:rStyle w:val="Hyperlink"/>
                </w:rPr>
                <w:t xml:space="preserve">GOES-R product list</w:t>
              </w:r>
            </w:hyperlink>
          </w:p>
        </w:tc>
      </w:tr>
      <w:tr>
        <w:tc>
          <w:tcPr>
            <w:tcW w:type="dxa" w:w="2300"/>
            <w:tcMar>
              <w:top w:type="dxa" w:w="70"/>
              <w:left w:type="dxa" w:w="90"/>
              <w:bottom w:type="dxa" w:w="70"/>
              <w:right w:type="dxa" w:w="90"/>
            </w:tcMar>
          </w:tcPr>
          <w:p>
            <w:r>
              <w:rPr>
                <w:b/>
                <w:bCs/>
              </w:rPr>
              <w:t xml:space="preserve">Cloud base height / ceiling</w:t>
            </w:r>
          </w:p>
        </w:tc>
        <w:tc>
          <w:tcPr>
            <w:tcW w:type="dxa" w:w="3500"/>
            <w:tcMar>
              <w:top w:type="dxa" w:w="70"/>
              <w:left w:type="dxa" w:w="90"/>
              <w:bottom w:type="dxa" w:w="70"/>
              <w:right w:type="dxa" w:w="90"/>
            </w:tcMar>
          </w:tcPr>
          <w:p>
            <w:r>
              <w:t xml:space="preserve">Actual observed ceiling at nearby stations — ground truth for the low-cloud blocking check.</w:t>
            </w:r>
          </w:p>
        </w:tc>
        <w:tc>
          <w:tcPr>
            <w:tcW w:type="dxa" w:w="3300"/>
            <w:tcMar>
              <w:top w:type="dxa" w:w="70"/>
              <w:left w:type="dxa" w:w="90"/>
              <w:bottom w:type="dxa" w:w="70"/>
              <w:right w:type="dxa" w:w="90"/>
            </w:tcMar>
          </w:tcPr>
          <w:p>
            <w:r>
              <w:rPr>
                <w:rFonts w:ascii="Consolas" w:cs="Consolas" w:eastAsia="Consolas" w:hAnsi="Consolas"/>
                <w:sz w:val="18"/>
                <w:szCs w:val="18"/>
              </w:rPr>
              <w:t xml:space="preserve">METAR (cloud groups, ceiling)</w:t>
            </w:r>
          </w:p>
        </w:tc>
        <w:tc>
          <w:tcPr>
            <w:tcW w:type="dxa" w:w="3900"/>
            <w:tcMar>
              <w:top w:type="dxa" w:w="70"/>
              <w:left w:type="dxa" w:w="90"/>
              <w:bottom w:type="dxa" w:w="70"/>
              <w:right w:type="dxa" w:w="90"/>
            </w:tcMar>
          </w:tcPr>
          <w:p>
            <w:pPr>
              <w:spacing w:after="0"/>
            </w:pPr>
            <w:hyperlink w:history="1" r:id="rIdobdinlsoskqz-6n_1dide">
              <w:r>
                <w:rPr>
                  <w:rStyle w:val="Hyperlink"/>
                </w:rPr>
                <w:t xml:space="preserve">aviationweather.gov Data API</w:t>
              </w:r>
            </w:hyperlink>
          </w:p>
        </w:tc>
      </w:tr>
      <w:tr>
        <w:tc>
          <w:tcPr>
            <w:tcW w:type="dxa" w:w="13000"/>
            <w:gridSpan w:val="4"/>
            <w:shd w:fill="D9E2F3" w:val="clear"/>
            <w:tcMar>
              <w:top w:type="dxa" w:w="80"/>
              <w:left w:type="dxa" w:w="90"/>
              <w:bottom w:type="dxa" w:w="80"/>
              <w:right w:type="dxa" w:w="90"/>
            </w:tcMar>
          </w:tcPr>
          <w:p>
            <w:r>
              <w:rPr>
                <w:b/>
                <w:bCs/>
                <w:color w:val="1F3864"/>
              </w:rPr>
              <w:t xml:space="preserve">B · MOISTURE &amp; CLARITY — whether the light arrives clean or washed out</w:t>
            </w:r>
          </w:p>
        </w:tc>
      </w:tr>
      <w:tr>
        <w:tc>
          <w:tcPr>
            <w:tcW w:type="dxa" w:w="2300"/>
            <w:tcMar>
              <w:top w:type="dxa" w:w="70"/>
              <w:left w:type="dxa" w:w="90"/>
              <w:bottom w:type="dxa" w:w="70"/>
              <w:right w:type="dxa" w:w="90"/>
            </w:tcMar>
          </w:tcPr>
          <w:p>
            <w:r>
              <w:rPr>
                <w:b/>
                <w:bCs/>
              </w:rPr>
              <w:t xml:space="preserve">Surface relative humidity</w:t>
            </w:r>
          </w:p>
        </w:tc>
        <w:tc>
          <w:tcPr>
            <w:tcW w:type="dxa" w:w="3500"/>
            <w:tcMar>
              <w:top w:type="dxa" w:w="70"/>
              <w:left w:type="dxa" w:w="90"/>
              <w:bottom w:type="dxa" w:w="70"/>
              <w:right w:type="dxa" w:w="90"/>
            </w:tcMar>
          </w:tcPr>
          <w:p>
            <w:r>
              <w:t xml:space="preserve">High surface RH mutes contrast and washes colour toward pale pink/grey.</w:t>
            </w:r>
          </w:p>
        </w:tc>
        <w:tc>
          <w:tcPr>
            <w:tcW w:type="dxa" w:w="3300"/>
            <w:tcMar>
              <w:top w:type="dxa" w:w="70"/>
              <w:left w:type="dxa" w:w="90"/>
              <w:bottom w:type="dxa" w:w="70"/>
              <w:right w:type="dxa" w:w="90"/>
            </w:tcMar>
          </w:tcPr>
          <w:p>
            <w:r>
              <w:rPr>
                <w:rFonts w:ascii="Consolas" w:cs="Consolas" w:eastAsia="Consolas" w:hAnsi="Consolas"/>
                <w:sz w:val="18"/>
                <w:szCs w:val="18"/>
              </w:rPr>
              <w:t xml:space="preserve">relative_humidity_2m</w:t>
            </w:r>
          </w:p>
        </w:tc>
        <w:tc>
          <w:tcPr>
            <w:tcW w:type="dxa" w:w="3900"/>
            <w:tcMar>
              <w:top w:type="dxa" w:w="70"/>
              <w:left w:type="dxa" w:w="90"/>
              <w:bottom w:type="dxa" w:w="70"/>
              <w:right w:type="dxa" w:w="90"/>
            </w:tcMar>
          </w:tcPr>
          <w:p>
            <w:pPr>
              <w:spacing w:after="0"/>
            </w:pPr>
            <w:hyperlink w:history="1" r:id="rIdic77ps1bnvjfwphrillgw">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RH at pressure levels</w:t>
            </w:r>
          </w:p>
        </w:tc>
        <w:tc>
          <w:tcPr>
            <w:tcW w:type="dxa" w:w="3500"/>
            <w:tcMar>
              <w:top w:type="dxa" w:w="70"/>
              <w:left w:type="dxa" w:w="90"/>
              <w:bottom w:type="dxa" w:w="70"/>
              <w:right w:type="dxa" w:w="90"/>
            </w:tcMar>
          </w:tcPr>
          <w:p>
            <w:r>
              <w:t xml:space="preserve">Moisture aloft indicates where cloud will actually form/persist through sunset.</w:t>
            </w:r>
          </w:p>
        </w:tc>
        <w:tc>
          <w:tcPr>
            <w:tcW w:type="dxa" w:w="3300"/>
            <w:tcMar>
              <w:top w:type="dxa" w:w="70"/>
              <w:left w:type="dxa" w:w="90"/>
              <w:bottom w:type="dxa" w:w="70"/>
              <w:right w:type="dxa" w:w="90"/>
            </w:tcMar>
          </w:tcPr>
          <w:p>
            <w:r>
              <w:rPr>
                <w:rFonts w:ascii="Consolas" w:cs="Consolas" w:eastAsia="Consolas" w:hAnsi="Consolas"/>
                <w:sz w:val="18"/>
                <w:szCs w:val="18"/>
              </w:rPr>
              <w:t xml:space="preserve">relative_humidity_850hPa, _700hPa, _500hPa, _300hPa</w:t>
            </w:r>
          </w:p>
        </w:tc>
        <w:tc>
          <w:tcPr>
            <w:tcW w:type="dxa" w:w="3900"/>
            <w:tcMar>
              <w:top w:type="dxa" w:w="70"/>
              <w:left w:type="dxa" w:w="90"/>
              <w:bottom w:type="dxa" w:w="70"/>
              <w:right w:type="dxa" w:w="90"/>
            </w:tcMar>
          </w:tcPr>
          <w:p>
            <w:pPr>
              <w:spacing w:after="0"/>
            </w:pPr>
            <w:hyperlink w:history="1" r:id="rIdf_9fpz5ghsuxyvsodojqj">
              <w:r>
                <w:rPr>
                  <w:rStyle w:val="Hyperlink"/>
                </w:rPr>
                <w:t xml:space="preserve">Open-Meteo pressure levels</w:t>
              </w:r>
            </w:hyperlink>
          </w:p>
        </w:tc>
      </w:tr>
      <w:tr>
        <w:tc>
          <w:tcPr>
            <w:tcW w:type="dxa" w:w="2300"/>
            <w:tcMar>
              <w:top w:type="dxa" w:w="70"/>
              <w:left w:type="dxa" w:w="90"/>
              <w:bottom w:type="dxa" w:w="70"/>
              <w:right w:type="dxa" w:w="90"/>
            </w:tcMar>
          </w:tcPr>
          <w:p>
            <w:r>
              <w:rPr>
                <w:b/>
                <w:bCs/>
              </w:rPr>
              <w:t xml:space="preserve">Dew point</w:t>
            </w:r>
          </w:p>
        </w:tc>
        <w:tc>
          <w:tcPr>
            <w:tcW w:type="dxa" w:w="3500"/>
            <w:tcMar>
              <w:top w:type="dxa" w:w="70"/>
              <w:left w:type="dxa" w:w="90"/>
              <w:bottom w:type="dxa" w:w="70"/>
              <w:right w:type="dxa" w:w="90"/>
            </w:tcMar>
          </w:tcPr>
          <w:p>
            <w:r>
              <w:t xml:space="preserve">Paired with temperature gives you the humidity spread — a cleaner haze proxy than RH alone.</w:t>
            </w:r>
          </w:p>
        </w:tc>
        <w:tc>
          <w:tcPr>
            <w:tcW w:type="dxa" w:w="3300"/>
            <w:tcMar>
              <w:top w:type="dxa" w:w="70"/>
              <w:left w:type="dxa" w:w="90"/>
              <w:bottom w:type="dxa" w:w="70"/>
              <w:right w:type="dxa" w:w="90"/>
            </w:tcMar>
          </w:tcPr>
          <w:p>
            <w:r>
              <w:rPr>
                <w:rFonts w:ascii="Consolas" w:cs="Consolas" w:eastAsia="Consolas" w:hAnsi="Consolas"/>
                <w:sz w:val="18"/>
                <w:szCs w:val="18"/>
              </w:rPr>
              <w:t xml:space="preserve">dew_point_2m</w:t>
            </w:r>
          </w:p>
        </w:tc>
        <w:tc>
          <w:tcPr>
            <w:tcW w:type="dxa" w:w="3900"/>
            <w:tcMar>
              <w:top w:type="dxa" w:w="70"/>
              <w:left w:type="dxa" w:w="90"/>
              <w:bottom w:type="dxa" w:w="70"/>
              <w:right w:type="dxa" w:w="90"/>
            </w:tcMar>
          </w:tcPr>
          <w:p>
            <w:pPr>
              <w:spacing w:after="0"/>
            </w:pPr>
            <w:hyperlink w:history="1" r:id="rIdnvyvogcvoamhclpnnozcz">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Visibility</w:t>
            </w:r>
          </w:p>
        </w:tc>
        <w:tc>
          <w:tcPr>
            <w:tcW w:type="dxa" w:w="3500"/>
            <w:tcMar>
              <w:top w:type="dxa" w:w="70"/>
              <w:left w:type="dxa" w:w="90"/>
              <w:bottom w:type="dxa" w:w="70"/>
              <w:right w:type="dxa" w:w="90"/>
            </w:tcMar>
          </w:tcPr>
          <w:p>
            <w:r>
              <w:t xml:space="preserve">Direct measure of how much the near-surface air is scattering. Low visibility = muted sunset.</w:t>
            </w:r>
          </w:p>
        </w:tc>
        <w:tc>
          <w:tcPr>
            <w:tcW w:type="dxa" w:w="3300"/>
            <w:tcMar>
              <w:top w:type="dxa" w:w="70"/>
              <w:left w:type="dxa" w:w="90"/>
              <w:bottom w:type="dxa" w:w="70"/>
              <w:right w:type="dxa" w:w="90"/>
            </w:tcMar>
          </w:tcPr>
          <w:p>
            <w:r>
              <w:rPr>
                <w:rFonts w:ascii="Consolas" w:cs="Consolas" w:eastAsia="Consolas" w:hAnsi="Consolas"/>
                <w:sz w:val="18"/>
                <w:szCs w:val="18"/>
              </w:rPr>
              <w:t xml:space="preserve">visibility</w:t>
            </w:r>
          </w:p>
        </w:tc>
        <w:tc>
          <w:tcPr>
            <w:tcW w:type="dxa" w:w="3900"/>
            <w:tcMar>
              <w:top w:type="dxa" w:w="70"/>
              <w:left w:type="dxa" w:w="90"/>
              <w:bottom w:type="dxa" w:w="70"/>
              <w:right w:type="dxa" w:w="90"/>
            </w:tcMar>
          </w:tcPr>
          <w:p>
            <w:pPr>
              <w:spacing w:after="0"/>
            </w:pPr>
            <w:hyperlink w:history="1" r:id="rId7ubdkmrm2btkbrarohwfa">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Boundary layer height</w:t>
            </w:r>
          </w:p>
        </w:tc>
        <w:tc>
          <w:tcPr>
            <w:tcW w:type="dxa" w:w="3500"/>
            <w:tcMar>
              <w:top w:type="dxa" w:w="70"/>
              <w:left w:type="dxa" w:w="90"/>
              <w:bottom w:type="dxa" w:w="70"/>
              <w:right w:type="dxa" w:w="90"/>
            </w:tcMar>
          </w:tcPr>
          <w:p>
            <w:r>
              <w:t xml:space="preserve">A shallow PBL traps haze and pollution near the ground, dulling the horizon. A deep one disperses it.</w:t>
            </w:r>
          </w:p>
        </w:tc>
        <w:tc>
          <w:tcPr>
            <w:tcW w:type="dxa" w:w="3300"/>
            <w:tcMar>
              <w:top w:type="dxa" w:w="70"/>
              <w:left w:type="dxa" w:w="90"/>
              <w:bottom w:type="dxa" w:w="70"/>
              <w:right w:type="dxa" w:w="90"/>
            </w:tcMar>
          </w:tcPr>
          <w:p>
            <w:r>
              <w:rPr>
                <w:rFonts w:ascii="Consolas" w:cs="Consolas" w:eastAsia="Consolas" w:hAnsi="Consolas"/>
                <w:sz w:val="18"/>
                <w:szCs w:val="18"/>
              </w:rPr>
              <w:t xml:space="preserve">boundary_layer_height_pbl</w:t>
            </w:r>
          </w:p>
        </w:tc>
        <w:tc>
          <w:tcPr>
            <w:tcW w:type="dxa" w:w="3900"/>
            <w:tcMar>
              <w:top w:type="dxa" w:w="70"/>
              <w:left w:type="dxa" w:w="90"/>
              <w:bottom w:type="dxa" w:w="70"/>
              <w:right w:type="dxa" w:w="90"/>
            </w:tcMar>
          </w:tcPr>
          <w:p>
            <w:pPr>
              <w:spacing w:after="0"/>
            </w:pPr>
            <w:hyperlink w:history="1" r:id="rId-ahesnudv-f_q0oq22le-">
              <w:r>
                <w:rPr>
                  <w:rStyle w:val="Hyperlink"/>
                </w:rPr>
                <w:t xml:space="preserve">Open-Meteo Forecast API</w:t>
              </w:r>
            </w:hyperlink>
          </w:p>
        </w:tc>
      </w:tr>
      <w:tr>
        <w:tc>
          <w:tcPr>
            <w:tcW w:type="dxa" w:w="13000"/>
            <w:gridSpan w:val="4"/>
            <w:shd w:fill="D9E2F3" w:val="clear"/>
            <w:tcMar>
              <w:top w:type="dxa" w:w="80"/>
              <w:left w:type="dxa" w:w="90"/>
              <w:bottom w:type="dxa" w:w="80"/>
              <w:right w:type="dxa" w:w="90"/>
            </w:tcMar>
          </w:tcPr>
          <w:p>
            <w:r>
              <w:rPr>
                <w:b/>
                <w:bCs/>
                <w:color w:val="1F3864"/>
              </w:rPr>
              <w:t xml:space="preserve">C · AEROSOLS &amp; PARTICULATES — the colour-saturation term (moderate = vivid, heavy = brown)</w:t>
            </w:r>
          </w:p>
        </w:tc>
      </w:tr>
      <w:tr>
        <w:tc>
          <w:tcPr>
            <w:tcW w:type="dxa" w:w="2300"/>
            <w:tcMar>
              <w:top w:type="dxa" w:w="70"/>
              <w:left w:type="dxa" w:w="90"/>
              <w:bottom w:type="dxa" w:w="70"/>
              <w:right w:type="dxa" w:w="90"/>
            </w:tcMar>
          </w:tcPr>
          <w:p>
            <w:r>
              <w:rPr>
                <w:b/>
                <w:bCs/>
              </w:rPr>
              <w:t xml:space="preserve">Aerosol optical depth (AOD)</w:t>
            </w:r>
          </w:p>
        </w:tc>
        <w:tc>
          <w:tcPr>
            <w:tcW w:type="dxa" w:w="3500"/>
            <w:tcMar>
              <w:top w:type="dxa" w:w="70"/>
              <w:left w:type="dxa" w:w="90"/>
              <w:bottom w:type="dxa" w:w="70"/>
              <w:right w:type="dxa" w:w="90"/>
            </w:tcMar>
          </w:tcPr>
          <w:p>
            <w:r>
              <w:t xml:space="preserve">The single best particulate metric. A moderate band boosts reds; too high and the sky goes flat brown.</w:t>
            </w:r>
          </w:p>
        </w:tc>
        <w:tc>
          <w:tcPr>
            <w:tcW w:type="dxa" w:w="3300"/>
            <w:tcMar>
              <w:top w:type="dxa" w:w="70"/>
              <w:left w:type="dxa" w:w="90"/>
              <w:bottom w:type="dxa" w:w="70"/>
              <w:right w:type="dxa" w:w="90"/>
            </w:tcMar>
          </w:tcPr>
          <w:p>
            <w:r>
              <w:rPr>
                <w:rFonts w:ascii="Consolas" w:cs="Consolas" w:eastAsia="Consolas" w:hAnsi="Consolas"/>
                <w:sz w:val="18"/>
                <w:szCs w:val="18"/>
              </w:rPr>
              <w:t xml:space="preserve">aerosol_optical_depth (Open-Meteo AQ) · GOES-R ABI L2 AOD</w:t>
            </w:r>
          </w:p>
        </w:tc>
        <w:tc>
          <w:tcPr>
            <w:tcW w:type="dxa" w:w="3900"/>
            <w:tcMar>
              <w:top w:type="dxa" w:w="70"/>
              <w:left w:type="dxa" w:w="90"/>
              <w:bottom w:type="dxa" w:w="70"/>
              <w:right w:type="dxa" w:w="90"/>
            </w:tcMar>
          </w:tcPr>
          <w:p>
            <w:pPr>
              <w:spacing w:after="0"/>
            </w:pPr>
            <w:hyperlink w:history="1" r:id="rIdqpbivo3zjka_nlsztzppu">
              <w:r>
                <w:rPr>
                  <w:rStyle w:val="Hyperlink"/>
                </w:rPr>
                <w:t xml:space="preserve">Open-Meteo Air Quality API</w:t>
              </w:r>
            </w:hyperlink>
          </w:p>
          <w:p>
            <w:pPr>
              <w:spacing w:after="0"/>
            </w:pPr>
            <w:hyperlink w:history="1" r:id="rIdv9qiqpfa17zfpmmsff1im">
              <w:r>
                <w:rPr>
                  <w:rStyle w:val="Hyperlink"/>
                </w:rPr>
                <w:t xml:space="preserve">goes-r.gov AOD product</w:t>
              </w:r>
            </w:hyperlink>
          </w:p>
        </w:tc>
      </w:tr>
      <w:tr>
        <w:tc>
          <w:tcPr>
            <w:tcW w:type="dxa" w:w="2300"/>
            <w:tcMar>
              <w:top w:type="dxa" w:w="70"/>
              <w:left w:type="dxa" w:w="90"/>
              <w:bottom w:type="dxa" w:w="70"/>
              <w:right w:type="dxa" w:w="90"/>
            </w:tcMar>
          </w:tcPr>
          <w:p>
            <w:r>
              <w:rPr>
                <w:b/>
                <w:bCs/>
              </w:rPr>
              <w:t xml:space="preserve">PM2.5</w:t>
            </w:r>
          </w:p>
        </w:tc>
        <w:tc>
          <w:tcPr>
            <w:tcW w:type="dxa" w:w="3500"/>
            <w:tcMar>
              <w:top w:type="dxa" w:w="70"/>
              <w:left w:type="dxa" w:w="90"/>
              <w:bottom w:type="dxa" w:w="70"/>
              <w:right w:type="dxa" w:w="90"/>
            </w:tcMar>
          </w:tcPr>
          <w:p>
            <w:r>
              <w:t xml:space="preserve">Fine particulate — the size range that scatters blue out most effectively. Also your haze/pollution proxy.</w:t>
            </w:r>
          </w:p>
        </w:tc>
        <w:tc>
          <w:tcPr>
            <w:tcW w:type="dxa" w:w="3300"/>
            <w:tcMar>
              <w:top w:type="dxa" w:w="70"/>
              <w:left w:type="dxa" w:w="90"/>
              <w:bottom w:type="dxa" w:w="70"/>
              <w:right w:type="dxa" w:w="90"/>
            </w:tcMar>
          </w:tcPr>
          <w:p>
            <w:r>
              <w:rPr>
                <w:rFonts w:ascii="Consolas" w:cs="Consolas" w:eastAsia="Consolas" w:hAnsi="Consolas"/>
                <w:sz w:val="18"/>
                <w:szCs w:val="18"/>
              </w:rPr>
              <w:t xml:space="preserve">pm2_5</w:t>
            </w:r>
          </w:p>
        </w:tc>
        <w:tc>
          <w:tcPr>
            <w:tcW w:type="dxa" w:w="3900"/>
            <w:tcMar>
              <w:top w:type="dxa" w:w="70"/>
              <w:left w:type="dxa" w:w="90"/>
              <w:bottom w:type="dxa" w:w="70"/>
              <w:right w:type="dxa" w:w="90"/>
            </w:tcMar>
          </w:tcPr>
          <w:p>
            <w:pPr>
              <w:spacing w:after="0"/>
            </w:pPr>
            <w:hyperlink w:history="1" r:id="rId3ov_3efxcdie1x3tbm_ln">
              <w:r>
                <w:rPr>
                  <w:rStyle w:val="Hyperlink"/>
                </w:rPr>
                <w:t xml:space="preserve">Open-Meteo Air Quality API</w:t>
              </w:r>
            </w:hyperlink>
          </w:p>
          <w:p>
            <w:pPr>
              <w:spacing w:after="0"/>
            </w:pPr>
            <w:hyperlink w:history="1" r:id="rIdbl-copnl8bllt4hdlwq5t">
              <w:r>
                <w:rPr>
                  <w:rStyle w:val="Hyperlink"/>
                </w:rPr>
                <w:t xml:space="preserve">AirNow API</w:t>
              </w:r>
            </w:hyperlink>
          </w:p>
          <w:p>
            <w:pPr>
              <w:spacing w:after="0"/>
            </w:pPr>
            <w:hyperlink w:history="1" r:id="rId-vdoxbct69xxfpvk7tdg6">
              <w:r>
                <w:rPr>
                  <w:rStyle w:val="Hyperlink"/>
                </w:rPr>
                <w:t xml:space="preserve">PurpleAir API</w:t>
              </w:r>
            </w:hyperlink>
          </w:p>
        </w:tc>
      </w:tr>
      <w:tr>
        <w:tc>
          <w:tcPr>
            <w:tcW w:type="dxa" w:w="2300"/>
            <w:tcMar>
              <w:top w:type="dxa" w:w="70"/>
              <w:left w:type="dxa" w:w="90"/>
              <w:bottom w:type="dxa" w:w="70"/>
              <w:right w:type="dxa" w:w="90"/>
            </w:tcMar>
          </w:tcPr>
          <w:p>
            <w:r>
              <w:rPr>
                <w:b/>
                <w:bCs/>
              </w:rPr>
              <w:t xml:space="preserve">PM10</w:t>
            </w:r>
          </w:p>
        </w:tc>
        <w:tc>
          <w:tcPr>
            <w:tcW w:type="dxa" w:w="3500"/>
            <w:tcMar>
              <w:top w:type="dxa" w:w="70"/>
              <w:left w:type="dxa" w:w="90"/>
              <w:bottom w:type="dxa" w:w="70"/>
              <w:right w:type="dxa" w:w="90"/>
            </w:tcMar>
          </w:tcPr>
          <w:p>
            <w:r>
              <w:t xml:space="preserve">Coarse particulate — dust and larger. Separates dust events from smoke/pollution.</w:t>
            </w:r>
          </w:p>
        </w:tc>
        <w:tc>
          <w:tcPr>
            <w:tcW w:type="dxa" w:w="3300"/>
            <w:tcMar>
              <w:top w:type="dxa" w:w="70"/>
              <w:left w:type="dxa" w:w="90"/>
              <w:bottom w:type="dxa" w:w="70"/>
              <w:right w:type="dxa" w:w="90"/>
            </w:tcMar>
          </w:tcPr>
          <w:p>
            <w:r>
              <w:rPr>
                <w:rFonts w:ascii="Consolas" w:cs="Consolas" w:eastAsia="Consolas" w:hAnsi="Consolas"/>
                <w:sz w:val="18"/>
                <w:szCs w:val="18"/>
              </w:rPr>
              <w:t xml:space="preserve">pm10</w:t>
            </w:r>
          </w:p>
        </w:tc>
        <w:tc>
          <w:tcPr>
            <w:tcW w:type="dxa" w:w="3900"/>
            <w:tcMar>
              <w:top w:type="dxa" w:w="70"/>
              <w:left w:type="dxa" w:w="90"/>
              <w:bottom w:type="dxa" w:w="70"/>
              <w:right w:type="dxa" w:w="90"/>
            </w:tcMar>
          </w:tcPr>
          <w:p>
            <w:pPr>
              <w:spacing w:after="0"/>
            </w:pPr>
            <w:hyperlink w:history="1" r:id="rIdmmvhgtnabtzoercp7smiz">
              <w:r>
                <w:rPr>
                  <w:rStyle w:val="Hyperlink"/>
                </w:rPr>
                <w:t xml:space="preserve">Open-Meteo Air Quality API</w:t>
              </w:r>
            </w:hyperlink>
          </w:p>
        </w:tc>
      </w:tr>
      <w:tr>
        <w:tc>
          <w:tcPr>
            <w:tcW w:type="dxa" w:w="2300"/>
            <w:tcMar>
              <w:top w:type="dxa" w:w="70"/>
              <w:left w:type="dxa" w:w="90"/>
              <w:bottom w:type="dxa" w:w="70"/>
              <w:right w:type="dxa" w:w="90"/>
            </w:tcMar>
          </w:tcPr>
          <w:p>
            <w:r>
              <w:rPr>
                <w:b/>
                <w:bCs/>
              </w:rPr>
              <w:t xml:space="preserve">Dust concentration</w:t>
            </w:r>
          </w:p>
        </w:tc>
        <w:tc>
          <w:tcPr>
            <w:tcW w:type="dxa" w:w="3500"/>
            <w:tcMar>
              <w:top w:type="dxa" w:w="70"/>
              <w:left w:type="dxa" w:w="90"/>
              <w:bottom w:type="dxa" w:w="70"/>
              <w:right w:type="dxa" w:w="90"/>
            </w:tcMar>
          </w:tcPr>
          <w:p>
            <w:r>
              <w:t xml:space="preserve">Saharan/desert dust events are a classic vivid-sunset driver.</w:t>
            </w:r>
          </w:p>
        </w:tc>
        <w:tc>
          <w:tcPr>
            <w:tcW w:type="dxa" w:w="3300"/>
            <w:tcMar>
              <w:top w:type="dxa" w:w="70"/>
              <w:left w:type="dxa" w:w="90"/>
              <w:bottom w:type="dxa" w:w="70"/>
              <w:right w:type="dxa" w:w="90"/>
            </w:tcMar>
          </w:tcPr>
          <w:p>
            <w:r>
              <w:rPr>
                <w:rFonts w:ascii="Consolas" w:cs="Consolas" w:eastAsia="Consolas" w:hAnsi="Consolas"/>
                <w:sz w:val="18"/>
                <w:szCs w:val="18"/>
              </w:rPr>
              <w:t xml:space="preserve">dust</w:t>
            </w:r>
          </w:p>
        </w:tc>
        <w:tc>
          <w:tcPr>
            <w:tcW w:type="dxa" w:w="3900"/>
            <w:tcMar>
              <w:top w:type="dxa" w:w="70"/>
              <w:left w:type="dxa" w:w="90"/>
              <w:bottom w:type="dxa" w:w="70"/>
              <w:right w:type="dxa" w:w="90"/>
            </w:tcMar>
          </w:tcPr>
          <w:p>
            <w:pPr>
              <w:spacing w:after="0"/>
            </w:pPr>
            <w:hyperlink w:history="1" r:id="rIdmhw7wdgjhslqaxdqwsxfa">
              <w:r>
                <w:rPr>
                  <w:rStyle w:val="Hyperlink"/>
                </w:rPr>
                <w:t xml:space="preserve">Open-Meteo Air Quality API (CAMS)</w:t>
              </w:r>
            </w:hyperlink>
          </w:p>
        </w:tc>
      </w:tr>
      <w:tr>
        <w:tc>
          <w:tcPr>
            <w:tcW w:type="dxa" w:w="2300"/>
            <w:tcMar>
              <w:top w:type="dxa" w:w="70"/>
              <w:left w:type="dxa" w:w="90"/>
              <w:bottom w:type="dxa" w:w="70"/>
              <w:right w:type="dxa" w:w="90"/>
            </w:tcMar>
          </w:tcPr>
          <w:p>
            <w:r>
              <w:rPr>
                <w:b/>
                <w:bCs/>
              </w:rPr>
              <w:t xml:space="preserve">Sea salt aerosol</w:t>
            </w:r>
          </w:p>
        </w:tc>
        <w:tc>
          <w:tcPr>
            <w:tcW w:type="dxa" w:w="3500"/>
            <w:tcMar>
              <w:top w:type="dxa" w:w="70"/>
              <w:left w:type="dxa" w:w="90"/>
              <w:bottom w:type="dxa" w:w="70"/>
              <w:right w:type="dxa" w:w="90"/>
            </w:tcMar>
          </w:tcPr>
          <w:p>
            <w:r>
              <w:t xml:space="preserve">Coastal-specific scattering term.</w:t>
            </w:r>
          </w:p>
        </w:tc>
        <w:tc>
          <w:tcPr>
            <w:tcW w:type="dxa" w:w="3300"/>
            <w:tcMar>
              <w:top w:type="dxa" w:w="70"/>
              <w:left w:type="dxa" w:w="90"/>
              <w:bottom w:type="dxa" w:w="70"/>
              <w:right w:type="dxa" w:w="90"/>
            </w:tcMar>
          </w:tcPr>
          <w:p>
            <w:r>
              <w:rPr>
                <w:rFonts w:ascii="Consolas" w:cs="Consolas" w:eastAsia="Consolas" w:hAnsi="Consolas"/>
                <w:sz w:val="18"/>
                <w:szCs w:val="18"/>
              </w:rPr>
              <w:t xml:space="preserve">sea_salt_aerosol</w:t>
            </w:r>
          </w:p>
        </w:tc>
        <w:tc>
          <w:tcPr>
            <w:tcW w:type="dxa" w:w="3900"/>
            <w:tcMar>
              <w:top w:type="dxa" w:w="70"/>
              <w:left w:type="dxa" w:w="90"/>
              <w:bottom w:type="dxa" w:w="70"/>
              <w:right w:type="dxa" w:w="90"/>
            </w:tcMar>
          </w:tcPr>
          <w:p>
            <w:pPr>
              <w:spacing w:after="0"/>
            </w:pPr>
            <w:hyperlink w:history="1" r:id="rIdy4cgdlhhv3n25iphd2nt6">
              <w:r>
                <w:rPr>
                  <w:rStyle w:val="Hyperlink"/>
                </w:rPr>
                <w:t xml:space="preserve">Open-Meteo Air Quality API</w:t>
              </w:r>
            </w:hyperlink>
          </w:p>
        </w:tc>
      </w:tr>
      <w:tr>
        <w:tc>
          <w:tcPr>
            <w:tcW w:type="dxa" w:w="2300"/>
            <w:tcMar>
              <w:top w:type="dxa" w:w="70"/>
              <w:left w:type="dxa" w:w="90"/>
              <w:bottom w:type="dxa" w:w="70"/>
              <w:right w:type="dxa" w:w="90"/>
            </w:tcMar>
          </w:tcPr>
          <w:p>
            <w:r>
              <w:rPr>
                <w:b/>
                <w:bCs/>
              </w:rPr>
              <w:t xml:space="preserve">Sulphur dioxide</w:t>
            </w:r>
          </w:p>
        </w:tc>
        <w:tc>
          <w:tcPr>
            <w:tcW w:type="dxa" w:w="3500"/>
            <w:tcMar>
              <w:top w:type="dxa" w:w="70"/>
              <w:left w:type="dxa" w:w="90"/>
              <w:bottom w:type="dxa" w:w="70"/>
              <w:right w:type="dxa" w:w="90"/>
            </w:tcMar>
          </w:tcPr>
          <w:p>
            <w:r>
              <w:t xml:space="preserve">Proxy for volcanic plumes and industrial output — volcanic sulphate aerosol produces the most famous sunsets.</w:t>
            </w:r>
          </w:p>
        </w:tc>
        <w:tc>
          <w:tcPr>
            <w:tcW w:type="dxa" w:w="3300"/>
            <w:tcMar>
              <w:top w:type="dxa" w:w="70"/>
              <w:left w:type="dxa" w:w="90"/>
              <w:bottom w:type="dxa" w:w="70"/>
              <w:right w:type="dxa" w:w="90"/>
            </w:tcMar>
          </w:tcPr>
          <w:p>
            <w:r>
              <w:rPr>
                <w:rFonts w:ascii="Consolas" w:cs="Consolas" w:eastAsia="Consolas" w:hAnsi="Consolas"/>
                <w:sz w:val="18"/>
                <w:szCs w:val="18"/>
              </w:rPr>
              <w:t xml:space="preserve">sulphur_dioxide</w:t>
            </w:r>
          </w:p>
        </w:tc>
        <w:tc>
          <w:tcPr>
            <w:tcW w:type="dxa" w:w="3900"/>
            <w:tcMar>
              <w:top w:type="dxa" w:w="70"/>
              <w:left w:type="dxa" w:w="90"/>
              <w:bottom w:type="dxa" w:w="70"/>
              <w:right w:type="dxa" w:w="90"/>
            </w:tcMar>
          </w:tcPr>
          <w:p>
            <w:pPr>
              <w:spacing w:after="0"/>
            </w:pPr>
            <w:hyperlink w:history="1" r:id="rId7huk7w1naeqeb37thvix7">
              <w:r>
                <w:rPr>
                  <w:rStyle w:val="Hyperlink"/>
                </w:rPr>
                <w:t xml:space="preserve">Open-Meteo Air Quality API</w:t>
              </w:r>
            </w:hyperlink>
          </w:p>
        </w:tc>
      </w:tr>
      <w:tr>
        <w:tc>
          <w:tcPr>
            <w:tcW w:type="dxa" w:w="2300"/>
            <w:tcMar>
              <w:top w:type="dxa" w:w="70"/>
              <w:left w:type="dxa" w:w="90"/>
              <w:bottom w:type="dxa" w:w="70"/>
              <w:right w:type="dxa" w:w="90"/>
            </w:tcMar>
          </w:tcPr>
          <w:p>
            <w:r>
              <w:rPr>
                <w:b/>
                <w:bCs/>
              </w:rPr>
              <w:t xml:space="preserve">Smoke (surface + column)</w:t>
            </w:r>
          </w:p>
        </w:tc>
        <w:tc>
          <w:tcPr>
            <w:tcW w:type="dxa" w:w="3500"/>
            <w:tcMar>
              <w:top w:type="dxa" w:w="70"/>
              <w:left w:type="dxa" w:w="90"/>
              <w:bottom w:type="dxa" w:w="70"/>
              <w:right w:type="dxa" w:w="90"/>
            </w:tcMar>
          </w:tcPr>
          <w:p>
            <w:r>
              <w:t xml:space="preserve">Wildfire smoke, forecast explicitly. Moderate smoke = spectacular; dense smoke = dull orange murk.</w:t>
            </w:r>
          </w:p>
        </w:tc>
        <w:tc>
          <w:tcPr>
            <w:tcW w:type="dxa" w:w="3300"/>
            <w:tcMar>
              <w:top w:type="dxa" w:w="70"/>
              <w:left w:type="dxa" w:w="90"/>
              <w:bottom w:type="dxa" w:w="70"/>
              <w:right w:type="dxa" w:w="90"/>
            </w:tcMar>
          </w:tcPr>
          <w:p>
            <w:r>
              <w:rPr>
                <w:rFonts w:ascii="Consolas" w:cs="Consolas" w:eastAsia="Consolas" w:hAnsi="Consolas"/>
                <w:sz w:val="18"/>
                <w:szCs w:val="18"/>
              </w:rPr>
              <w:t xml:space="preserve">HRRR-Smoke model output</w:t>
            </w:r>
          </w:p>
        </w:tc>
        <w:tc>
          <w:tcPr>
            <w:tcW w:type="dxa" w:w="3900"/>
            <w:tcMar>
              <w:top w:type="dxa" w:w="70"/>
              <w:left w:type="dxa" w:w="90"/>
              <w:bottom w:type="dxa" w:w="70"/>
              <w:right w:type="dxa" w:w="90"/>
            </w:tcMar>
          </w:tcPr>
          <w:p>
            <w:pPr>
              <w:spacing w:after="0"/>
            </w:pPr>
            <w:hyperlink w:history="1" r:id="rIdff4jtk7yo60u1c7qpopqs">
              <w:r>
                <w:rPr>
                  <w:rStyle w:val="Hyperlink"/>
                </w:rPr>
                <w:t xml:space="preserve">NOAA HRRR-Smoke</w:t>
              </w:r>
            </w:hyperlink>
          </w:p>
          <w:p>
            <w:pPr>
              <w:spacing w:after="0"/>
            </w:pPr>
            <w:hyperlink w:history="1" r:id="rIdhcxyzy3abiouhftszlzy1">
              <w:r>
                <w:rPr>
                  <w:rStyle w:val="Hyperlink"/>
                </w:rPr>
                <w:t xml:space="preserve">NOMADS model data</w:t>
              </w:r>
            </w:hyperlink>
          </w:p>
        </w:tc>
      </w:tr>
      <w:tr>
        <w:tc>
          <w:tcPr>
            <w:tcW w:type="dxa" w:w="2300"/>
            <w:tcMar>
              <w:top w:type="dxa" w:w="70"/>
              <w:left w:type="dxa" w:w="90"/>
              <w:bottom w:type="dxa" w:w="70"/>
              <w:right w:type="dxa" w:w="90"/>
            </w:tcMar>
          </w:tcPr>
          <w:p>
            <w:r>
              <w:rPr>
                <w:b/>
                <w:bCs/>
              </w:rPr>
              <w:t xml:space="preserve">Active fire detections</w:t>
            </w:r>
          </w:p>
        </w:tc>
        <w:tc>
          <w:tcPr>
            <w:tcW w:type="dxa" w:w="3500"/>
            <w:tcMar>
              <w:top w:type="dxa" w:w="70"/>
              <w:left w:type="dxa" w:w="90"/>
              <w:bottom w:type="dxa" w:w="70"/>
              <w:right w:type="dxa" w:w="90"/>
            </w:tcMar>
          </w:tcPr>
          <w:p>
            <w:r>
              <w:t xml:space="preserve">Upstream fire locations tell you whether smoke is about to arrive, before the aerosol models catch up.</w:t>
            </w:r>
          </w:p>
        </w:tc>
        <w:tc>
          <w:tcPr>
            <w:tcW w:type="dxa" w:w="3300"/>
            <w:tcMar>
              <w:top w:type="dxa" w:w="70"/>
              <w:left w:type="dxa" w:w="90"/>
              <w:bottom w:type="dxa" w:w="70"/>
              <w:right w:type="dxa" w:w="90"/>
            </w:tcMar>
          </w:tcPr>
          <w:p>
            <w:r>
              <w:rPr>
                <w:rFonts w:ascii="Consolas" w:cs="Consolas" w:eastAsia="Consolas" w:hAnsi="Consolas"/>
                <w:sz w:val="18"/>
                <w:szCs w:val="18"/>
              </w:rPr>
              <w:t xml:space="preserve">FIRMS area API (VIIRS/MODIS)</w:t>
            </w:r>
          </w:p>
        </w:tc>
        <w:tc>
          <w:tcPr>
            <w:tcW w:type="dxa" w:w="3900"/>
            <w:tcMar>
              <w:top w:type="dxa" w:w="70"/>
              <w:left w:type="dxa" w:w="90"/>
              <w:bottom w:type="dxa" w:w="70"/>
              <w:right w:type="dxa" w:w="90"/>
            </w:tcMar>
          </w:tcPr>
          <w:p>
            <w:pPr>
              <w:spacing w:after="0"/>
            </w:pPr>
            <w:hyperlink w:history="1" r:id="rIdf-mttbr460c0vijmqap6o">
              <w:r>
                <w:rPr>
                  <w:rStyle w:val="Hyperlink"/>
                </w:rPr>
                <w:t xml:space="preserve">NASA FIRMS Area API</w:t>
              </w:r>
            </w:hyperlink>
          </w:p>
        </w:tc>
      </w:tr>
      <w:tr>
        <w:tc>
          <w:tcPr>
            <w:tcW w:type="dxa" w:w="2300"/>
            <w:tcMar>
              <w:top w:type="dxa" w:w="70"/>
              <w:left w:type="dxa" w:w="90"/>
              <w:bottom w:type="dxa" w:w="70"/>
              <w:right w:type="dxa" w:w="90"/>
            </w:tcMar>
          </w:tcPr>
          <w:p>
            <w:r>
              <w:rPr>
                <w:b/>
                <w:bCs/>
              </w:rPr>
              <w:t xml:space="preserve">Volcanic activity</w:t>
            </w:r>
          </w:p>
        </w:tc>
        <w:tc>
          <w:tcPr>
            <w:tcW w:type="dxa" w:w="3500"/>
            <w:tcMar>
              <w:top w:type="dxa" w:w="70"/>
              <w:left w:type="dxa" w:w="90"/>
              <w:bottom w:type="dxa" w:w="70"/>
              <w:right w:type="dxa" w:w="90"/>
            </w:tcMar>
          </w:tcPr>
          <w:p>
            <w:r>
              <w:t xml:space="preserve">Stratospheric sulphate from eruptions produces months of enhanced sunsets — a slow-moving background term.</w:t>
            </w:r>
          </w:p>
        </w:tc>
        <w:tc>
          <w:tcPr>
            <w:tcW w:type="dxa" w:w="3300"/>
            <w:tcMar>
              <w:top w:type="dxa" w:w="70"/>
              <w:left w:type="dxa" w:w="90"/>
              <w:bottom w:type="dxa" w:w="70"/>
              <w:right w:type="dxa" w:w="90"/>
            </w:tcMar>
          </w:tcPr>
          <w:p>
            <w:r>
              <w:rPr>
                <w:rFonts w:ascii="Consolas" w:cs="Consolas" w:eastAsia="Consolas" w:hAnsi="Consolas"/>
                <w:sz w:val="18"/>
                <w:szCs w:val="18"/>
              </w:rPr>
              <w:t xml:space="preserve">Weekly eruption reports</w:t>
            </w:r>
          </w:p>
        </w:tc>
        <w:tc>
          <w:tcPr>
            <w:tcW w:type="dxa" w:w="3900"/>
            <w:tcMar>
              <w:top w:type="dxa" w:w="70"/>
              <w:left w:type="dxa" w:w="90"/>
              <w:bottom w:type="dxa" w:w="70"/>
              <w:right w:type="dxa" w:w="90"/>
            </w:tcMar>
          </w:tcPr>
          <w:p>
            <w:pPr>
              <w:spacing w:after="0"/>
            </w:pPr>
            <w:hyperlink w:history="1" r:id="rId8y2fdwhqhxgvqsg_eygya">
              <w:r>
                <w:rPr>
                  <w:rStyle w:val="Hyperlink"/>
                </w:rPr>
                <w:t xml:space="preserve">Smithsonian Global Volcanism Program</w:t>
              </w:r>
            </w:hyperlink>
          </w:p>
        </w:tc>
      </w:tr>
      <w:tr>
        <w:tc>
          <w:tcPr>
            <w:tcW w:type="dxa" w:w="13000"/>
            <w:gridSpan w:val="4"/>
            <w:shd w:fill="D9E2F3" w:val="clear"/>
            <w:tcMar>
              <w:top w:type="dxa" w:w="80"/>
              <w:left w:type="dxa" w:w="90"/>
              <w:bottom w:type="dxa" w:w="80"/>
              <w:right w:type="dxa" w:w="90"/>
            </w:tcMar>
          </w:tcPr>
          <w:p>
            <w:r>
              <w:rPr>
                <w:b/>
                <w:bCs/>
                <w:color w:val="1F3864"/>
              </w:rPr>
              <w:t xml:space="preserve">D · SUN GEOMETRY — when to look, and which direction</w:t>
            </w:r>
          </w:p>
        </w:tc>
      </w:tr>
      <w:tr>
        <w:tc>
          <w:tcPr>
            <w:tcW w:type="dxa" w:w="2300"/>
            <w:tcMar>
              <w:top w:type="dxa" w:w="70"/>
              <w:left w:type="dxa" w:w="90"/>
              <w:bottom w:type="dxa" w:w="70"/>
              <w:right w:type="dxa" w:w="90"/>
            </w:tcMar>
          </w:tcPr>
          <w:p>
            <w:r>
              <w:rPr>
                <w:b/>
                <w:bCs/>
              </w:rPr>
              <w:t xml:space="preserve">Sunset / sunrise time</w:t>
            </w:r>
          </w:p>
        </w:tc>
        <w:tc>
          <w:tcPr>
            <w:tcW w:type="dxa" w:w="3500"/>
            <w:tcMar>
              <w:top w:type="dxa" w:w="70"/>
              <w:left w:type="dxa" w:w="90"/>
              <w:bottom w:type="dxa" w:w="70"/>
              <w:right w:type="dxa" w:w="90"/>
            </w:tcMar>
          </w:tcPr>
          <w:p>
            <w:r>
              <w:t xml:space="preserve">Anchors the whole forecast to the right hour at the right coordinate.</w:t>
            </w:r>
          </w:p>
        </w:tc>
        <w:tc>
          <w:tcPr>
            <w:tcW w:type="dxa" w:w="3300"/>
            <w:tcMar>
              <w:top w:type="dxa" w:w="70"/>
              <w:left w:type="dxa" w:w="90"/>
              <w:bottom w:type="dxa" w:w="70"/>
              <w:right w:type="dxa" w:w="90"/>
            </w:tcMar>
          </w:tcPr>
          <w:p>
            <w:r>
              <w:rPr>
                <w:rFonts w:ascii="Consolas" w:cs="Consolas" w:eastAsia="Consolas" w:hAnsi="Consolas"/>
                <w:sz w:val="18"/>
                <w:szCs w:val="18"/>
              </w:rPr>
              <w:t xml:space="preserve">SunCalc (local) or sunrise-sunset API</w:t>
            </w:r>
          </w:p>
        </w:tc>
        <w:tc>
          <w:tcPr>
            <w:tcW w:type="dxa" w:w="3900"/>
            <w:tcMar>
              <w:top w:type="dxa" w:w="70"/>
              <w:left w:type="dxa" w:w="90"/>
              <w:bottom w:type="dxa" w:w="70"/>
              <w:right w:type="dxa" w:w="90"/>
            </w:tcMar>
          </w:tcPr>
          <w:p>
            <w:pPr>
              <w:spacing w:after="0"/>
            </w:pPr>
            <w:hyperlink w:history="1" r:id="rId6nrld7x_zdkwodgmw7bbf">
              <w:r>
                <w:rPr>
                  <w:rStyle w:val="Hyperlink"/>
                </w:rPr>
                <w:t xml:space="preserve">SunCalc (JS)</w:t>
              </w:r>
            </w:hyperlink>
          </w:p>
          <w:p>
            <w:pPr>
              <w:spacing w:after="0"/>
            </w:pPr>
            <w:hyperlink w:history="1" r:id="rIdzdnpstl-dkdh1xi0qy7w2">
              <w:r>
                <w:rPr>
                  <w:rStyle w:val="Hyperlink"/>
                </w:rPr>
                <w:t xml:space="preserve">sunrise-sunset.org API</w:t>
              </w:r>
            </w:hyperlink>
          </w:p>
        </w:tc>
      </w:tr>
      <w:tr>
        <w:tc>
          <w:tcPr>
            <w:tcW w:type="dxa" w:w="2300"/>
            <w:tcMar>
              <w:top w:type="dxa" w:w="70"/>
              <w:left w:type="dxa" w:w="90"/>
              <w:bottom w:type="dxa" w:w="70"/>
              <w:right w:type="dxa" w:w="90"/>
            </w:tcMar>
          </w:tcPr>
          <w:p>
            <w:r>
              <w:rPr>
                <w:b/>
                <w:bCs/>
              </w:rPr>
              <w:t xml:space="preserve">Solar azimuth at sunset</w:t>
            </w:r>
          </w:p>
        </w:tc>
        <w:tc>
          <w:tcPr>
            <w:tcW w:type="dxa" w:w="3500"/>
            <w:tcMar>
              <w:top w:type="dxa" w:w="70"/>
              <w:left w:type="dxa" w:w="90"/>
              <w:bottom w:type="dxa" w:w="70"/>
              <w:right w:type="dxa" w:w="90"/>
            </w:tcMar>
          </w:tcPr>
          <w:p>
            <w:r>
              <w:t xml:space="preserve">Tells you which compass bearing to evaluate — and which upwind grid cells the light actually passes through.</w:t>
            </w:r>
          </w:p>
        </w:tc>
        <w:tc>
          <w:tcPr>
            <w:tcW w:type="dxa" w:w="3300"/>
            <w:tcMar>
              <w:top w:type="dxa" w:w="70"/>
              <w:left w:type="dxa" w:w="90"/>
              <w:bottom w:type="dxa" w:w="70"/>
              <w:right w:type="dxa" w:w="90"/>
            </w:tcMar>
          </w:tcPr>
          <w:p>
            <w:r>
              <w:rPr>
                <w:rFonts w:ascii="Consolas" w:cs="Consolas" w:eastAsia="Consolas" w:hAnsi="Consolas"/>
                <w:sz w:val="18"/>
                <w:szCs w:val="18"/>
              </w:rPr>
              <w:t xml:space="preserve">SunCalc getPosition().azimuth</w:t>
            </w:r>
          </w:p>
        </w:tc>
        <w:tc>
          <w:tcPr>
            <w:tcW w:type="dxa" w:w="3900"/>
            <w:tcMar>
              <w:top w:type="dxa" w:w="70"/>
              <w:left w:type="dxa" w:w="90"/>
              <w:bottom w:type="dxa" w:w="70"/>
              <w:right w:type="dxa" w:w="90"/>
            </w:tcMar>
          </w:tcPr>
          <w:p>
            <w:pPr>
              <w:spacing w:after="0"/>
            </w:pPr>
            <w:hyperlink w:history="1" r:id="rIdm_qxyv0ji0mao2zbd0kle">
              <w:r>
                <w:rPr>
                  <w:rStyle w:val="Hyperlink"/>
                </w:rPr>
                <w:t xml:space="preserve">SunCalc (JS)</w:t>
              </w:r>
            </w:hyperlink>
          </w:p>
        </w:tc>
      </w:tr>
      <w:tr>
        <w:tc>
          <w:tcPr>
            <w:tcW w:type="dxa" w:w="2300"/>
            <w:tcMar>
              <w:top w:type="dxa" w:w="70"/>
              <w:left w:type="dxa" w:w="90"/>
              <w:bottom w:type="dxa" w:w="70"/>
              <w:right w:type="dxa" w:w="90"/>
            </w:tcMar>
          </w:tcPr>
          <w:p>
            <w:r>
              <w:rPr>
                <w:b/>
                <w:bCs/>
              </w:rPr>
              <w:t xml:space="preserve">Solar elevation vs. time</w:t>
            </w:r>
          </w:p>
        </w:tc>
        <w:tc>
          <w:tcPr>
            <w:tcW w:type="dxa" w:w="3500"/>
            <w:tcMar>
              <w:top w:type="dxa" w:w="70"/>
              <w:left w:type="dxa" w:w="90"/>
              <w:bottom w:type="dxa" w:w="70"/>
              <w:right w:type="dxa" w:w="90"/>
            </w:tcMar>
          </w:tcPr>
          <w:p>
            <w:r>
              <w:t xml:space="preserve">Golden hour and blue hour windows; the −4° to −6° range is when afterglow peaks.</w:t>
            </w:r>
          </w:p>
        </w:tc>
        <w:tc>
          <w:tcPr>
            <w:tcW w:type="dxa" w:w="3300"/>
            <w:tcMar>
              <w:top w:type="dxa" w:w="70"/>
              <w:left w:type="dxa" w:w="90"/>
              <w:bottom w:type="dxa" w:w="70"/>
              <w:right w:type="dxa" w:w="90"/>
            </w:tcMar>
          </w:tcPr>
          <w:p>
            <w:r>
              <w:rPr>
                <w:rFonts w:ascii="Consolas" w:cs="Consolas" w:eastAsia="Consolas" w:hAnsi="Consolas"/>
                <w:sz w:val="18"/>
                <w:szCs w:val="18"/>
              </w:rPr>
              <w:t xml:space="preserve">SunCalc getPosition().altitude</w:t>
            </w:r>
          </w:p>
        </w:tc>
        <w:tc>
          <w:tcPr>
            <w:tcW w:type="dxa" w:w="3900"/>
            <w:tcMar>
              <w:top w:type="dxa" w:w="70"/>
              <w:left w:type="dxa" w:w="90"/>
              <w:bottom w:type="dxa" w:w="70"/>
              <w:right w:type="dxa" w:w="90"/>
            </w:tcMar>
          </w:tcPr>
          <w:p>
            <w:pPr>
              <w:spacing w:after="0"/>
            </w:pPr>
            <w:hyperlink w:history="1" r:id="rIdpdr4yuswxq53f4gyomwvo">
              <w:r>
                <w:rPr>
                  <w:rStyle w:val="Hyperlink"/>
                </w:rPr>
                <w:t xml:space="preserve">NOAA Solar Calculator</w:t>
              </w:r>
            </w:hyperlink>
          </w:p>
        </w:tc>
      </w:tr>
      <w:tr>
        <w:tc>
          <w:tcPr>
            <w:tcW w:type="dxa" w:w="2300"/>
            <w:tcMar>
              <w:top w:type="dxa" w:w="70"/>
              <w:left w:type="dxa" w:w="90"/>
              <w:bottom w:type="dxa" w:w="70"/>
              <w:right w:type="dxa" w:w="90"/>
            </w:tcMar>
          </w:tcPr>
          <w:p>
            <w:r>
              <w:rPr>
                <w:b/>
                <w:bCs/>
              </w:rPr>
              <w:t xml:space="preserve">Civil twilight duration</w:t>
            </w:r>
          </w:p>
        </w:tc>
        <w:tc>
          <w:tcPr>
            <w:tcW w:type="dxa" w:w="3500"/>
            <w:tcMar>
              <w:top w:type="dxa" w:w="70"/>
              <w:left w:type="dxa" w:w="90"/>
              <w:bottom w:type="dxa" w:w="70"/>
              <w:right w:type="dxa" w:w="90"/>
            </w:tcMar>
          </w:tcPr>
          <w:p>
            <w:r>
              <w:t xml:space="preserve">Latitude-dependent. Longer twilight = longer, more gradual colour show.</w:t>
            </w:r>
          </w:p>
        </w:tc>
        <w:tc>
          <w:tcPr>
            <w:tcW w:type="dxa" w:w="3300"/>
            <w:tcMar>
              <w:top w:type="dxa" w:w="70"/>
              <w:left w:type="dxa" w:w="90"/>
              <w:bottom w:type="dxa" w:w="70"/>
              <w:right w:type="dxa" w:w="90"/>
            </w:tcMar>
          </w:tcPr>
          <w:p>
            <w:r>
              <w:rPr>
                <w:rFonts w:ascii="Consolas" w:cs="Consolas" w:eastAsia="Consolas" w:hAnsi="Consolas"/>
                <w:sz w:val="18"/>
                <w:szCs w:val="18"/>
              </w:rPr>
              <w:t xml:space="preserve">civil_twilight_begin / _end</w:t>
            </w:r>
          </w:p>
        </w:tc>
        <w:tc>
          <w:tcPr>
            <w:tcW w:type="dxa" w:w="3900"/>
            <w:tcMar>
              <w:top w:type="dxa" w:w="70"/>
              <w:left w:type="dxa" w:w="90"/>
              <w:bottom w:type="dxa" w:w="70"/>
              <w:right w:type="dxa" w:w="90"/>
            </w:tcMar>
          </w:tcPr>
          <w:p>
            <w:pPr>
              <w:spacing w:after="0"/>
            </w:pPr>
            <w:hyperlink w:history="1" r:id="rId_cu6bvtt_bishfi00-j9x">
              <w:r>
                <w:rPr>
                  <w:rStyle w:val="Hyperlink"/>
                </w:rPr>
                <w:t xml:space="preserve">sunrise-sunset.org API</w:t>
              </w:r>
            </w:hyperlink>
          </w:p>
        </w:tc>
      </w:tr>
      <w:tr>
        <w:tc>
          <w:tcPr>
            <w:tcW w:type="dxa" w:w="13000"/>
            <w:gridSpan w:val="4"/>
            <w:shd w:fill="D9E2F3" w:val="clear"/>
            <w:tcMar>
              <w:top w:type="dxa" w:w="80"/>
              <w:left w:type="dxa" w:w="90"/>
              <w:bottom w:type="dxa" w:w="80"/>
              <w:right w:type="dxa" w:w="90"/>
            </w:tcMar>
          </w:tcPr>
          <w:p>
            <w:r>
              <w:rPr>
                <w:b/>
                <w:bCs/>
                <w:color w:val="1F3864"/>
              </w:rPr>
              <w:t xml:space="preserve">E · TERRAIN &amp; OBSERVER GEOMETRY — pure geometry, fully solvable, no weather data needed</w:t>
            </w:r>
          </w:p>
        </w:tc>
      </w:tr>
      <w:tr>
        <w:tc>
          <w:tcPr>
            <w:tcW w:type="dxa" w:w="2300"/>
            <w:tcMar>
              <w:top w:type="dxa" w:w="70"/>
              <w:left w:type="dxa" w:w="90"/>
              <w:bottom w:type="dxa" w:w="70"/>
              <w:right w:type="dxa" w:w="90"/>
            </w:tcMar>
          </w:tcPr>
          <w:p>
            <w:r>
              <w:rPr>
                <w:b/>
                <w:bCs/>
              </w:rPr>
              <w:t xml:space="preserve">Observer elevation</w:t>
            </w:r>
          </w:p>
        </w:tc>
        <w:tc>
          <w:tcPr>
            <w:tcW w:type="dxa" w:w="3500"/>
            <w:tcMar>
              <w:top w:type="dxa" w:w="70"/>
              <w:left w:type="dxa" w:w="90"/>
              <w:bottom w:type="dxa" w:w="70"/>
              <w:right w:type="dxa" w:w="90"/>
            </w:tcMar>
          </w:tcPr>
          <w:p>
            <w:r>
              <w:t xml:space="preserve">Higher observer sees over low haze and local obstructions, and sees the sun later.</w:t>
            </w:r>
          </w:p>
        </w:tc>
        <w:tc>
          <w:tcPr>
            <w:tcW w:type="dxa" w:w="3300"/>
            <w:tcMar>
              <w:top w:type="dxa" w:w="70"/>
              <w:left w:type="dxa" w:w="90"/>
              <w:bottom w:type="dxa" w:w="70"/>
              <w:right w:type="dxa" w:w="90"/>
            </w:tcMar>
          </w:tcPr>
          <w:p>
            <w:r>
              <w:rPr>
                <w:rFonts w:ascii="Consolas" w:cs="Consolas" w:eastAsia="Consolas" w:hAnsi="Consolas"/>
                <w:sz w:val="18"/>
                <w:szCs w:val="18"/>
              </w:rPr>
              <w:t xml:space="preserve">Elevation lookup by lat/long</w:t>
            </w:r>
          </w:p>
        </w:tc>
        <w:tc>
          <w:tcPr>
            <w:tcW w:type="dxa" w:w="3900"/>
            <w:tcMar>
              <w:top w:type="dxa" w:w="70"/>
              <w:left w:type="dxa" w:w="90"/>
              <w:bottom w:type="dxa" w:w="70"/>
              <w:right w:type="dxa" w:w="90"/>
            </w:tcMar>
          </w:tcPr>
          <w:p>
            <w:pPr>
              <w:spacing w:after="0"/>
            </w:pPr>
            <w:hyperlink w:history="1" r:id="rIdeneb_ovytgdg3cbdqoiqx">
              <w:r>
                <w:rPr>
                  <w:rStyle w:val="Hyperlink"/>
                </w:rPr>
                <w:t xml:space="preserve">Open-Elevation API</w:t>
              </w:r>
            </w:hyperlink>
          </w:p>
          <w:p>
            <w:pPr>
              <w:spacing w:after="0"/>
            </w:pPr>
            <w:hyperlink w:history="1" r:id="rIdlr12wxyktoav8ed8fp1np">
              <w:r>
                <w:rPr>
                  <w:rStyle w:val="Hyperlink"/>
                </w:rPr>
                <w:t xml:space="preserve">Open-Meteo Elevation API</w:t>
              </w:r>
            </w:hyperlink>
          </w:p>
        </w:tc>
      </w:tr>
      <w:tr>
        <w:tc>
          <w:tcPr>
            <w:tcW w:type="dxa" w:w="2300"/>
            <w:tcMar>
              <w:top w:type="dxa" w:w="70"/>
              <w:left w:type="dxa" w:w="90"/>
              <w:bottom w:type="dxa" w:w="70"/>
              <w:right w:type="dxa" w:w="90"/>
            </w:tcMar>
          </w:tcPr>
          <w:p>
            <w:r>
              <w:rPr>
                <w:b/>
                <w:bCs/>
              </w:rPr>
              <w:t xml:space="preserve">Western horizon profile</w:t>
            </w:r>
          </w:p>
        </w:tc>
        <w:tc>
          <w:tcPr>
            <w:tcW w:type="dxa" w:w="3500"/>
            <w:tcMar>
              <w:top w:type="dxa" w:w="70"/>
              <w:left w:type="dxa" w:w="90"/>
              <w:bottom w:type="dxa" w:w="70"/>
              <w:right w:type="dxa" w:w="90"/>
            </w:tcMar>
          </w:tcPr>
          <w:p>
            <w:r>
              <w:t xml:space="preserve">The occlusion angle — at what elevation does terrain hide the sun. Turns 'official sunset' into 'your sunset'.</w:t>
            </w:r>
          </w:p>
        </w:tc>
        <w:tc>
          <w:tcPr>
            <w:tcW w:type="dxa" w:w="3300"/>
            <w:tcMar>
              <w:top w:type="dxa" w:w="70"/>
              <w:left w:type="dxa" w:w="90"/>
              <w:bottom w:type="dxa" w:w="70"/>
              <w:right w:type="dxa" w:w="90"/>
            </w:tcMar>
          </w:tcPr>
          <w:p>
            <w:r>
              <w:rPr>
                <w:rFonts w:ascii="Consolas" w:cs="Consolas" w:eastAsia="Consolas" w:hAnsi="Consolas"/>
                <w:sz w:val="18"/>
                <w:szCs w:val="18"/>
              </w:rPr>
              <w:t xml:space="preserve">Copernicus DEM 30 m / SRTM / NASADEM</w:t>
            </w:r>
          </w:p>
        </w:tc>
        <w:tc>
          <w:tcPr>
            <w:tcW w:type="dxa" w:w="3900"/>
            <w:tcMar>
              <w:top w:type="dxa" w:w="70"/>
              <w:left w:type="dxa" w:w="90"/>
              <w:bottom w:type="dxa" w:w="70"/>
              <w:right w:type="dxa" w:w="90"/>
            </w:tcMar>
          </w:tcPr>
          <w:p>
            <w:pPr>
              <w:spacing w:after="0"/>
            </w:pPr>
            <w:hyperlink w:history="1" r:id="rIdjtkl59uvz89a0ziknrfi9">
              <w:r>
                <w:rPr>
                  <w:rStyle w:val="Hyperlink"/>
                </w:rPr>
                <w:t xml:space="preserve">OpenTopography API</w:t>
              </w:r>
            </w:hyperlink>
          </w:p>
          <w:p>
            <w:pPr>
              <w:spacing w:after="0"/>
            </w:pPr>
            <w:hyperlink w:history="1" r:id="rId3qjb-njskgsfbr7lwpwcw">
              <w:r>
                <w:rPr>
                  <w:rStyle w:val="Hyperlink"/>
                </w:rPr>
                <w:t xml:space="preserve">USGS EarthExplorer</w:t>
              </w:r>
            </w:hyperlink>
          </w:p>
        </w:tc>
      </w:tr>
      <w:tr>
        <w:tc>
          <w:tcPr>
            <w:tcW w:type="dxa" w:w="2300"/>
            <w:tcMar>
              <w:top w:type="dxa" w:w="70"/>
              <w:left w:type="dxa" w:w="90"/>
              <w:bottom w:type="dxa" w:w="70"/>
              <w:right w:type="dxa" w:w="90"/>
            </w:tcMar>
          </w:tcPr>
          <w:p>
            <w:r>
              <w:rPr>
                <w:b/>
                <w:bCs/>
              </w:rPr>
              <w:t xml:space="preserve">Built obstruction</w:t>
            </w:r>
          </w:p>
        </w:tc>
        <w:tc>
          <w:tcPr>
            <w:tcW w:type="dxa" w:w="3500"/>
            <w:tcMar>
              <w:top w:type="dxa" w:w="70"/>
              <w:left w:type="dxa" w:w="90"/>
              <w:bottom w:type="dxa" w:w="70"/>
              <w:right w:type="dxa" w:w="90"/>
            </w:tcMar>
          </w:tcPr>
          <w:p>
            <w:r>
              <w:t xml:space="preserve">In cities, buildings block the horizon long before terrain does.</w:t>
            </w:r>
          </w:p>
        </w:tc>
        <w:tc>
          <w:tcPr>
            <w:tcW w:type="dxa" w:w="3300"/>
            <w:tcMar>
              <w:top w:type="dxa" w:w="70"/>
              <w:left w:type="dxa" w:w="90"/>
              <w:bottom w:type="dxa" w:w="70"/>
              <w:right w:type="dxa" w:w="90"/>
            </w:tcMar>
          </w:tcPr>
          <w:p>
            <w:r>
              <w:rPr>
                <w:rFonts w:ascii="Consolas" w:cs="Consolas" w:eastAsia="Consolas" w:hAnsi="Consolas"/>
                <w:sz w:val="18"/>
                <w:szCs w:val="18"/>
              </w:rPr>
              <w:t xml:space="preserve">OSM building:levels / height tags</w:t>
            </w:r>
          </w:p>
        </w:tc>
        <w:tc>
          <w:tcPr>
            <w:tcW w:type="dxa" w:w="3900"/>
            <w:tcMar>
              <w:top w:type="dxa" w:w="70"/>
              <w:left w:type="dxa" w:w="90"/>
              <w:bottom w:type="dxa" w:w="70"/>
              <w:right w:type="dxa" w:w="90"/>
            </w:tcMar>
          </w:tcPr>
          <w:p>
            <w:pPr>
              <w:spacing w:after="0"/>
            </w:pPr>
            <w:hyperlink w:history="1" r:id="rIduhaesinjghrsce-lkjyk1">
              <w:r>
                <w:rPr>
                  <w:rStyle w:val="Hyperlink"/>
                </w:rPr>
                <w:t xml:space="preserve">OpenStreetMap Overpass API</w:t>
              </w:r>
            </w:hyperlink>
          </w:p>
        </w:tc>
      </w:tr>
      <w:tr>
        <w:tc>
          <w:tcPr>
            <w:tcW w:type="dxa" w:w="13000"/>
            <w:gridSpan w:val="4"/>
            <w:shd w:fill="D9E2F3" w:val="clear"/>
            <w:tcMar>
              <w:top w:type="dxa" w:w="80"/>
              <w:left w:type="dxa" w:w="90"/>
              <w:bottom w:type="dxa" w:w="80"/>
              <w:right w:type="dxa" w:w="90"/>
            </w:tcMar>
          </w:tcPr>
          <w:p>
            <w:r>
              <w:rPr>
                <w:b/>
                <w:bCs/>
                <w:color w:val="1F3864"/>
              </w:rPr>
              <w:t xml:space="preserve">F · DYNAMICS &amp; TREND — will conditions hold, clear, or close in by sunset</w:t>
            </w:r>
          </w:p>
        </w:tc>
      </w:tr>
      <w:tr>
        <w:tc>
          <w:tcPr>
            <w:tcW w:type="dxa" w:w="2300"/>
            <w:tcMar>
              <w:top w:type="dxa" w:w="70"/>
              <w:left w:type="dxa" w:w="90"/>
              <w:bottom w:type="dxa" w:w="70"/>
              <w:right w:type="dxa" w:w="90"/>
            </w:tcMar>
          </w:tcPr>
          <w:p>
            <w:r>
              <w:rPr>
                <w:b/>
                <w:bCs/>
              </w:rPr>
              <w:t xml:space="preserve">Wind at cloud level</w:t>
            </w:r>
          </w:p>
        </w:tc>
        <w:tc>
          <w:tcPr>
            <w:tcW w:type="dxa" w:w="3500"/>
            <w:tcMar>
              <w:top w:type="dxa" w:w="70"/>
              <w:left w:type="dxa" w:w="90"/>
              <w:bottom w:type="dxa" w:w="70"/>
              <w:right w:type="dxa" w:w="90"/>
            </w:tcMar>
          </w:tcPr>
          <w:p>
            <w:r>
              <w:t xml:space="preserve">Determines whether a blocking deck advects out (or in) during the critical final hour.</w:t>
            </w:r>
          </w:p>
        </w:tc>
        <w:tc>
          <w:tcPr>
            <w:tcW w:type="dxa" w:w="3300"/>
            <w:tcMar>
              <w:top w:type="dxa" w:w="70"/>
              <w:left w:type="dxa" w:w="90"/>
              <w:bottom w:type="dxa" w:w="70"/>
              <w:right w:type="dxa" w:w="90"/>
            </w:tcMar>
          </w:tcPr>
          <w:p>
            <w:r>
              <w:rPr>
                <w:rFonts w:ascii="Consolas" w:cs="Consolas" w:eastAsia="Consolas" w:hAnsi="Consolas"/>
                <w:sz w:val="18"/>
                <w:szCs w:val="18"/>
              </w:rPr>
              <w:t xml:space="preserve">wind_speed_500hPa, wind_direction_500hPa</w:t>
            </w:r>
          </w:p>
        </w:tc>
        <w:tc>
          <w:tcPr>
            <w:tcW w:type="dxa" w:w="3900"/>
            <w:tcMar>
              <w:top w:type="dxa" w:w="70"/>
              <w:left w:type="dxa" w:w="90"/>
              <w:bottom w:type="dxa" w:w="70"/>
              <w:right w:type="dxa" w:w="90"/>
            </w:tcMar>
          </w:tcPr>
          <w:p>
            <w:pPr>
              <w:spacing w:after="0"/>
            </w:pPr>
            <w:hyperlink w:history="1" r:id="rIdy6nkd1rqdxzzfk-_xz_b4">
              <w:r>
                <w:rPr>
                  <w:rStyle w:val="Hyperlink"/>
                </w:rPr>
                <w:t xml:space="preserve">Open-Meteo pressure levels</w:t>
              </w:r>
            </w:hyperlink>
          </w:p>
        </w:tc>
      </w:tr>
      <w:tr>
        <w:tc>
          <w:tcPr>
            <w:tcW w:type="dxa" w:w="2300"/>
            <w:tcMar>
              <w:top w:type="dxa" w:w="70"/>
              <w:left w:type="dxa" w:w="90"/>
              <w:bottom w:type="dxa" w:w="70"/>
              <w:right w:type="dxa" w:w="90"/>
            </w:tcMar>
          </w:tcPr>
          <w:p>
            <w:r>
              <w:rPr>
                <w:b/>
                <w:bCs/>
              </w:rPr>
              <w:t xml:space="preserve">Surface pressure / MSLP</w:t>
            </w:r>
          </w:p>
        </w:tc>
        <w:tc>
          <w:tcPr>
            <w:tcW w:type="dxa" w:w="3500"/>
            <w:tcMar>
              <w:top w:type="dxa" w:w="70"/>
              <w:left w:type="dxa" w:w="90"/>
              <w:bottom w:type="dxa" w:w="70"/>
              <w:right w:type="dxa" w:w="90"/>
            </w:tcMar>
          </w:tcPr>
          <w:p>
            <w:r>
              <w:t xml:space="preserve">Rising pressure behind a front = clearing; the classic post-frontal setup.</w:t>
            </w:r>
          </w:p>
        </w:tc>
        <w:tc>
          <w:tcPr>
            <w:tcW w:type="dxa" w:w="3300"/>
            <w:tcMar>
              <w:top w:type="dxa" w:w="70"/>
              <w:left w:type="dxa" w:w="90"/>
              <w:bottom w:type="dxa" w:w="70"/>
              <w:right w:type="dxa" w:w="90"/>
            </w:tcMar>
          </w:tcPr>
          <w:p>
            <w:r>
              <w:rPr>
                <w:rFonts w:ascii="Consolas" w:cs="Consolas" w:eastAsia="Consolas" w:hAnsi="Consolas"/>
                <w:sz w:val="18"/>
                <w:szCs w:val="18"/>
              </w:rPr>
              <w:t xml:space="preserve">pressure_msl, surface_pressure</w:t>
            </w:r>
          </w:p>
        </w:tc>
        <w:tc>
          <w:tcPr>
            <w:tcW w:type="dxa" w:w="3900"/>
            <w:tcMar>
              <w:top w:type="dxa" w:w="70"/>
              <w:left w:type="dxa" w:w="90"/>
              <w:bottom w:type="dxa" w:w="70"/>
              <w:right w:type="dxa" w:w="90"/>
            </w:tcMar>
          </w:tcPr>
          <w:p>
            <w:pPr>
              <w:spacing w:after="0"/>
            </w:pPr>
            <w:hyperlink w:history="1" r:id="rIdklvgsnni9vy4fzkgnltq-">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Frontal position</w:t>
            </w:r>
          </w:p>
        </w:tc>
        <w:tc>
          <w:tcPr>
            <w:tcW w:type="dxa" w:w="3500"/>
            <w:tcMar>
              <w:top w:type="dxa" w:w="70"/>
              <w:left w:type="dxa" w:w="90"/>
              <w:bottom w:type="dxa" w:w="70"/>
              <w:right w:type="dxa" w:w="90"/>
            </w:tcMar>
          </w:tcPr>
          <w:p>
            <w:r>
              <w:t xml:space="preserve">The post-frontal 'clean air below, cirrus above' pattern is the single best synoptic signature.</w:t>
            </w:r>
          </w:p>
        </w:tc>
        <w:tc>
          <w:tcPr>
            <w:tcW w:type="dxa" w:w="3300"/>
            <w:tcMar>
              <w:top w:type="dxa" w:w="70"/>
              <w:left w:type="dxa" w:w="90"/>
              <w:bottom w:type="dxa" w:w="70"/>
              <w:right w:type="dxa" w:w="90"/>
            </w:tcMar>
          </w:tcPr>
          <w:p>
            <w:r>
              <w:rPr>
                <w:rFonts w:ascii="Consolas" w:cs="Consolas" w:eastAsia="Consolas" w:hAnsi="Consolas"/>
                <w:sz w:val="18"/>
                <w:szCs w:val="18"/>
              </w:rPr>
              <w:t xml:space="preserve">WPC surface analysis charts</w:t>
            </w:r>
          </w:p>
        </w:tc>
        <w:tc>
          <w:tcPr>
            <w:tcW w:type="dxa" w:w="3900"/>
            <w:tcMar>
              <w:top w:type="dxa" w:w="70"/>
              <w:left w:type="dxa" w:w="90"/>
              <w:bottom w:type="dxa" w:w="70"/>
              <w:right w:type="dxa" w:w="90"/>
            </w:tcMar>
          </w:tcPr>
          <w:p>
            <w:pPr>
              <w:spacing w:after="0"/>
            </w:pPr>
            <w:hyperlink w:history="1" r:id="rIdgxvi61zriwoadtyterwrs">
              <w:r>
                <w:rPr>
                  <w:rStyle w:val="Hyperlink"/>
                </w:rPr>
                <w:t xml:space="preserve">NOAA WPC Surface Analysis</w:t>
              </w:r>
            </w:hyperlink>
          </w:p>
        </w:tc>
      </w:tr>
      <w:tr>
        <w:tc>
          <w:tcPr>
            <w:tcW w:type="dxa" w:w="2300"/>
            <w:tcMar>
              <w:top w:type="dxa" w:w="70"/>
              <w:left w:type="dxa" w:w="90"/>
              <w:bottom w:type="dxa" w:w="70"/>
              <w:right w:type="dxa" w:w="90"/>
            </w:tcMar>
          </w:tcPr>
          <w:p>
            <w:r>
              <w:rPr>
                <w:b/>
                <w:bCs/>
              </w:rPr>
              <w:t xml:space="preserve">Precipitation</w:t>
            </w:r>
          </w:p>
        </w:tc>
        <w:tc>
          <w:tcPr>
            <w:tcW w:type="dxa" w:w="3500"/>
            <w:tcMar>
              <w:top w:type="dxa" w:w="70"/>
              <w:left w:type="dxa" w:w="90"/>
              <w:bottom w:type="dxa" w:w="70"/>
              <w:right w:type="dxa" w:w="90"/>
            </w:tcMar>
          </w:tcPr>
          <w:p>
            <w:r>
              <w:t xml:space="preserve">Rain at sunset blocks it; rain that ends 1–2 h before sunset is one of the best possible setups.</w:t>
            </w:r>
          </w:p>
        </w:tc>
        <w:tc>
          <w:tcPr>
            <w:tcW w:type="dxa" w:w="3300"/>
            <w:tcMar>
              <w:top w:type="dxa" w:w="70"/>
              <w:left w:type="dxa" w:w="90"/>
              <w:bottom w:type="dxa" w:w="70"/>
              <w:right w:type="dxa" w:w="90"/>
            </w:tcMar>
          </w:tcPr>
          <w:p>
            <w:r>
              <w:rPr>
                <w:rFonts w:ascii="Consolas" w:cs="Consolas" w:eastAsia="Consolas" w:hAnsi="Consolas"/>
                <w:sz w:val="18"/>
                <w:szCs w:val="18"/>
              </w:rPr>
              <w:t xml:space="preserve">precipitation, rain, showers</w:t>
            </w:r>
          </w:p>
        </w:tc>
        <w:tc>
          <w:tcPr>
            <w:tcW w:type="dxa" w:w="3900"/>
            <w:tcMar>
              <w:top w:type="dxa" w:w="70"/>
              <w:left w:type="dxa" w:w="90"/>
              <w:bottom w:type="dxa" w:w="70"/>
              <w:right w:type="dxa" w:w="90"/>
            </w:tcMar>
          </w:tcPr>
          <w:p>
            <w:pPr>
              <w:spacing w:after="0"/>
            </w:pPr>
            <w:hyperlink w:history="1" r:id="rIdfpjeni6bm_uowwrvdkgxa">
              <w:r>
                <w:rPr>
                  <w:rStyle w:val="Hyperlink"/>
                </w:rPr>
                <w:t xml:space="preserve">Open-Meteo Forecast API</w:t>
              </w:r>
            </w:hyperlink>
          </w:p>
        </w:tc>
      </w:tr>
      <w:tr>
        <w:tc>
          <w:tcPr>
            <w:tcW w:type="dxa" w:w="2300"/>
            <w:tcMar>
              <w:top w:type="dxa" w:w="70"/>
              <w:left w:type="dxa" w:w="90"/>
              <w:bottom w:type="dxa" w:w="70"/>
              <w:right w:type="dxa" w:w="90"/>
            </w:tcMar>
          </w:tcPr>
          <w:p>
            <w:r>
              <w:rPr>
                <w:b/>
                <w:bCs/>
              </w:rPr>
              <w:t xml:space="preserve">Live radar</w:t>
            </w:r>
          </w:p>
        </w:tc>
        <w:tc>
          <w:tcPr>
            <w:tcW w:type="dxa" w:w="3500"/>
            <w:tcMar>
              <w:top w:type="dxa" w:w="70"/>
              <w:left w:type="dxa" w:w="90"/>
              <w:bottom w:type="dxa" w:w="70"/>
              <w:right w:type="dxa" w:w="90"/>
            </w:tcMar>
          </w:tcPr>
          <w:p>
            <w:r>
              <w:t xml:space="preserve">Real-time confirmation that a shower will or won't clear the western horizon in time.</w:t>
            </w:r>
          </w:p>
        </w:tc>
        <w:tc>
          <w:tcPr>
            <w:tcW w:type="dxa" w:w="3300"/>
            <w:tcMar>
              <w:top w:type="dxa" w:w="70"/>
              <w:left w:type="dxa" w:w="90"/>
              <w:bottom w:type="dxa" w:w="70"/>
              <w:right w:type="dxa" w:w="90"/>
            </w:tcMar>
          </w:tcPr>
          <w:p>
            <w:r>
              <w:rPr>
                <w:rFonts w:ascii="Consolas" w:cs="Consolas" w:eastAsia="Consolas" w:hAnsi="Consolas"/>
                <w:sz w:val="18"/>
                <w:szCs w:val="18"/>
              </w:rPr>
              <w:t xml:space="preserve">NEXRAD mosaic tiles</w:t>
            </w:r>
          </w:p>
        </w:tc>
        <w:tc>
          <w:tcPr>
            <w:tcW w:type="dxa" w:w="3900"/>
            <w:tcMar>
              <w:top w:type="dxa" w:w="70"/>
              <w:left w:type="dxa" w:w="90"/>
              <w:bottom w:type="dxa" w:w="70"/>
              <w:right w:type="dxa" w:w="90"/>
            </w:tcMar>
          </w:tcPr>
          <w:p>
            <w:pPr>
              <w:spacing w:after="0"/>
            </w:pPr>
            <w:hyperlink w:history="1" r:id="rId_wlpi8mysifyx-oafrazo">
              <w:r>
                <w:rPr>
                  <w:rStyle w:val="Hyperlink"/>
                </w:rPr>
                <w:t xml:space="preserve">RainViewer API</w:t>
              </w:r>
            </w:hyperlink>
          </w:p>
          <w:p>
            <w:pPr>
              <w:spacing w:after="0"/>
            </w:pPr>
            <w:hyperlink w:history="1" r:id="rId7r1jtcwirvvwgli_llm5b">
              <w:r>
                <w:rPr>
                  <w:rStyle w:val="Hyperlink"/>
                </w:rPr>
                <w:t xml:space="preserve">Iowa State IEM RadMap API</w:t>
              </w:r>
            </w:hyperlink>
          </w:p>
        </w:tc>
      </w:tr>
      <w:tr>
        <w:tc>
          <w:tcPr>
            <w:tcW w:type="dxa" w:w="13000"/>
            <w:gridSpan w:val="4"/>
            <w:shd w:fill="D9E2F3" w:val="clear"/>
            <w:tcMar>
              <w:top w:type="dxa" w:w="80"/>
              <w:left w:type="dxa" w:w="90"/>
              <w:bottom w:type="dxa" w:w="80"/>
              <w:right w:type="dxa" w:w="90"/>
            </w:tcMar>
          </w:tcPr>
          <w:p>
            <w:r>
              <w:rPr>
                <w:b/>
                <w:bCs/>
                <w:color w:val="1F3864"/>
              </w:rPr>
              <w:t xml:space="preserve">G · LIVE GROUND TRUTH — the final-hour layer that closes the hyperlocal gap</w:t>
            </w:r>
          </w:p>
        </w:tc>
      </w:tr>
      <w:tr>
        <w:tc>
          <w:tcPr>
            <w:tcW w:type="dxa" w:w="2300"/>
            <w:tcMar>
              <w:top w:type="dxa" w:w="70"/>
              <w:left w:type="dxa" w:w="90"/>
              <w:bottom w:type="dxa" w:w="70"/>
              <w:right w:type="dxa" w:w="90"/>
            </w:tcMar>
          </w:tcPr>
          <w:p>
            <w:r>
              <w:rPr>
                <w:b/>
                <w:bCs/>
              </w:rPr>
              <w:t xml:space="preserve">Visible satellite imagery</w:t>
            </w:r>
          </w:p>
        </w:tc>
        <w:tc>
          <w:tcPr>
            <w:tcW w:type="dxa" w:w="3500"/>
            <w:tcMar>
              <w:top w:type="dxa" w:w="70"/>
              <w:left w:type="dxa" w:w="90"/>
              <w:bottom w:type="dxa" w:w="70"/>
              <w:right w:type="dxa" w:w="90"/>
            </w:tcMar>
          </w:tcPr>
          <w:p>
            <w:r>
              <w:t xml:space="preserve">Actual cloud position and texture right now, every 5–15 min. Catches the stray bank the model missed.</w:t>
            </w:r>
          </w:p>
        </w:tc>
        <w:tc>
          <w:tcPr>
            <w:tcW w:type="dxa" w:w="3300"/>
            <w:tcMar>
              <w:top w:type="dxa" w:w="70"/>
              <w:left w:type="dxa" w:w="90"/>
              <w:bottom w:type="dxa" w:w="70"/>
              <w:right w:type="dxa" w:w="90"/>
            </w:tcMar>
          </w:tcPr>
          <w:p>
            <w:r>
              <w:rPr>
                <w:rFonts w:ascii="Consolas" w:cs="Consolas" w:eastAsia="Consolas" w:hAnsi="Consolas"/>
                <w:sz w:val="18"/>
                <w:szCs w:val="18"/>
              </w:rPr>
              <w:t xml:space="preserve">GOES-16/18/19 ABI visible + IR</w:t>
            </w:r>
          </w:p>
        </w:tc>
        <w:tc>
          <w:tcPr>
            <w:tcW w:type="dxa" w:w="3900"/>
            <w:tcMar>
              <w:top w:type="dxa" w:w="70"/>
              <w:left w:type="dxa" w:w="90"/>
              <w:bottom w:type="dxa" w:w="70"/>
              <w:right w:type="dxa" w:w="90"/>
            </w:tcMar>
          </w:tcPr>
          <w:p>
            <w:pPr>
              <w:spacing w:after="0"/>
            </w:pPr>
            <w:hyperlink w:history="1" r:id="rIdftdhw7gzkpa4kry8w8fdq">
              <w:r>
                <w:rPr>
                  <w:rStyle w:val="Hyperlink"/>
                </w:rPr>
                <w:t xml:space="preserve">NOAA STAR GOES imagery</w:t>
              </w:r>
            </w:hyperlink>
          </w:p>
          <w:p>
            <w:pPr>
              <w:spacing w:after="0"/>
            </w:pPr>
            <w:hyperlink w:history="1" r:id="rIdzu-qg5yqkgbdmplqfyir6">
              <w:r>
                <w:rPr>
                  <w:rStyle w:val="Hyperlink"/>
                </w:rPr>
                <w:t xml:space="preserve">GOES on AWS Open Data</w:t>
              </w:r>
            </w:hyperlink>
          </w:p>
        </w:tc>
      </w:tr>
      <w:tr>
        <w:tc>
          <w:tcPr>
            <w:tcW w:type="dxa" w:w="2300"/>
            <w:tcMar>
              <w:top w:type="dxa" w:w="70"/>
              <w:left w:type="dxa" w:w="90"/>
              <w:bottom w:type="dxa" w:w="70"/>
              <w:right w:type="dxa" w:w="90"/>
            </w:tcMar>
          </w:tcPr>
          <w:p>
            <w:r>
              <w:rPr>
                <w:b/>
                <w:bCs/>
              </w:rPr>
              <w:t xml:space="preserve">Surface observations</w:t>
            </w:r>
          </w:p>
        </w:tc>
        <w:tc>
          <w:tcPr>
            <w:tcW w:type="dxa" w:w="3500"/>
            <w:tcMar>
              <w:top w:type="dxa" w:w="70"/>
              <w:left w:type="dxa" w:w="90"/>
              <w:bottom w:type="dxa" w:w="70"/>
              <w:right w:type="dxa" w:w="90"/>
            </w:tcMar>
          </w:tcPr>
          <w:p>
            <w:r>
              <w:t xml:space="preserve">Station-reported sky condition, ceiling, and visibility — cheap, frequent, and genuinely local.</w:t>
            </w:r>
          </w:p>
        </w:tc>
        <w:tc>
          <w:tcPr>
            <w:tcW w:type="dxa" w:w="3300"/>
            <w:tcMar>
              <w:top w:type="dxa" w:w="70"/>
              <w:left w:type="dxa" w:w="90"/>
              <w:bottom w:type="dxa" w:w="70"/>
              <w:right w:type="dxa" w:w="90"/>
            </w:tcMar>
          </w:tcPr>
          <w:p>
            <w:r>
              <w:rPr>
                <w:rFonts w:ascii="Consolas" w:cs="Consolas" w:eastAsia="Consolas" w:hAnsi="Consolas"/>
                <w:sz w:val="18"/>
                <w:szCs w:val="18"/>
              </w:rPr>
              <w:t xml:space="preserve">METAR / SPECI reports</w:t>
            </w:r>
          </w:p>
        </w:tc>
        <w:tc>
          <w:tcPr>
            <w:tcW w:type="dxa" w:w="3900"/>
            <w:tcMar>
              <w:top w:type="dxa" w:w="70"/>
              <w:left w:type="dxa" w:w="90"/>
              <w:bottom w:type="dxa" w:w="70"/>
              <w:right w:type="dxa" w:w="90"/>
            </w:tcMar>
          </w:tcPr>
          <w:p>
            <w:pPr>
              <w:spacing w:after="0"/>
            </w:pPr>
            <w:hyperlink w:history="1" r:id="rIdlxal93guaudkcrmcmc3lm">
              <w:r>
                <w:rPr>
                  <w:rStyle w:val="Hyperlink"/>
                </w:rPr>
                <w:t xml:space="preserve">aviationweather.gov Data API</w:t>
              </w:r>
            </w:hyperlink>
          </w:p>
        </w:tc>
      </w:tr>
      <w:tr>
        <w:tc>
          <w:tcPr>
            <w:tcW w:type="dxa" w:w="2300"/>
            <w:tcMar>
              <w:top w:type="dxa" w:w="70"/>
              <w:left w:type="dxa" w:w="90"/>
              <w:bottom w:type="dxa" w:w="70"/>
              <w:right w:type="dxa" w:w="90"/>
            </w:tcMar>
          </w:tcPr>
          <w:p>
            <w:r>
              <w:rPr>
                <w:b/>
                <w:bCs/>
              </w:rPr>
              <w:t xml:space="preserve">Webcams</w:t>
            </w:r>
          </w:p>
        </w:tc>
        <w:tc>
          <w:tcPr>
            <w:tcW w:type="dxa" w:w="3500"/>
            <w:tcMar>
              <w:top w:type="dxa" w:w="70"/>
              <w:left w:type="dxa" w:w="90"/>
              <w:bottom w:type="dxa" w:w="70"/>
              <w:right w:type="dxa" w:w="90"/>
            </w:tcMar>
          </w:tcPr>
          <w:p>
            <w:r>
              <w:t xml:space="preserve">Direct visual confirmation. The final check no model can substitute for.</w:t>
            </w:r>
          </w:p>
        </w:tc>
        <w:tc>
          <w:tcPr>
            <w:tcW w:type="dxa" w:w="3300"/>
            <w:tcMar>
              <w:top w:type="dxa" w:w="70"/>
              <w:left w:type="dxa" w:w="90"/>
              <w:bottom w:type="dxa" w:w="70"/>
              <w:right w:type="dxa" w:w="90"/>
            </w:tcMar>
          </w:tcPr>
          <w:p>
            <w:r>
              <w:rPr>
                <w:rFonts w:ascii="Consolas" w:cs="Consolas" w:eastAsia="Consolas" w:hAnsi="Consolas"/>
                <w:sz w:val="18"/>
                <w:szCs w:val="18"/>
              </w:rPr>
              <w:t xml:space="preserve">Public look-west camera feeds</w:t>
            </w:r>
          </w:p>
        </w:tc>
        <w:tc>
          <w:tcPr>
            <w:tcW w:type="dxa" w:w="3900"/>
            <w:tcMar>
              <w:top w:type="dxa" w:w="70"/>
              <w:left w:type="dxa" w:w="90"/>
              <w:bottom w:type="dxa" w:w="70"/>
              <w:right w:type="dxa" w:w="90"/>
            </w:tcMar>
          </w:tcPr>
          <w:p>
            <w:pPr>
              <w:spacing w:after="0"/>
            </w:pPr>
            <w:hyperlink w:history="1" r:id="rId-a145vp7se9aipg_xrcec">
              <w:r>
                <w:rPr>
                  <w:rStyle w:val="Hyperlink"/>
                </w:rPr>
                <w:t xml:space="preserve">Windy Webcams</w:t>
              </w:r>
            </w:hyperlink>
          </w:p>
        </w:tc>
      </w:tr>
    </w:tbl>
    <w:p>
      <w:pPr>
        <w:spacing w:after="200"/>
      </w:pPr>
    </w:p>
    <w:p>
      <w:pPr>
        <w:spacing w:after="160"/>
      </w:pPr>
      <w:r>
        <w:t xml:space="preserve">Practical starting point: groups A, B and D alone (all available from two free, keyless Open-Meteo endpoints plus a sun-position library) get you a working quality score. Group E is pure geometry and is the highest-value addition after that. Group G is the hard tier and the one that actually closes the hyperlocal gap.</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obozdlvbmddbryiztdlj" Type="http://schemas.openxmlformats.org/officeDocument/2006/relationships/hyperlink" Target="https://open-meteo.com/en/docs" TargetMode="External"/><Relationship Id="rIdxvv6udis6t85sz3btfc04" Type="http://schemas.openxmlformats.org/officeDocument/2006/relationships/hyperlink" Target="https://open-meteo.com/en/docs" TargetMode="External"/><Relationship Id="rIdchwiwiawmpdrz67lqiieg" Type="http://schemas.openxmlformats.org/officeDocument/2006/relationships/hyperlink" Target="https://open-meteo.com/en/docs" TargetMode="External"/><Relationship Id="rIddxurl2fyzzze8e47xfip-" Type="http://schemas.openxmlformats.org/officeDocument/2006/relationships/hyperlink" Target="https://open-meteo.com/en/docs" TargetMode="External"/><Relationship Id="rIdtsb79ttrfft1imvzrmvwt" Type="http://schemas.openxmlformats.org/officeDocument/2006/relationships/hyperlink" Target="https://open-meteo.com/en/docs" TargetMode="External"/><Relationship Id="rId8mtmqhctbbqbsjlfisfbo" Type="http://schemas.openxmlformats.org/officeDocument/2006/relationships/hyperlink" Target="https://www.goes-r.gov/products/baseline-cloud-opt-depth.html" TargetMode="External"/><Relationship Id="rId2lk954bhxmvczqhmpsjeh" Type="http://schemas.openxmlformats.org/officeDocument/2006/relationships/hyperlink" Target="https://www.ncei.noaa.gov/access/metadata/landing-page/bin/iso?id=gov.noaa.ncdc%3AC01508" TargetMode="External"/><Relationship Id="rIdsahx-lnqz2arz_kpyhfu5" Type="http://schemas.openxmlformats.org/officeDocument/2006/relationships/hyperlink" Target="https://www.goes-r.gov/products/overview.html" TargetMode="External"/><Relationship Id="rIdobdinlsoskqz-6n_1dide" Type="http://schemas.openxmlformats.org/officeDocument/2006/relationships/hyperlink" Target="https://aviationweather.gov/data/api/" TargetMode="External"/><Relationship Id="rIdic77ps1bnvjfwphrillgw" Type="http://schemas.openxmlformats.org/officeDocument/2006/relationships/hyperlink" Target="https://open-meteo.com/en/docs" TargetMode="External"/><Relationship Id="rIdf_9fpz5ghsuxyvsodojqj" Type="http://schemas.openxmlformats.org/officeDocument/2006/relationships/hyperlink" Target="https://open-meteo.com/en/docs" TargetMode="External"/><Relationship Id="rIdnvyvogcvoamhclpnnozcz" Type="http://schemas.openxmlformats.org/officeDocument/2006/relationships/hyperlink" Target="https://open-meteo.com/en/docs" TargetMode="External"/><Relationship Id="rId7ubdkmrm2btkbrarohwfa" Type="http://schemas.openxmlformats.org/officeDocument/2006/relationships/hyperlink" Target="https://open-meteo.com/en/docs" TargetMode="External"/><Relationship Id="rId-ahesnudv-f_q0oq22le-" Type="http://schemas.openxmlformats.org/officeDocument/2006/relationships/hyperlink" Target="https://open-meteo.com/en/docs" TargetMode="External"/><Relationship Id="rIdqpbivo3zjka_nlsztzppu" Type="http://schemas.openxmlformats.org/officeDocument/2006/relationships/hyperlink" Target="https://open-meteo.com/en/docs/air-quality-api" TargetMode="External"/><Relationship Id="rIdv9qiqpfa17zfpmmsff1im" Type="http://schemas.openxmlformats.org/officeDocument/2006/relationships/hyperlink" Target="https://www.goes-r.gov/products/baseline-aerosol-opt-depth.html" TargetMode="External"/><Relationship Id="rId3ov_3efxcdie1x3tbm_ln" Type="http://schemas.openxmlformats.org/officeDocument/2006/relationships/hyperlink" Target="https://open-meteo.com/en/docs/air-quality-api" TargetMode="External"/><Relationship Id="rIdbl-copnl8bllt4hdlwq5t" Type="http://schemas.openxmlformats.org/officeDocument/2006/relationships/hyperlink" Target="https://docs.airnowapi.org/" TargetMode="External"/><Relationship Id="rId-vdoxbct69xxfpvk7tdg6" Type="http://schemas.openxmlformats.org/officeDocument/2006/relationships/hyperlink" Target="https://api.purpleair.com/" TargetMode="External"/><Relationship Id="rIdmmvhgtnabtzoercp7smiz" Type="http://schemas.openxmlformats.org/officeDocument/2006/relationships/hyperlink" Target="https://open-meteo.com/en/docs/air-quality-api" TargetMode="External"/><Relationship Id="rIdmhw7wdgjhslqaxdqwsxfa" Type="http://schemas.openxmlformats.org/officeDocument/2006/relationships/hyperlink" Target="https://open-meteo.com/en/docs/air-quality-api" TargetMode="External"/><Relationship Id="rIdy4cgdlhhv3n25iphd2nt6" Type="http://schemas.openxmlformats.org/officeDocument/2006/relationships/hyperlink" Target="https://open-meteo.com/en/docs/air-quality-api" TargetMode="External"/><Relationship Id="rId7huk7w1naeqeb37thvix7" Type="http://schemas.openxmlformats.org/officeDocument/2006/relationships/hyperlink" Target="https://open-meteo.com/en/docs/air-quality-api" TargetMode="External"/><Relationship Id="rIdff4jtk7yo60u1c7qpopqs" Type="http://schemas.openxmlformats.org/officeDocument/2006/relationships/hyperlink" Target="https://rapidrefresh.noaa.gov/hrrr/HRRRsmoke/" TargetMode="External"/><Relationship Id="rIdhcxyzy3abiouhftszlzy1" Type="http://schemas.openxmlformats.org/officeDocument/2006/relationships/hyperlink" Target="https://nomads.ncep.noaa.gov/" TargetMode="External"/><Relationship Id="rIdf-mttbr460c0vijmqap6o" Type="http://schemas.openxmlformats.org/officeDocument/2006/relationships/hyperlink" Target="https://firms.modaps.eosdis.nasa.gov/api/area/" TargetMode="External"/><Relationship Id="rId8y2fdwhqhxgvqsg_eygya" Type="http://schemas.openxmlformats.org/officeDocument/2006/relationships/hyperlink" Target="https://volcano.si.edu/" TargetMode="External"/><Relationship Id="rId6nrld7x_zdkwodgmw7bbf" Type="http://schemas.openxmlformats.org/officeDocument/2006/relationships/hyperlink" Target="https://github.com/mourner/suncalc" TargetMode="External"/><Relationship Id="rIdzdnpstl-dkdh1xi0qy7w2" Type="http://schemas.openxmlformats.org/officeDocument/2006/relationships/hyperlink" Target="https://sunrise-sunset.org/api" TargetMode="External"/><Relationship Id="rIdm_qxyv0ji0mao2zbd0kle" Type="http://schemas.openxmlformats.org/officeDocument/2006/relationships/hyperlink" Target="https://github.com/mourner/suncalc" TargetMode="External"/><Relationship Id="rIdpdr4yuswxq53f4gyomwvo" Type="http://schemas.openxmlformats.org/officeDocument/2006/relationships/hyperlink" Target="https://gml.noaa.gov/grad/solcalc/" TargetMode="External"/><Relationship Id="rId_cu6bvtt_bishfi00-j9x" Type="http://schemas.openxmlformats.org/officeDocument/2006/relationships/hyperlink" Target="https://sunrise-sunset.org/api" TargetMode="External"/><Relationship Id="rIdeneb_ovytgdg3cbdqoiqx" Type="http://schemas.openxmlformats.org/officeDocument/2006/relationships/hyperlink" Target="https://www.open-elevation.com/" TargetMode="External"/><Relationship Id="rIdlr12wxyktoav8ed8fp1np" Type="http://schemas.openxmlformats.org/officeDocument/2006/relationships/hyperlink" Target="https://open-meteo.com/en/docs/elevation-api" TargetMode="External"/><Relationship Id="rIdjtkl59uvz89a0ziknrfi9" Type="http://schemas.openxmlformats.org/officeDocument/2006/relationships/hyperlink" Target="https://opentopography.org/developers" TargetMode="External"/><Relationship Id="rId3qjb-njskgsfbr7lwpwcw" Type="http://schemas.openxmlformats.org/officeDocument/2006/relationships/hyperlink" Target="https://earthexplorer.usgs.gov/" TargetMode="External"/><Relationship Id="rIduhaesinjghrsce-lkjyk1" Type="http://schemas.openxmlformats.org/officeDocument/2006/relationships/hyperlink" Target="https://overpass-api.de/" TargetMode="External"/><Relationship Id="rIdy6nkd1rqdxzzfk-_xz_b4" Type="http://schemas.openxmlformats.org/officeDocument/2006/relationships/hyperlink" Target="https://open-meteo.com/en/docs" TargetMode="External"/><Relationship Id="rIdklvgsnni9vy4fzkgnltq-" Type="http://schemas.openxmlformats.org/officeDocument/2006/relationships/hyperlink" Target="https://open-meteo.com/en/docs" TargetMode="External"/><Relationship Id="rIdgxvi61zriwoadtyterwrs" Type="http://schemas.openxmlformats.org/officeDocument/2006/relationships/hyperlink" Target="https://www.wpc.ncep.noaa.gov/html/sfc-zoom.php" TargetMode="External"/><Relationship Id="rIdfpjeni6bm_uowwrvdkgxa" Type="http://schemas.openxmlformats.org/officeDocument/2006/relationships/hyperlink" Target="https://open-meteo.com/en/docs" TargetMode="External"/><Relationship Id="rId_wlpi8mysifyx-oafrazo" Type="http://schemas.openxmlformats.org/officeDocument/2006/relationships/hyperlink" Target="https://www.rainviewer.com/api.html" TargetMode="External"/><Relationship Id="rId7r1jtcwirvvwgli_llm5b" Type="http://schemas.openxmlformats.org/officeDocument/2006/relationships/hyperlink" Target="https://mesonet.agron.iastate.edu/GIS/radmap_api.phtml" TargetMode="External"/><Relationship Id="rIdftdhw7gzkpa4kry8w8fdq" Type="http://schemas.openxmlformats.org/officeDocument/2006/relationships/hyperlink" Target="https://www.star.nesdis.noaa.gov/GOES/" TargetMode="External"/><Relationship Id="rIdzu-qg5yqkgbdmplqfyir6" Type="http://schemas.openxmlformats.org/officeDocument/2006/relationships/hyperlink" Target="https://registry.opendata.aws/noaa-goes/" TargetMode="External"/><Relationship Id="rIdlxal93guaudkcrmcmc3lm" Type="http://schemas.openxmlformats.org/officeDocument/2006/relationships/hyperlink" Target="https://aviationweather.gov/data/api/" TargetMode="External"/><Relationship Id="rId-a145vp7se9aipg_xrcec" Type="http://schemas.openxmlformats.org/officeDocument/2006/relationships/hyperlink" Target="https://www.windy.com/webcams" TargetMode="External"/><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2026-08-03T19:25:50.592Z</dcterms:created>
  <dcterms:modified xsi:type="dcterms:W3CDTF">2026-08-03T19:25:50.607Z</dcterms:modified>
</cp:coreProperties>
</file>

<file path=docProps/custom.xml><?xml version="1.0" encoding="utf-8"?>
<Properties xmlns="http://schemas.openxmlformats.org/officeDocument/2006/custom-properties" xmlns:vt="http://schemas.openxmlformats.org/officeDocument/2006/docPropsVTypes"/>
</file>