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2B5797"/>
          <w:sz w:val="40"/>
          <w:szCs w:val="40"/>
        </w:rPr>
        <w:t xml:space="preserve">BUDGET ADDENDUM</w:t>
      </w:r>
    </w:p>
    <w:p>
      <w:pPr>
        <w:jc w:val="center"/>
      </w:pPr>
      <w:r>
        <w:rPr>
          <w:color w:val="444444"/>
          <w:sz w:val="28"/>
          <w:szCs w:val="28"/>
        </w:rPr>
        <w:t xml:space="preserve">EMO Oregon Day Center Client Management System</w:t>
      </w:r>
    </w:p>
    <w:p>
      <w:pPr>
        <w:spacing w:before="200" w:after="400"/>
        <w:jc w:val="center"/>
      </w:pPr>
      <w:r>
        <w:rPr>
          <w:i/>
          <w:iCs/>
          <w:sz w:val="22"/>
          <w:szCs w:val="22"/>
        </w:rPr>
        <w:t xml:space="preserve">January 22, 2026</w:t>
      </w:r>
    </w:p>
    <w:p>
      <w:pPr>
        <w:shd w:fill="FFF8E1" w:val="clear"/>
        <w:spacing w:before="200" w:after="300"/>
      </w:pPr>
      <w:r>
        <w:rPr>
          <w:b/>
          <w:bCs/>
        </w:rPr>
        <w:t xml:space="preserve">Note: </w:t>
      </w:r>
      <w:r>
        <w:t xml:space="preserve">This addendum contains budget details and is provided separately from the Statement of Work for discretionary distribution. Rates shown are preliminary and subject to discussion.</w:t>
      </w:r>
    </w:p>
    <w:p>
      <w:pPr>
        <w:pStyle w:val="Heading1"/>
      </w:pPr>
      <w:r>
        <w:t xml:space="preserve">Budget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Project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$4,500.00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Reserve (Recommended)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$500.00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Budget Recommendation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$5,000.00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Itemized Cost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1200"/>
        <w:gridCol w:w="1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1: Discovery &amp;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$300.00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2: Backend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$1,200.00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2: Frontend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$900.00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3: Data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$300.00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3: Testing &amp; security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$600.00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3: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$600.00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4: Deployment &amp;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$600.00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$4,500.00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Rate Notes</w:t>
      </w:r>
    </w:p>
    <w:p>
      <w:pPr>
        <w:spacing w:after="200"/>
      </w:pPr>
      <w:r>
        <w:t xml:space="preserve">The base rate of $75/hour reflects nonprofit pricing for a mission-aligned project. This rate assumes:</w:t>
      </w:r>
    </w:p>
    <w:p>
      <w:pPr>
        <w:pStyle w:val="ListParagraph"/>
        <w:numPr>
          <w:ilvl w:val="0"/>
          <w:numId w:val="2"/>
        </w:numPr>
      </w:pPr>
      <w:r>
        <w:t xml:space="preserve">Payment terms of Net 15 or milestone-based payments</w:t>
      </w:r>
    </w:p>
    <w:p>
      <w:pPr>
        <w:pStyle w:val="ListParagraph"/>
        <w:numPr>
          <w:ilvl w:val="0"/>
          <w:numId w:val="2"/>
        </w:numPr>
      </w:pPr>
      <w:r>
        <w:t xml:space="preserve">Scope limited to deliverables outlined in the Statement of Work</w:t>
      </w:r>
    </w:p>
    <w:p>
      <w:pPr>
        <w:pStyle w:val="ListParagraph"/>
        <w:numPr>
          <w:ilvl w:val="0"/>
          <w:numId w:val="2"/>
        </w:numPr>
      </w:pPr>
      <w:r>
        <w:t xml:space="preserve">Remote work with on-site visits only as needed for deployment/training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ongoing maintenance contract (available separately if desired)</w:t>
      </w:r>
    </w:p>
    <w:p>
      <w:pPr>
        <w:spacing w:after="200"/>
      </w:pPr>
      <w:r>
        <w:rPr>
          <w:b/>
          <w:bCs/>
        </w:rPr>
        <w:t xml:space="preserve">Rate flexibility: </w:t>
      </w:r>
      <w:r>
        <w:t xml:space="preserve">Open to discussion based on payment structure, timeline, or scope adjustments.</w:t>
      </w:r>
    </w:p>
    <w:p>
      <w:pPr>
        <w:pStyle w:val="Heading1"/>
      </w:pPr>
      <w:r>
        <w:t xml:space="preserve">Contingency Reserve</w:t>
      </w:r>
    </w:p>
    <w:p>
      <w:pPr>
        <w:spacing w:after="200"/>
      </w:pPr>
      <w:r>
        <w:t xml:space="preserve">The $500 contingency (approximately 11%) covers:</w:t>
      </w:r>
    </w:p>
    <w:p>
      <w:pPr>
        <w:pStyle w:val="ListParagraph"/>
        <w:numPr>
          <w:ilvl w:val="0"/>
          <w:numId w:val="2"/>
        </w:numPr>
      </w:pPr>
      <w:r>
        <w:t xml:space="preserve">Unexpected complexity in Excel data migration</w:t>
      </w:r>
    </w:p>
    <w:p>
      <w:pPr>
        <w:pStyle w:val="ListParagraph"/>
        <w:numPr>
          <w:ilvl w:val="0"/>
          <w:numId w:val="2"/>
        </w:numPr>
      </w:pPr>
      <w:r>
        <w:t xml:space="preserve">Additional reporting requirements discovered during discovery</w:t>
      </w:r>
    </w:p>
    <w:p>
      <w:pPr>
        <w:pStyle w:val="ListParagraph"/>
        <w:numPr>
          <w:ilvl w:val="0"/>
          <w:numId w:val="2"/>
        </w:numPr>
      </w:pPr>
      <w:r>
        <w:t xml:space="preserve">Minor hardware needs (USB backup drive, surge protector)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Additional training sessions if needed</w:t>
      </w:r>
    </w:p>
    <w:p>
      <w:pPr>
        <w:spacing w:after="200"/>
      </w:pPr>
      <w:r>
        <w:t xml:space="preserve">Unused contingency is not billed. Any contingency use will be documented and approved before incurring.</w:t>
      </w:r>
    </w:p>
    <w:p>
      <w:pPr>
        <w:pStyle w:val="Heading1"/>
      </w:pPr>
      <w:r>
        <w:t xml:space="preserve">Alternative Engagement Structures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$5,000 fixed fee for complete delivery; overrun risk absorbed by consultant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&amp; Materials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Hourly billing at $75/hr with not-to-exceed cap; flexibility for scope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Milestone-Based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tied to phase completion (e.g., 25% discovery, 50% prototype, 25% go-live)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Exclusions</w:t>
      </w:r>
    </w:p>
    <w:p>
      <w:pPr>
        <w:spacing w:after="120"/>
      </w:pPr>
      <w:r>
        <w:t xml:space="preserve">Not included (quoted separately if needed):</w:t>
      </w:r>
    </w:p>
    <w:p>
      <w:pPr>
        <w:pStyle w:val="ListParagraph"/>
        <w:numPr>
          <w:ilvl w:val="0"/>
          <w:numId w:val="2"/>
        </w:numPr>
      </w:pPr>
      <w:r>
        <w:t xml:space="preserve">Hardware procurement</w:t>
      </w:r>
    </w:p>
    <w:p>
      <w:pPr>
        <w:pStyle w:val="ListParagraph"/>
        <w:numPr>
          <w:ilvl w:val="0"/>
          <w:numId w:val="2"/>
        </w:numPr>
      </w:pPr>
      <w:r>
        <w:t xml:space="preserve">Ongoing maintenance and support beyond deployment</w:t>
      </w:r>
    </w:p>
    <w:p>
      <w:pPr>
        <w:pStyle w:val="ListParagraph"/>
        <w:numPr>
          <w:ilvl w:val="0"/>
          <w:numId w:val="2"/>
        </w:numPr>
      </w:pPr>
      <w:r>
        <w:t xml:space="preserve">Integration with external systems (HMIS, etc.)</w:t>
      </w:r>
    </w:p>
    <w:p>
      <w:pPr>
        <w:pStyle w:val="ListParagraph"/>
        <w:numPr>
          <w:ilvl w:val="0"/>
          <w:numId w:val="2"/>
        </w:numPr>
      </w:pPr>
      <w:r>
        <w:t xml:space="preserve">Network infrastructure changes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Cloud hosting or offsite backup services</w:t>
      </w:r>
    </w:p>
    <w:p>
      <w:pPr>
        <w:pStyle w:val="Heading1"/>
      </w:pPr>
      <w:r>
        <w:t xml:space="preserve">Contact</w:t>
      </w:r>
    </w:p>
    <w:p>
      <w:r>
        <w:rPr>
          <w:b/>
          <w:bCs/>
        </w:rPr>
        <w:t xml:space="preserve">Consultant: </w:t>
      </w:r>
      <w:r>
        <w:t xml:space="preserve">Aaron Johnson (AJ)</w:t>
      </w:r>
    </w:p>
    <w:p>
      <w:pPr>
        <w:spacing w:after="200"/>
      </w:pPr>
      <w:r>
        <w:t xml:space="preserve">Independent Technical Consultant</w:t>
      </w:r>
    </w:p>
    <w:p>
      <w:pPr>
        <w:spacing w:after="400"/>
      </w:pPr>
      <w:r>
        <w:rPr>
          <w:b/>
          <w:bCs/>
        </w:rPr>
        <w:t xml:space="preserve">Referred via: </w:t>
      </w:r>
      <w:r>
        <w:t xml:space="preserve">Express Employment Professionals</w:t>
      </w:r>
    </w:p>
    <w:p>
      <w:pPr>
        <w:shd w:fill="F5F5F5" w:val="clear"/>
        <w:spacing w:before="400"/>
      </w:pPr>
      <w:r>
        <w:rPr>
          <w:b/>
          <w:bCs/>
          <w:sz w:val="18"/>
          <w:szCs w:val="18"/>
        </w:rPr>
        <w:t xml:space="preserve">Document Control: </w:t>
      </w:r>
      <w:r>
        <w:rPr>
          <w:i/>
          <w:iCs/>
          <w:sz w:val="18"/>
          <w:szCs w:val="18"/>
        </w:rPr>
        <w:t xml:space="preserve">Version 1.0 (DRAFT). Final budget confirmed after discovery session.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C0000"/>
        <w:sz w:val="18"/>
        <w:szCs w:val="18"/>
      </w:rPr>
      <w:t xml:space="preserve">CONFIDENTIAL | Budget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2026-01-22T12:12:52.388Z</dcterms:created>
  <dcterms:modified xsi:type="dcterms:W3CDTF">2026-01-22T12:12:52.388Z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