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360" w:line="480" w:lineRule="auto"/>
        <w:jc w:val="center"/>
      </w:pPr>
      <w:r>
        <w:rPr>
          <w:rFonts w:ascii="Times New Roman" w:hAnsi="Times New Roman" w:eastAsia="Times New Roman"/>
          <w:b/>
          <w:i w:val="0"/>
          <w:color w:val="000000"/>
          <w:sz w:val="32"/>
        </w:rPr>
        <w:t>CHAPTER IV</w:t>
      </w:r>
    </w:p>
    <w:p>
      <w:pPr>
        <w:spacing w:after="120" w:before="360" w:line="480" w:lineRule="auto"/>
        <w:jc w:val="center"/>
      </w:pPr>
      <w:r>
        <w:rPr>
          <w:rFonts w:ascii="Times New Roman" w:hAnsi="Times New Roman" w:eastAsia="Times New Roman"/>
          <w:b/>
          <w:i w:val="0"/>
          <w:color w:val="000000"/>
          <w:sz w:val="32"/>
        </w:rPr>
        <w:t>RESULTS AND DISCUSSION</w:t>
      </w:r>
    </w:p>
    <w:p>
      <w:pPr>
        <w:spacing w:after="160" w:before="0" w:line="480" w:lineRule="auto"/>
        <w:jc w:val="both"/>
      </w:pPr>
      <w:r>
        <w:rPr>
          <w:rFonts w:ascii="Times New Roman" w:hAnsi="Times New Roman" w:eastAsia="Times New Roman"/>
          <w:b w:val="0"/>
          <w:i w:val="0"/>
          <w:color w:val="000000"/>
          <w:sz w:val="24"/>
        </w:rPr>
        <w:t xml:space="preserve">This chapter presents the results of developing and testing </w:t>
      </w:r>
      <w:r>
        <w:rPr>
          <w:rFonts w:ascii="Times New Roman" w:hAnsi="Times New Roman" w:eastAsia="Times New Roman"/>
          <w:b/>
          <w:i w:val="0"/>
          <w:color w:val="000000"/>
          <w:sz w:val="24"/>
        </w:rPr>
        <w:t>Bloom</w:t>
      </w:r>
      <w:r>
        <w:rPr>
          <w:rFonts w:ascii="Times New Roman" w:hAnsi="Times New Roman" w:eastAsia="Times New Roman"/>
          <w:b w:val="0"/>
          <w:i w:val="0"/>
          <w:color w:val="000000"/>
          <w:sz w:val="24"/>
        </w:rPr>
        <w:t xml:space="preserve">, the AI-powered smart study assistant for HOTS-based assessment generation and learning support. Following the Handbook for Undergraduate Student Research Program, the discussion covers activities from the </w:t>
      </w:r>
      <w:r>
        <w:rPr>
          <w:rFonts w:ascii="Times New Roman" w:hAnsi="Times New Roman" w:eastAsia="Times New Roman"/>
          <w:b/>
          <w:i w:val="0"/>
          <w:color w:val="000000"/>
          <w:sz w:val="24"/>
        </w:rPr>
        <w:t>development phase</w:t>
      </w:r>
      <w:r>
        <w:rPr>
          <w:rFonts w:ascii="Times New Roman" w:hAnsi="Times New Roman" w:eastAsia="Times New Roman"/>
          <w:b w:val="0"/>
          <w:i w:val="0"/>
          <w:color w:val="000000"/>
          <w:sz w:val="24"/>
        </w:rPr>
        <w:t xml:space="preserve"> through the </w:t>
      </w:r>
      <w:r>
        <w:rPr>
          <w:rFonts w:ascii="Times New Roman" w:hAnsi="Times New Roman" w:eastAsia="Times New Roman"/>
          <w:b/>
          <w:i w:val="0"/>
          <w:color w:val="000000"/>
          <w:sz w:val="24"/>
        </w:rPr>
        <w:t>testing phase</w:t>
      </w:r>
      <w:r>
        <w:rPr>
          <w:rFonts w:ascii="Times New Roman" w:hAnsi="Times New Roman" w:eastAsia="Times New Roman"/>
          <w:b w:val="0"/>
          <w:i w:val="0"/>
          <w:color w:val="000000"/>
          <w:sz w:val="24"/>
        </w:rPr>
        <w:t xml:space="preserve"> of the software development life cycle (SDLC). The development phase describes the implemented system with screenshots. The testing phase reports unit testing, integration testing, system testing, and user acceptance testing.</w:t>
      </w:r>
    </w:p>
    <w:p>
      <w:pPr>
        <w:spacing w:after="160" w:before="0" w:line="480" w:lineRule="auto"/>
        <w:jc w:val="both"/>
      </w:pPr>
      <w:r>
        <w:rPr>
          <w:rFonts w:ascii="Times New Roman" w:hAnsi="Times New Roman" w:eastAsia="Times New Roman"/>
          <w:b w:val="0"/>
          <w:i w:val="0"/>
          <w:color w:val="000000"/>
          <w:sz w:val="24"/>
        </w:rPr>
        <w:t>Bloom was implemented as a web application using Python, Flask, SQLite, and the Google Gemini API (with an optional OpenAI fallback). Teachers upload lesson materials, generate HOTS items at Analyze, Evaluate, and Create, and publish assessments. Students read grounded summaries, take guided practice, complete published assessments, and view feedback. An administrator manages users and pilot settings. All generated classroom items remain under teacher review before students use them.</w:t>
      </w:r>
    </w:p>
    <w:p>
      <w:pPr>
        <w:spacing w:after="160" w:before="320" w:line="480" w:lineRule="auto"/>
      </w:pPr>
      <w:r>
        <w:rPr>
          <w:rFonts w:ascii="Times New Roman" w:hAnsi="Times New Roman" w:eastAsia="Times New Roman"/>
          <w:b/>
          <w:i w:val="0"/>
          <w:color w:val="000000"/>
          <w:sz w:val="28"/>
        </w:rPr>
        <w:t>A. Development Phase</w:t>
      </w:r>
    </w:p>
    <w:p>
      <w:pPr>
        <w:spacing w:after="160" w:before="0" w:line="480" w:lineRule="auto"/>
        <w:jc w:val="both"/>
      </w:pPr>
      <w:r>
        <w:rPr>
          <w:rFonts w:ascii="Times New Roman" w:hAnsi="Times New Roman" w:eastAsia="Times New Roman"/>
          <w:b w:val="0"/>
          <w:i w:val="0"/>
          <w:color w:val="000000"/>
          <w:sz w:val="24"/>
        </w:rPr>
        <w:t>The development phase produced a working prototype for a Grade 7 pilot in English, Mathematics, and Science at Letran Calamba Junior High School. The system uses role-based access (`student`, `teacher`, `admin`), session authentication, CSRF protection on form posts, and an AI module that summarizes uploaded lesson text and generates HOTS questions from that text only.</w:t>
      </w:r>
    </w:p>
    <w:p>
      <w:pPr>
        <w:spacing w:after="160" w:before="0" w:line="480" w:lineRule="auto"/>
        <w:jc w:val="both"/>
      </w:pPr>
      <w:r>
        <w:rPr>
          <w:rFonts w:ascii="Times New Roman" w:hAnsi="Times New Roman" w:eastAsia="Times New Roman"/>
          <w:b w:val="0"/>
          <w:i w:val="0"/>
          <w:color w:val="000000"/>
          <w:sz w:val="24"/>
        </w:rPr>
        <w:t>The screenshots below were captured from the running prototype. Insert each image under its figure caption when you paste this chapter into the official thesis.</w:t>
      </w:r>
    </w:p>
    <w:p>
      <w:pPr>
        <w:spacing w:after="120" w:before="240" w:line="480" w:lineRule="auto"/>
      </w:pPr>
      <w:r>
        <w:rPr>
          <w:rFonts w:ascii="Times New Roman" w:hAnsi="Times New Roman" w:eastAsia="Times New Roman"/>
          <w:b/>
          <w:i w:val="0"/>
          <w:color w:val="000000"/>
          <w:sz w:val="26"/>
        </w:rPr>
        <w:t>Login and role-based access</w:t>
      </w:r>
    </w:p>
    <w:p>
      <w:pPr>
        <w:spacing w:after="160" w:before="0" w:line="480" w:lineRule="auto"/>
        <w:jc w:val="both"/>
      </w:pPr>
      <w:r>
        <w:rPr>
          <w:rFonts w:ascii="Times New Roman" w:hAnsi="Times New Roman" w:eastAsia="Times New Roman"/>
          <w:b w:val="0"/>
          <w:i w:val="0"/>
          <w:color w:val="000000"/>
          <w:sz w:val="24"/>
        </w:rPr>
        <w:t>Users sign in with school email and password. A valid student account is redirected to the student home; a teacher is redirected to the teacher workspace; an administrator is redirected to the admin home. An invalid password returns the user to the login page. Logout is confirmed on a GET page and completed only by POST so that browser prefetch cannot sign a user out by accident.</w:t>
      </w:r>
    </w:p>
    <w:p>
      <w:pPr>
        <w:spacing w:after="80" w:before="200" w:line="480" w:lineRule="auto"/>
        <w:jc w:val="center"/>
      </w:pPr>
      <w:r>
        <w:rPr>
          <w:rFonts w:ascii="Times New Roman" w:hAnsi="Times New Roman" w:eastAsia="Times New Roman"/>
          <w:b/>
          <w:i w:val="0"/>
          <w:color w:val="000000"/>
          <w:sz w:val="22"/>
        </w:rPr>
        <w:t>Figure 8.</w:t>
      </w:r>
      <w:r>
        <w:rPr>
          <w:rFonts w:ascii="Times New Roman" w:hAnsi="Times New Roman" w:eastAsia="Times New Roman"/>
          <w:b w:val="0"/>
          <w:i w:val="0"/>
          <w:color w:val="000000"/>
          <w:sz w:val="22"/>
        </w:rPr>
        <w:t xml:space="preserve"> Login page of Bloom</w:t>
      </w:r>
    </w:p>
    <w:p>
      <w:pPr>
        <w:spacing w:after="200" w:before="0" w:line="480" w:lineRule="auto"/>
        <w:jc w:val="center"/>
      </w:pPr>
      <w:r>
        <w:rPr>
          <w:rFonts w:ascii="Times New Roman" w:hAnsi="Times New Roman" w:eastAsia="Times New Roman"/>
          <w:b w:val="0"/>
          <w:i/>
          <w:color w:val="000000"/>
          <w:sz w:val="20"/>
        </w:rPr>
        <w:t>Insert: `docs/audit-screenshots/01-login.png`</w:t>
      </w:r>
    </w:p>
    <w:p>
      <w:pPr>
        <w:spacing w:after="160" w:before="0" w:line="480" w:lineRule="auto"/>
        <w:jc w:val="both"/>
      </w:pPr>
      <w:r>
        <w:rPr>
          <w:rFonts w:ascii="Times New Roman" w:hAnsi="Times New Roman" w:eastAsia="Times New Roman"/>
          <w:b w:val="0"/>
          <w:i w:val="0"/>
          <w:color w:val="000000"/>
          <w:sz w:val="24"/>
        </w:rPr>
        <w:t>The login screen is the single entry point for all roles. This supports the study’s requirement that Bloom be used as a school system, not as an open public chatbot.</w:t>
      </w:r>
    </w:p>
    <w:p>
      <w:pPr>
        <w:spacing w:after="120" w:before="240" w:line="480" w:lineRule="auto"/>
      </w:pPr>
      <w:r>
        <w:rPr>
          <w:rFonts w:ascii="Times New Roman" w:hAnsi="Times New Roman" w:eastAsia="Times New Roman"/>
          <w:b/>
          <w:i w:val="0"/>
          <w:color w:val="000000"/>
          <w:sz w:val="26"/>
        </w:rPr>
        <w:t>Student module</w:t>
      </w:r>
    </w:p>
    <w:p>
      <w:pPr>
        <w:spacing w:after="160" w:before="0" w:line="480" w:lineRule="auto"/>
        <w:jc w:val="both"/>
      </w:pPr>
      <w:r>
        <w:rPr>
          <w:rFonts w:ascii="Times New Roman" w:hAnsi="Times New Roman" w:eastAsia="Times New Roman"/>
          <w:b w:val="0"/>
          <w:i w:val="0"/>
          <w:color w:val="000000"/>
          <w:sz w:val="24"/>
        </w:rPr>
        <w:t>After login, the student home presents subjects (English, Mathematics, Science), a short “Do this next” queue, and practice averages. Navigation is shared across student pages: Home, Practice, Results, Announcements, Messages, and Profile.</w:t>
      </w:r>
    </w:p>
    <w:p>
      <w:pPr>
        <w:spacing w:after="80" w:before="200" w:line="480" w:lineRule="auto"/>
        <w:jc w:val="center"/>
      </w:pPr>
      <w:r>
        <w:rPr>
          <w:rFonts w:ascii="Times New Roman" w:hAnsi="Times New Roman" w:eastAsia="Times New Roman"/>
          <w:b/>
          <w:i w:val="0"/>
          <w:color w:val="000000"/>
          <w:sz w:val="22"/>
        </w:rPr>
        <w:t>Figure 9.</w:t>
      </w:r>
      <w:r>
        <w:rPr>
          <w:rFonts w:ascii="Times New Roman" w:hAnsi="Times New Roman" w:eastAsia="Times New Roman"/>
          <w:b w:val="0"/>
          <w:i w:val="0"/>
          <w:color w:val="000000"/>
          <w:sz w:val="22"/>
        </w:rPr>
        <w:t xml:space="preserve"> Student home</w:t>
      </w:r>
    </w:p>
    <w:p>
      <w:pPr>
        <w:spacing w:after="200" w:before="0" w:line="480" w:lineRule="auto"/>
        <w:jc w:val="center"/>
      </w:pPr>
      <w:r>
        <w:rPr>
          <w:rFonts w:ascii="Times New Roman" w:hAnsi="Times New Roman" w:eastAsia="Times New Roman"/>
          <w:b w:val="0"/>
          <w:i/>
          <w:color w:val="000000"/>
          <w:sz w:val="20"/>
        </w:rPr>
        <w:t>Insert: `docs/audit-screenshots/02-home.png`</w:t>
      </w:r>
    </w:p>
    <w:p>
      <w:pPr>
        <w:spacing w:after="160" w:before="0" w:line="480" w:lineRule="auto"/>
        <w:jc w:val="both"/>
      </w:pPr>
      <w:r>
        <w:rPr>
          <w:rFonts w:ascii="Times New Roman" w:hAnsi="Times New Roman" w:eastAsia="Times New Roman"/>
          <w:b w:val="0"/>
          <w:i w:val="0"/>
          <w:color w:val="000000"/>
          <w:sz w:val="24"/>
        </w:rPr>
        <w:t>The subject hub is the lesson workspace for one subject. Students open approved summaries, start practice, and (when the teacher allows) upload a backup file that stays pending until the teacher deploys it. This keeps student-uploaded files from reaching the class until a teacher reviews them.</w:t>
      </w:r>
    </w:p>
    <w:p>
      <w:pPr>
        <w:spacing w:after="80" w:before="200" w:line="480" w:lineRule="auto"/>
        <w:jc w:val="center"/>
      </w:pPr>
      <w:r>
        <w:rPr>
          <w:rFonts w:ascii="Times New Roman" w:hAnsi="Times New Roman" w:eastAsia="Times New Roman"/>
          <w:b/>
          <w:i w:val="0"/>
          <w:color w:val="000000"/>
          <w:sz w:val="22"/>
        </w:rPr>
        <w:t>Figure 10.</w:t>
      </w:r>
      <w:r>
        <w:rPr>
          <w:rFonts w:ascii="Times New Roman" w:hAnsi="Times New Roman" w:eastAsia="Times New Roman"/>
          <w:b w:val="0"/>
          <w:i w:val="0"/>
          <w:color w:val="000000"/>
          <w:sz w:val="22"/>
        </w:rPr>
        <w:t xml:space="preserve"> Subject hub (Science)</w:t>
      </w:r>
    </w:p>
    <w:p>
      <w:pPr>
        <w:spacing w:after="200" w:before="0" w:line="480" w:lineRule="auto"/>
        <w:jc w:val="center"/>
      </w:pPr>
      <w:r>
        <w:rPr>
          <w:rFonts w:ascii="Times New Roman" w:hAnsi="Times New Roman" w:eastAsia="Times New Roman"/>
          <w:b w:val="0"/>
          <w:i/>
          <w:color w:val="000000"/>
          <w:sz w:val="20"/>
        </w:rPr>
        <w:t>Insert: `docs/audit-screenshots/08-subject-hub.png`</w:t>
      </w:r>
    </w:p>
    <w:p>
      <w:pPr>
        <w:spacing w:after="160" w:before="0" w:line="480" w:lineRule="auto"/>
        <w:jc w:val="both"/>
      </w:pPr>
      <w:r>
        <w:rPr>
          <w:rFonts w:ascii="Times New Roman" w:hAnsi="Times New Roman" w:eastAsia="Times New Roman"/>
          <w:b w:val="0"/>
          <w:i w:val="0"/>
          <w:color w:val="000000"/>
          <w:sz w:val="24"/>
        </w:rPr>
        <w:t>Approved lesson text is turned into a short, student-friendly summary. The summarizer is instructed to use only the uploaded lesson, which addresses the problem that generic AI tools often add outside facts that are not in the school material.</w:t>
      </w:r>
    </w:p>
    <w:p>
      <w:pPr>
        <w:spacing w:after="80" w:before="200" w:line="480" w:lineRule="auto"/>
        <w:jc w:val="center"/>
      </w:pPr>
      <w:r>
        <w:rPr>
          <w:rFonts w:ascii="Times New Roman" w:hAnsi="Times New Roman" w:eastAsia="Times New Roman"/>
          <w:b/>
          <w:i w:val="0"/>
          <w:color w:val="000000"/>
          <w:sz w:val="22"/>
        </w:rPr>
        <w:t>Figure 11.</w:t>
      </w:r>
      <w:r>
        <w:rPr>
          <w:rFonts w:ascii="Times New Roman" w:hAnsi="Times New Roman" w:eastAsia="Times New Roman"/>
          <w:b w:val="0"/>
          <w:i w:val="0"/>
          <w:color w:val="000000"/>
          <w:sz w:val="22"/>
        </w:rPr>
        <w:t xml:space="preserve"> Lesson summary reader</w:t>
      </w:r>
    </w:p>
    <w:p>
      <w:pPr>
        <w:spacing w:after="200" w:before="0" w:line="480" w:lineRule="auto"/>
        <w:jc w:val="center"/>
      </w:pPr>
      <w:r>
        <w:rPr>
          <w:rFonts w:ascii="Times New Roman" w:hAnsi="Times New Roman" w:eastAsia="Times New Roman"/>
          <w:b w:val="0"/>
          <w:i/>
          <w:color w:val="000000"/>
          <w:sz w:val="20"/>
        </w:rPr>
        <w:t>Insert: `docs/audit-screenshots/10-summary.png`</w:t>
      </w:r>
    </w:p>
    <w:p>
      <w:pPr>
        <w:spacing w:after="160" w:before="0" w:line="480" w:lineRule="auto"/>
        <w:jc w:val="both"/>
      </w:pPr>
      <w:r>
        <w:rPr>
          <w:rFonts w:ascii="Times New Roman" w:hAnsi="Times New Roman" w:eastAsia="Times New Roman"/>
          <w:b w:val="0"/>
          <w:i w:val="0"/>
          <w:color w:val="000000"/>
          <w:sz w:val="24"/>
        </w:rPr>
        <w:t>Guided practice is the student HOTS loop. The learner sets difficulty (easy, medium, hard), Bloom focus (Analyze, Evaluate, Create, or mixed), item count, and question types, then generates a practice set. Difficulty is designed to change complexity, not to drop the item below Analyze–Evaluate–Create.</w:t>
      </w:r>
    </w:p>
    <w:p>
      <w:pPr>
        <w:spacing w:after="80" w:before="200" w:line="480" w:lineRule="auto"/>
        <w:jc w:val="center"/>
      </w:pPr>
      <w:r>
        <w:rPr>
          <w:rFonts w:ascii="Times New Roman" w:hAnsi="Times New Roman" w:eastAsia="Times New Roman"/>
          <w:b/>
          <w:i w:val="0"/>
          <w:color w:val="000000"/>
          <w:sz w:val="22"/>
        </w:rPr>
        <w:t>Figure 12.</w:t>
      </w:r>
      <w:r>
        <w:rPr>
          <w:rFonts w:ascii="Times New Roman" w:hAnsi="Times New Roman" w:eastAsia="Times New Roman"/>
          <w:b w:val="0"/>
          <w:i w:val="0"/>
          <w:color w:val="000000"/>
          <w:sz w:val="22"/>
        </w:rPr>
        <w:t xml:space="preserve"> Practice library</w:t>
      </w:r>
    </w:p>
    <w:p>
      <w:pPr>
        <w:spacing w:after="200" w:before="0" w:line="480" w:lineRule="auto"/>
        <w:jc w:val="center"/>
      </w:pPr>
      <w:r>
        <w:rPr>
          <w:rFonts w:ascii="Times New Roman" w:hAnsi="Times New Roman" w:eastAsia="Times New Roman"/>
          <w:b w:val="0"/>
          <w:i/>
          <w:color w:val="000000"/>
          <w:sz w:val="20"/>
        </w:rPr>
        <w:t>Insert: `docs/audit-screenshots/03-practice.png`</w:t>
      </w:r>
    </w:p>
    <w:p>
      <w:pPr>
        <w:spacing w:after="80" w:before="200" w:line="480" w:lineRule="auto"/>
        <w:jc w:val="center"/>
      </w:pPr>
      <w:r>
        <w:rPr>
          <w:rFonts w:ascii="Times New Roman" w:hAnsi="Times New Roman" w:eastAsia="Times New Roman"/>
          <w:b/>
          <w:i w:val="0"/>
          <w:color w:val="000000"/>
          <w:sz w:val="22"/>
        </w:rPr>
        <w:t>Figure 13.</w:t>
      </w:r>
      <w:r>
        <w:rPr>
          <w:rFonts w:ascii="Times New Roman" w:hAnsi="Times New Roman" w:eastAsia="Times New Roman"/>
          <w:b w:val="0"/>
          <w:i w:val="0"/>
          <w:color w:val="000000"/>
          <w:sz w:val="22"/>
        </w:rPr>
        <w:t xml:space="preserve"> Practice setup</w:t>
      </w:r>
    </w:p>
    <w:p>
      <w:pPr>
        <w:spacing w:after="200" w:before="0" w:line="480" w:lineRule="auto"/>
        <w:jc w:val="center"/>
      </w:pPr>
      <w:r>
        <w:rPr>
          <w:rFonts w:ascii="Times New Roman" w:hAnsi="Times New Roman" w:eastAsia="Times New Roman"/>
          <w:b w:val="0"/>
          <w:i/>
          <w:color w:val="000000"/>
          <w:sz w:val="20"/>
        </w:rPr>
        <w:t>Insert: `docs/audit-screenshots/09-practice-setup.png`</w:t>
      </w:r>
    </w:p>
    <w:p>
      <w:pPr>
        <w:spacing w:after="80" w:before="200" w:line="480" w:lineRule="auto"/>
        <w:jc w:val="center"/>
      </w:pPr>
      <w:r>
        <w:rPr>
          <w:rFonts w:ascii="Times New Roman" w:hAnsi="Times New Roman" w:eastAsia="Times New Roman"/>
          <w:b/>
          <w:i w:val="0"/>
          <w:color w:val="000000"/>
          <w:sz w:val="22"/>
        </w:rPr>
        <w:t>Figure 14.</w:t>
      </w:r>
      <w:r>
        <w:rPr>
          <w:rFonts w:ascii="Times New Roman" w:hAnsi="Times New Roman" w:eastAsia="Times New Roman"/>
          <w:b w:val="0"/>
          <w:i w:val="0"/>
          <w:color w:val="000000"/>
          <w:sz w:val="22"/>
        </w:rPr>
        <w:t xml:space="preserve"> Practice take</w:t>
      </w:r>
    </w:p>
    <w:p>
      <w:pPr>
        <w:spacing w:after="200" w:before="0" w:line="480" w:lineRule="auto"/>
        <w:jc w:val="center"/>
      </w:pPr>
      <w:r>
        <w:rPr>
          <w:rFonts w:ascii="Times New Roman" w:hAnsi="Times New Roman" w:eastAsia="Times New Roman"/>
          <w:b w:val="0"/>
          <w:i/>
          <w:color w:val="000000"/>
          <w:sz w:val="20"/>
        </w:rPr>
        <w:t>Insert: `docs/audit-screenshots/15-practice-take.png`</w:t>
      </w:r>
    </w:p>
    <w:p>
      <w:pPr>
        <w:spacing w:after="160" w:before="0" w:line="480" w:lineRule="auto"/>
        <w:jc w:val="both"/>
      </w:pPr>
      <w:r>
        <w:rPr>
          <w:rFonts w:ascii="Times New Roman" w:hAnsi="Times New Roman" w:eastAsia="Times New Roman"/>
          <w:b w:val="0"/>
          <w:i w:val="0"/>
          <w:color w:val="000000"/>
          <w:sz w:val="24"/>
        </w:rPr>
        <w:t>After submission, Bloom stores an attempt and shows a result review (score for auto-scored items, explanations when released). Assessment attempts are started by POST so that opening a link cannot silently consume an attempt.</w:t>
      </w:r>
    </w:p>
    <w:p>
      <w:pPr>
        <w:spacing w:after="80" w:before="200" w:line="480" w:lineRule="auto"/>
        <w:jc w:val="center"/>
      </w:pPr>
      <w:r>
        <w:rPr>
          <w:rFonts w:ascii="Times New Roman" w:hAnsi="Times New Roman" w:eastAsia="Times New Roman"/>
          <w:b/>
          <w:i w:val="0"/>
          <w:color w:val="000000"/>
          <w:sz w:val="22"/>
        </w:rPr>
        <w:t>Figure 15.</w:t>
      </w:r>
      <w:r>
        <w:rPr>
          <w:rFonts w:ascii="Times New Roman" w:hAnsi="Times New Roman" w:eastAsia="Times New Roman"/>
          <w:b w:val="0"/>
          <w:i w:val="0"/>
          <w:color w:val="000000"/>
          <w:sz w:val="22"/>
        </w:rPr>
        <w:t xml:space="preserve"> Results history</w:t>
      </w:r>
    </w:p>
    <w:p>
      <w:pPr>
        <w:spacing w:after="200" w:before="0" w:line="480" w:lineRule="auto"/>
        <w:jc w:val="center"/>
      </w:pPr>
      <w:r>
        <w:rPr>
          <w:rFonts w:ascii="Times New Roman" w:hAnsi="Times New Roman" w:eastAsia="Times New Roman"/>
          <w:b w:val="0"/>
          <w:i/>
          <w:color w:val="000000"/>
          <w:sz w:val="20"/>
        </w:rPr>
        <w:t>Insert: `docs/audit-screenshots/04-results.png`</w:t>
      </w:r>
    </w:p>
    <w:p>
      <w:pPr>
        <w:spacing w:after="80" w:before="200" w:line="480" w:lineRule="auto"/>
        <w:jc w:val="center"/>
      </w:pPr>
      <w:r>
        <w:rPr>
          <w:rFonts w:ascii="Times New Roman" w:hAnsi="Times New Roman" w:eastAsia="Times New Roman"/>
          <w:b/>
          <w:i w:val="0"/>
          <w:color w:val="000000"/>
          <w:sz w:val="22"/>
        </w:rPr>
        <w:t>Figure 16.</w:t>
      </w:r>
      <w:r>
        <w:rPr>
          <w:rFonts w:ascii="Times New Roman" w:hAnsi="Times New Roman" w:eastAsia="Times New Roman"/>
          <w:b w:val="0"/>
          <w:i w:val="0"/>
          <w:color w:val="000000"/>
          <w:sz w:val="22"/>
        </w:rPr>
        <w:t xml:space="preserve"> Result review</w:t>
      </w:r>
    </w:p>
    <w:p>
      <w:pPr>
        <w:spacing w:after="200" w:before="0" w:line="480" w:lineRule="auto"/>
        <w:jc w:val="center"/>
      </w:pPr>
      <w:r>
        <w:rPr>
          <w:rFonts w:ascii="Times New Roman" w:hAnsi="Times New Roman" w:eastAsia="Times New Roman"/>
          <w:b w:val="0"/>
          <w:i/>
          <w:color w:val="000000"/>
          <w:sz w:val="20"/>
        </w:rPr>
        <w:t>Insert: `docs/audit-screenshots/13-result-review.png`</w:t>
      </w:r>
    </w:p>
    <w:p>
      <w:pPr>
        <w:spacing w:after="160" w:before="0" w:line="480" w:lineRule="auto"/>
        <w:jc w:val="both"/>
      </w:pPr>
      <w:r>
        <w:rPr>
          <w:rFonts w:ascii="Times New Roman" w:hAnsi="Times New Roman" w:eastAsia="Times New Roman"/>
          <w:b w:val="0"/>
          <w:i w:val="0"/>
          <w:color w:val="000000"/>
          <w:sz w:val="24"/>
        </w:rPr>
        <w:t>Announcements and messages support learning beyond the quiz itself. Teachers post subject announcements; students mark them read. Students may start a conversation with their subject teacher.</w:t>
      </w:r>
    </w:p>
    <w:p>
      <w:pPr>
        <w:spacing w:after="80" w:before="200" w:line="480" w:lineRule="auto"/>
        <w:jc w:val="center"/>
      </w:pPr>
      <w:r>
        <w:rPr>
          <w:rFonts w:ascii="Times New Roman" w:hAnsi="Times New Roman" w:eastAsia="Times New Roman"/>
          <w:b/>
          <w:i w:val="0"/>
          <w:color w:val="000000"/>
          <w:sz w:val="22"/>
        </w:rPr>
        <w:t>Figure 17.</w:t>
      </w:r>
      <w:r>
        <w:rPr>
          <w:rFonts w:ascii="Times New Roman" w:hAnsi="Times New Roman" w:eastAsia="Times New Roman"/>
          <w:b w:val="0"/>
          <w:i w:val="0"/>
          <w:color w:val="000000"/>
          <w:sz w:val="22"/>
        </w:rPr>
        <w:t xml:space="preserve"> Announcements</w:t>
      </w:r>
    </w:p>
    <w:p>
      <w:pPr>
        <w:spacing w:after="200" w:before="0" w:line="480" w:lineRule="auto"/>
        <w:jc w:val="center"/>
      </w:pPr>
      <w:r>
        <w:rPr>
          <w:rFonts w:ascii="Times New Roman" w:hAnsi="Times New Roman" w:eastAsia="Times New Roman"/>
          <w:b w:val="0"/>
          <w:i/>
          <w:color w:val="000000"/>
          <w:sz w:val="20"/>
        </w:rPr>
        <w:t>Insert: `docs/audit-screenshots/05-announcements.png`</w:t>
      </w:r>
    </w:p>
    <w:p>
      <w:pPr>
        <w:spacing w:after="80" w:before="200" w:line="480" w:lineRule="auto"/>
        <w:jc w:val="center"/>
      </w:pPr>
      <w:r>
        <w:rPr>
          <w:rFonts w:ascii="Times New Roman" w:hAnsi="Times New Roman" w:eastAsia="Times New Roman"/>
          <w:b/>
          <w:i w:val="0"/>
          <w:color w:val="000000"/>
          <w:sz w:val="22"/>
        </w:rPr>
        <w:t>Figure 18.</w:t>
      </w:r>
      <w:r>
        <w:rPr>
          <w:rFonts w:ascii="Times New Roman" w:hAnsi="Times New Roman" w:eastAsia="Times New Roman"/>
          <w:b w:val="0"/>
          <w:i w:val="0"/>
          <w:color w:val="000000"/>
          <w:sz w:val="22"/>
        </w:rPr>
        <w:t xml:space="preserve"> Messages inbox</w:t>
      </w:r>
    </w:p>
    <w:p>
      <w:pPr>
        <w:spacing w:after="200" w:before="0" w:line="480" w:lineRule="auto"/>
        <w:jc w:val="center"/>
      </w:pPr>
      <w:r>
        <w:rPr>
          <w:rFonts w:ascii="Times New Roman" w:hAnsi="Times New Roman" w:eastAsia="Times New Roman"/>
          <w:b w:val="0"/>
          <w:i/>
          <w:color w:val="000000"/>
          <w:sz w:val="20"/>
        </w:rPr>
        <w:t>Insert: `docs/audit-screenshots/06-messages.png`</w:t>
      </w:r>
    </w:p>
    <w:p>
      <w:pPr>
        <w:spacing w:after="80" w:before="200" w:line="480" w:lineRule="auto"/>
        <w:jc w:val="center"/>
      </w:pPr>
      <w:r>
        <w:rPr>
          <w:rFonts w:ascii="Times New Roman" w:hAnsi="Times New Roman" w:eastAsia="Times New Roman"/>
          <w:b/>
          <w:i w:val="0"/>
          <w:color w:val="000000"/>
          <w:sz w:val="22"/>
        </w:rPr>
        <w:t>Figure 19.</w:t>
      </w:r>
      <w:r>
        <w:rPr>
          <w:rFonts w:ascii="Times New Roman" w:hAnsi="Times New Roman" w:eastAsia="Times New Roman"/>
          <w:b w:val="0"/>
          <w:i w:val="0"/>
          <w:color w:val="000000"/>
          <w:sz w:val="22"/>
        </w:rPr>
        <w:t xml:space="preserve"> Message thread</w:t>
      </w:r>
    </w:p>
    <w:p>
      <w:pPr>
        <w:spacing w:after="200" w:before="0" w:line="480" w:lineRule="auto"/>
        <w:jc w:val="center"/>
      </w:pPr>
      <w:r>
        <w:rPr>
          <w:rFonts w:ascii="Times New Roman" w:hAnsi="Times New Roman" w:eastAsia="Times New Roman"/>
          <w:b w:val="0"/>
          <w:i/>
          <w:color w:val="000000"/>
          <w:sz w:val="20"/>
        </w:rPr>
        <w:t>Insert: `docs/audit-screenshots/12-messages-thread.png`</w:t>
      </w:r>
    </w:p>
    <w:p>
      <w:pPr>
        <w:spacing w:after="160" w:before="0" w:line="480" w:lineRule="auto"/>
        <w:jc w:val="both"/>
      </w:pPr>
      <w:r>
        <w:rPr>
          <w:rFonts w:ascii="Times New Roman" w:hAnsi="Times New Roman" w:eastAsia="Times New Roman"/>
          <w:b w:val="0"/>
          <w:i w:val="0"/>
          <w:color w:val="000000"/>
          <w:sz w:val="24"/>
        </w:rPr>
        <w:t>The profile page lets the student update a photo and password. Photo files are stored on the server and are not shown to users who are not signed in.</w:t>
      </w:r>
    </w:p>
    <w:p>
      <w:pPr>
        <w:spacing w:after="80" w:before="200" w:line="480" w:lineRule="auto"/>
        <w:jc w:val="center"/>
      </w:pPr>
      <w:r>
        <w:rPr>
          <w:rFonts w:ascii="Times New Roman" w:hAnsi="Times New Roman" w:eastAsia="Times New Roman"/>
          <w:b/>
          <w:i w:val="0"/>
          <w:color w:val="000000"/>
          <w:sz w:val="22"/>
        </w:rPr>
        <w:t>Figure 20.</w:t>
      </w:r>
      <w:r>
        <w:rPr>
          <w:rFonts w:ascii="Times New Roman" w:hAnsi="Times New Roman" w:eastAsia="Times New Roman"/>
          <w:b w:val="0"/>
          <w:i w:val="0"/>
          <w:color w:val="000000"/>
          <w:sz w:val="22"/>
        </w:rPr>
        <w:t xml:space="preserve"> Student profile</w:t>
      </w:r>
    </w:p>
    <w:p>
      <w:pPr>
        <w:spacing w:after="200" w:before="0" w:line="480" w:lineRule="auto"/>
        <w:jc w:val="center"/>
      </w:pPr>
      <w:r>
        <w:rPr>
          <w:rFonts w:ascii="Times New Roman" w:hAnsi="Times New Roman" w:eastAsia="Times New Roman"/>
          <w:b w:val="0"/>
          <w:i/>
          <w:color w:val="000000"/>
          <w:sz w:val="20"/>
        </w:rPr>
        <w:t>Insert: `docs/audit-screenshots/07-profile.png`</w:t>
      </w:r>
    </w:p>
    <w:p>
      <w:pPr>
        <w:spacing w:after="120" w:before="240" w:line="480" w:lineRule="auto"/>
      </w:pPr>
      <w:r>
        <w:rPr>
          <w:rFonts w:ascii="Times New Roman" w:hAnsi="Times New Roman" w:eastAsia="Times New Roman"/>
          <w:b/>
          <w:i w:val="0"/>
          <w:color w:val="000000"/>
          <w:sz w:val="26"/>
        </w:rPr>
        <w:t>Teacher module</w:t>
      </w:r>
    </w:p>
    <w:p>
      <w:pPr>
        <w:spacing w:after="160" w:before="0" w:line="480" w:lineRule="auto"/>
        <w:jc w:val="both"/>
      </w:pPr>
      <w:r>
        <w:rPr>
          <w:rFonts w:ascii="Times New Roman" w:hAnsi="Times New Roman" w:eastAsia="Times New Roman"/>
          <w:b w:val="0"/>
          <w:i w:val="0"/>
          <w:color w:val="000000"/>
          <w:sz w:val="24"/>
        </w:rPr>
        <w:t>The teacher home is scoped to the teacher’s subject. From here the teacher manages materials, generates HOTS items, monitors attempts, and posts announcements.</w:t>
      </w:r>
    </w:p>
    <w:p>
      <w:pPr>
        <w:spacing w:after="80" w:before="200" w:line="480" w:lineRule="auto"/>
        <w:jc w:val="center"/>
      </w:pPr>
      <w:r>
        <w:rPr>
          <w:rFonts w:ascii="Times New Roman" w:hAnsi="Times New Roman" w:eastAsia="Times New Roman"/>
          <w:b/>
          <w:i w:val="0"/>
          <w:color w:val="000000"/>
          <w:sz w:val="22"/>
        </w:rPr>
        <w:t>Figure 21.</w:t>
      </w:r>
      <w:r>
        <w:rPr>
          <w:rFonts w:ascii="Times New Roman" w:hAnsi="Times New Roman" w:eastAsia="Times New Roman"/>
          <w:b w:val="0"/>
          <w:i w:val="0"/>
          <w:color w:val="000000"/>
          <w:sz w:val="22"/>
        </w:rPr>
        <w:t xml:space="preserve"> Teacher home</w:t>
      </w:r>
    </w:p>
    <w:p>
      <w:pPr>
        <w:spacing w:after="200" w:before="0" w:line="480" w:lineRule="auto"/>
        <w:jc w:val="center"/>
      </w:pPr>
      <w:r>
        <w:rPr>
          <w:rFonts w:ascii="Times New Roman" w:hAnsi="Times New Roman" w:eastAsia="Times New Roman"/>
          <w:b w:val="0"/>
          <w:i/>
          <w:color w:val="000000"/>
          <w:sz w:val="20"/>
        </w:rPr>
        <w:t>Insert: `docs/audit-screenshots/14-teacher-home.png`</w:t>
      </w:r>
    </w:p>
    <w:p>
      <w:pPr>
        <w:spacing w:after="160" w:before="0" w:line="480" w:lineRule="auto"/>
        <w:jc w:val="both"/>
      </w:pPr>
      <w:r>
        <w:rPr>
          <w:rFonts w:ascii="Times New Roman" w:hAnsi="Times New Roman" w:eastAsia="Times New Roman"/>
          <w:b w:val="0"/>
          <w:i w:val="0"/>
          <w:color w:val="000000"/>
          <w:sz w:val="24"/>
        </w:rPr>
        <w:t xml:space="preserve">On Materials, the teacher uploads a PDF, DOCX, PPTX, or TXT file. The system extracts text, builds a summary, and keeps student backup uploads in </w:t>
      </w:r>
      <w:r>
        <w:rPr>
          <w:rFonts w:ascii="Times New Roman" w:hAnsi="Times New Roman" w:eastAsia="Times New Roman"/>
          <w:b/>
          <w:i w:val="0"/>
          <w:color w:val="000000"/>
          <w:sz w:val="24"/>
        </w:rPr>
        <w:t>Pending review</w:t>
      </w:r>
      <w:r>
        <w:rPr>
          <w:rFonts w:ascii="Times New Roman" w:hAnsi="Times New Roman" w:eastAsia="Times New Roman"/>
          <w:b w:val="0"/>
          <w:i w:val="0"/>
          <w:color w:val="000000"/>
          <w:sz w:val="24"/>
        </w:rPr>
        <w:t xml:space="preserve"> until the teacher deploys or rejects them. A teacher of another subject cannot open another subject’s file.</w:t>
      </w:r>
    </w:p>
    <w:p>
      <w:pPr>
        <w:spacing w:after="80" w:before="200" w:line="480" w:lineRule="auto"/>
        <w:jc w:val="center"/>
      </w:pPr>
      <w:r>
        <w:rPr>
          <w:rFonts w:ascii="Times New Roman" w:hAnsi="Times New Roman" w:eastAsia="Times New Roman"/>
          <w:b/>
          <w:i w:val="0"/>
          <w:color w:val="000000"/>
          <w:sz w:val="22"/>
        </w:rPr>
        <w:t>Figure 22.</w:t>
      </w:r>
      <w:r>
        <w:rPr>
          <w:rFonts w:ascii="Times New Roman" w:hAnsi="Times New Roman" w:eastAsia="Times New Roman"/>
          <w:b w:val="0"/>
          <w:i w:val="0"/>
          <w:color w:val="000000"/>
          <w:sz w:val="22"/>
        </w:rPr>
        <w:t xml:space="preserve"> Teacher materials</w:t>
      </w:r>
    </w:p>
    <w:p>
      <w:pPr>
        <w:spacing w:after="200" w:before="0" w:line="480" w:lineRule="auto"/>
        <w:jc w:val="center"/>
      </w:pPr>
      <w:r>
        <w:rPr>
          <w:rFonts w:ascii="Times New Roman" w:hAnsi="Times New Roman" w:eastAsia="Times New Roman"/>
          <w:b w:val="0"/>
          <w:i/>
          <w:color w:val="000000"/>
          <w:sz w:val="20"/>
        </w:rPr>
        <w:t>Insert: `docs/audit-screenshots/19-teacher-materials.png`</w:t>
      </w:r>
    </w:p>
    <w:p>
      <w:pPr>
        <w:spacing w:after="160" w:before="0" w:line="480" w:lineRule="auto"/>
        <w:jc w:val="both"/>
      </w:pPr>
      <w:r>
        <w:rPr>
          <w:rFonts w:ascii="Times New Roman" w:hAnsi="Times New Roman" w:eastAsia="Times New Roman"/>
          <w:b w:val="0"/>
          <w:i w:val="0"/>
          <w:color w:val="000000"/>
          <w:sz w:val="24"/>
        </w:rPr>
        <w:t>The HOTS workspace generates Analyze, Evaluate, Create, or mixed items from the lesson text. The teacher can review, edit, and publish or close an assessment, and can control whether scores, answers, and feedback are released to students. This is the main validation mechanism of the study: AI drafts items; the teacher decides what the class sees.</w:t>
      </w:r>
    </w:p>
    <w:p>
      <w:pPr>
        <w:spacing w:after="80" w:before="200" w:line="480" w:lineRule="auto"/>
        <w:jc w:val="center"/>
      </w:pPr>
      <w:r>
        <w:rPr>
          <w:rFonts w:ascii="Times New Roman" w:hAnsi="Times New Roman" w:eastAsia="Times New Roman"/>
          <w:b/>
          <w:i w:val="0"/>
          <w:color w:val="000000"/>
          <w:sz w:val="22"/>
        </w:rPr>
        <w:t>Figure 23.</w:t>
      </w:r>
      <w:r>
        <w:rPr>
          <w:rFonts w:ascii="Times New Roman" w:hAnsi="Times New Roman" w:eastAsia="Times New Roman"/>
          <w:b w:val="0"/>
          <w:i w:val="0"/>
          <w:color w:val="000000"/>
          <w:sz w:val="22"/>
        </w:rPr>
        <w:t xml:space="preserve"> Teacher HOTS generation</w:t>
      </w:r>
    </w:p>
    <w:p>
      <w:pPr>
        <w:spacing w:after="200" w:before="0" w:line="480" w:lineRule="auto"/>
        <w:jc w:val="center"/>
      </w:pPr>
      <w:r>
        <w:rPr>
          <w:rFonts w:ascii="Times New Roman" w:hAnsi="Times New Roman" w:eastAsia="Times New Roman"/>
          <w:b w:val="0"/>
          <w:i/>
          <w:color w:val="000000"/>
          <w:sz w:val="20"/>
        </w:rPr>
        <w:t>Insert: `docs/audit-screenshots/16-teacher-hots.png`</w:t>
      </w:r>
    </w:p>
    <w:p>
      <w:pPr>
        <w:spacing w:after="160" w:before="0" w:line="480" w:lineRule="auto"/>
        <w:jc w:val="both"/>
      </w:pPr>
      <w:r>
        <w:rPr>
          <w:rFonts w:ascii="Times New Roman" w:hAnsi="Times New Roman" w:eastAsia="Times New Roman"/>
          <w:b w:val="0"/>
          <w:i w:val="0"/>
          <w:color w:val="000000"/>
          <w:sz w:val="24"/>
        </w:rPr>
        <w:t>Monitor shows section progress (attempts and average scores) and links to student results. Announce lets the teacher post reminders for the subject.</w:t>
      </w:r>
    </w:p>
    <w:p>
      <w:pPr>
        <w:spacing w:after="80" w:before="200" w:line="480" w:lineRule="auto"/>
        <w:jc w:val="center"/>
      </w:pPr>
      <w:r>
        <w:rPr>
          <w:rFonts w:ascii="Times New Roman" w:hAnsi="Times New Roman" w:eastAsia="Times New Roman"/>
          <w:b/>
          <w:i w:val="0"/>
          <w:color w:val="000000"/>
          <w:sz w:val="22"/>
        </w:rPr>
        <w:t>Figure 24.</w:t>
      </w:r>
      <w:r>
        <w:rPr>
          <w:rFonts w:ascii="Times New Roman" w:hAnsi="Times New Roman" w:eastAsia="Times New Roman"/>
          <w:b w:val="0"/>
          <w:i w:val="0"/>
          <w:color w:val="000000"/>
          <w:sz w:val="22"/>
        </w:rPr>
        <w:t xml:space="preserve"> Teacher monitor</w:t>
      </w:r>
    </w:p>
    <w:p>
      <w:pPr>
        <w:spacing w:after="200" w:before="0" w:line="480" w:lineRule="auto"/>
        <w:jc w:val="center"/>
      </w:pPr>
      <w:r>
        <w:rPr>
          <w:rFonts w:ascii="Times New Roman" w:hAnsi="Times New Roman" w:eastAsia="Times New Roman"/>
          <w:b w:val="0"/>
          <w:i/>
          <w:color w:val="000000"/>
          <w:sz w:val="20"/>
        </w:rPr>
        <w:t>Insert: `docs/audit-screenshots/17-teacher-monitor.png`</w:t>
      </w:r>
    </w:p>
    <w:p>
      <w:pPr>
        <w:spacing w:after="80" w:before="200" w:line="480" w:lineRule="auto"/>
        <w:jc w:val="center"/>
      </w:pPr>
      <w:r>
        <w:rPr>
          <w:rFonts w:ascii="Times New Roman" w:hAnsi="Times New Roman" w:eastAsia="Times New Roman"/>
          <w:b/>
          <w:i w:val="0"/>
          <w:color w:val="000000"/>
          <w:sz w:val="22"/>
        </w:rPr>
        <w:t>Figure 25.</w:t>
      </w:r>
      <w:r>
        <w:rPr>
          <w:rFonts w:ascii="Times New Roman" w:hAnsi="Times New Roman" w:eastAsia="Times New Roman"/>
          <w:b w:val="0"/>
          <w:i w:val="0"/>
          <w:color w:val="000000"/>
          <w:sz w:val="22"/>
        </w:rPr>
        <w:t xml:space="preserve"> Teacher announcements</w:t>
      </w:r>
    </w:p>
    <w:p>
      <w:pPr>
        <w:spacing w:after="200" w:before="0" w:line="480" w:lineRule="auto"/>
        <w:jc w:val="center"/>
      </w:pPr>
      <w:r>
        <w:rPr>
          <w:rFonts w:ascii="Times New Roman" w:hAnsi="Times New Roman" w:eastAsia="Times New Roman"/>
          <w:b w:val="0"/>
          <w:i/>
          <w:color w:val="000000"/>
          <w:sz w:val="20"/>
        </w:rPr>
        <w:t>Insert: `docs/audit-screenshots/18-teacher-announce.png`</w:t>
      </w:r>
    </w:p>
    <w:p>
      <w:pPr>
        <w:spacing w:after="80" w:before="200" w:line="480" w:lineRule="auto"/>
        <w:jc w:val="center"/>
      </w:pPr>
      <w:r>
        <w:rPr>
          <w:rFonts w:ascii="Times New Roman" w:hAnsi="Times New Roman" w:eastAsia="Times New Roman"/>
          <w:b/>
          <w:i w:val="0"/>
          <w:color w:val="000000"/>
          <w:sz w:val="22"/>
        </w:rPr>
        <w:t>Figure 26.</w:t>
      </w:r>
      <w:r>
        <w:rPr>
          <w:rFonts w:ascii="Times New Roman" w:hAnsi="Times New Roman" w:eastAsia="Times New Roman"/>
          <w:b w:val="0"/>
          <w:i w:val="0"/>
          <w:color w:val="000000"/>
          <w:sz w:val="22"/>
        </w:rPr>
        <w:t xml:space="preserve"> Teacher messages</w:t>
      </w:r>
    </w:p>
    <w:p>
      <w:pPr>
        <w:spacing w:after="200" w:before="0" w:line="480" w:lineRule="auto"/>
        <w:jc w:val="center"/>
      </w:pPr>
      <w:r>
        <w:rPr>
          <w:rFonts w:ascii="Times New Roman" w:hAnsi="Times New Roman" w:eastAsia="Times New Roman"/>
          <w:b w:val="0"/>
          <w:i/>
          <w:color w:val="000000"/>
          <w:sz w:val="20"/>
        </w:rPr>
        <w:t>Insert: `docs/audit-screenshots/21-teacher-messages.png`</w:t>
      </w:r>
    </w:p>
    <w:p>
      <w:pPr>
        <w:spacing w:after="120" w:before="240" w:line="480" w:lineRule="auto"/>
      </w:pPr>
      <w:r>
        <w:rPr>
          <w:rFonts w:ascii="Times New Roman" w:hAnsi="Times New Roman" w:eastAsia="Times New Roman"/>
          <w:b/>
          <w:i w:val="0"/>
          <w:color w:val="000000"/>
          <w:sz w:val="26"/>
        </w:rPr>
        <w:t>Admin module</w:t>
      </w:r>
    </w:p>
    <w:p>
      <w:pPr>
        <w:spacing w:after="160" w:before="0" w:line="480" w:lineRule="auto"/>
        <w:jc w:val="both"/>
      </w:pPr>
      <w:r>
        <w:rPr>
          <w:rFonts w:ascii="Times New Roman" w:hAnsi="Times New Roman" w:eastAsia="Times New Roman"/>
          <w:b w:val="0"/>
          <w:i w:val="0"/>
          <w:color w:val="000000"/>
          <w:sz w:val="24"/>
        </w:rPr>
        <w:t>The administrator home supports the Grade 7 pilot: user accounts, section view, reports snapshot, and settings such as upload limits. Bloom authenticates with school email, so admin enrollment is required before classroom UAT.</w:t>
      </w:r>
    </w:p>
    <w:p>
      <w:pPr>
        <w:spacing w:after="80" w:before="200" w:line="480" w:lineRule="auto"/>
        <w:jc w:val="center"/>
      </w:pPr>
      <w:r>
        <w:rPr>
          <w:rFonts w:ascii="Times New Roman" w:hAnsi="Times New Roman" w:eastAsia="Times New Roman"/>
          <w:b/>
          <w:i w:val="0"/>
          <w:color w:val="000000"/>
          <w:sz w:val="22"/>
        </w:rPr>
        <w:t>Figure 27.</w:t>
      </w:r>
      <w:r>
        <w:rPr>
          <w:rFonts w:ascii="Times New Roman" w:hAnsi="Times New Roman" w:eastAsia="Times New Roman"/>
          <w:b w:val="0"/>
          <w:i w:val="0"/>
          <w:color w:val="000000"/>
          <w:sz w:val="22"/>
        </w:rPr>
        <w:t xml:space="preserve"> Admin home</w:t>
      </w:r>
    </w:p>
    <w:p>
      <w:pPr>
        <w:spacing w:after="200" w:before="0" w:line="480" w:lineRule="auto"/>
        <w:jc w:val="center"/>
      </w:pPr>
      <w:r>
        <w:rPr>
          <w:rFonts w:ascii="Times New Roman" w:hAnsi="Times New Roman" w:eastAsia="Times New Roman"/>
          <w:b w:val="0"/>
          <w:i/>
          <w:color w:val="000000"/>
          <w:sz w:val="20"/>
        </w:rPr>
        <w:t>Insert: `docs/audit-screenshots/22-admin-home.png`</w:t>
      </w:r>
    </w:p>
    <w:p>
      <w:pPr>
        <w:spacing w:after="120" w:before="240" w:line="480" w:lineRule="auto"/>
      </w:pPr>
      <w:r>
        <w:rPr>
          <w:rFonts w:ascii="Times New Roman" w:hAnsi="Times New Roman" w:eastAsia="Times New Roman"/>
          <w:b/>
          <w:i w:val="0"/>
          <w:color w:val="000000"/>
          <w:sz w:val="26"/>
        </w:rPr>
        <w:t>Development outcome</w:t>
      </w:r>
    </w:p>
    <w:p>
      <w:pPr>
        <w:spacing w:after="160" w:before="0" w:line="480" w:lineRule="auto"/>
        <w:jc w:val="both"/>
      </w:pPr>
      <w:r>
        <w:rPr>
          <w:rFonts w:ascii="Times New Roman" w:hAnsi="Times New Roman" w:eastAsia="Times New Roman"/>
          <w:b w:val="0"/>
          <w:i w:val="0"/>
          <w:color w:val="000000"/>
          <w:sz w:val="24"/>
        </w:rPr>
        <w:t>At the end of development, Bloom implements the four specific objectives at prototype level: (1) HOTS generation guided by Bloom’s Taxonomy and uploaded curriculum text; (2) filtering through prompt rules, Bloom tags, and teacher approval; (3) a student module with summaries, practice, assessments, and feedback; and (4) instruments for evaluating usability and quality (ISO evaluation forms and adapted SUS questionnaires). The remaining work in this chapter is to show that those parts were tested.</w:t>
      </w:r>
    </w:p>
    <w:p>
      <w:pPr>
        <w:spacing w:after="160" w:before="320" w:line="480" w:lineRule="auto"/>
      </w:pPr>
      <w:r>
        <w:rPr>
          <w:rFonts w:ascii="Times New Roman" w:hAnsi="Times New Roman" w:eastAsia="Times New Roman"/>
          <w:b/>
          <w:i w:val="0"/>
          <w:color w:val="000000"/>
          <w:sz w:val="28"/>
        </w:rPr>
        <w:t>B. Testing Phase</w:t>
      </w:r>
    </w:p>
    <w:p>
      <w:pPr>
        <w:spacing w:after="160" w:before="0" w:line="480" w:lineRule="auto"/>
        <w:jc w:val="both"/>
      </w:pPr>
      <w:r>
        <w:rPr>
          <w:rFonts w:ascii="Times New Roman" w:hAnsi="Times New Roman" w:eastAsia="Times New Roman"/>
          <w:b w:val="0"/>
          <w:i w:val="0"/>
          <w:color w:val="000000"/>
          <w:sz w:val="24"/>
        </w:rPr>
        <w:t xml:space="preserve">Testing followed four levels required by the handbook: </w:t>
      </w:r>
      <w:r>
        <w:rPr>
          <w:rFonts w:ascii="Times New Roman" w:hAnsi="Times New Roman" w:eastAsia="Times New Roman"/>
          <w:b/>
          <w:i w:val="0"/>
          <w:color w:val="000000"/>
          <w:sz w:val="24"/>
        </w:rPr>
        <w:t>unit testing</w:t>
      </w: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integration testing</w:t>
      </w: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system testing</w:t>
      </w:r>
      <w:r>
        <w:rPr>
          <w:rFonts w:ascii="Times New Roman" w:hAnsi="Times New Roman" w:eastAsia="Times New Roman"/>
          <w:b w:val="0"/>
          <w:i w:val="0"/>
          <w:color w:val="000000"/>
          <w:sz w:val="24"/>
        </w:rPr>
        <w:t xml:space="preserve">, and </w:t>
      </w:r>
      <w:r>
        <w:rPr>
          <w:rFonts w:ascii="Times New Roman" w:hAnsi="Times New Roman" w:eastAsia="Times New Roman"/>
          <w:b/>
          <w:i w:val="0"/>
          <w:color w:val="000000"/>
          <w:sz w:val="24"/>
        </w:rPr>
        <w:t>user acceptance testing</w:t>
      </w:r>
      <w:r>
        <w:rPr>
          <w:rFonts w:ascii="Times New Roman" w:hAnsi="Times New Roman" w:eastAsia="Times New Roman"/>
          <w:b w:val="0"/>
          <w:i w:val="0"/>
          <w:color w:val="000000"/>
          <w:sz w:val="24"/>
        </w:rPr>
        <w:t xml:space="preserve">. Automated cases live in `tests/test_smoke.py` and were executed on the development machine. All </w:t>
      </w:r>
      <w:r>
        <w:rPr>
          <w:rFonts w:ascii="Times New Roman" w:hAnsi="Times New Roman" w:eastAsia="Times New Roman"/>
          <w:b/>
          <w:i w:val="0"/>
          <w:color w:val="000000"/>
          <w:sz w:val="24"/>
        </w:rPr>
        <w:t>20</w:t>
      </w:r>
      <w:r>
        <w:rPr>
          <w:rFonts w:ascii="Times New Roman" w:hAnsi="Times New Roman" w:eastAsia="Times New Roman"/>
          <w:b w:val="0"/>
          <w:i w:val="0"/>
          <w:color w:val="000000"/>
          <w:sz w:val="24"/>
        </w:rPr>
        <w:t xml:space="preserve"> automated cases </w:t>
      </w:r>
      <w:r>
        <w:rPr>
          <w:rFonts w:ascii="Times New Roman" w:hAnsi="Times New Roman" w:eastAsia="Times New Roman"/>
          <w:b/>
          <w:i w:val="0"/>
          <w:color w:val="000000"/>
          <w:sz w:val="24"/>
        </w:rPr>
        <w:t>passed</w:t>
      </w:r>
      <w:r>
        <w:rPr>
          <w:rFonts w:ascii="Times New Roman" w:hAnsi="Times New Roman" w:eastAsia="Times New Roman"/>
          <w:b w:val="0"/>
          <w:i w:val="0"/>
          <w:color w:val="000000"/>
          <w:sz w:val="24"/>
        </w:rPr>
        <w:t>. User acceptance testing uses the ISO/IEC 25010:2023 product quality model, the ISO/IEC 25019:2023 quality-in-use model, ISO/IEC 25040:2024 as the evaluation process, and an adapted System Usability Scale (SUS).</w:t>
      </w:r>
    </w:p>
    <w:p>
      <w:pPr>
        <w:spacing w:after="160" w:before="0" w:line="480" w:lineRule="auto"/>
        <w:jc w:val="both"/>
      </w:pPr>
      <w:r>
        <w:rPr>
          <w:rFonts w:ascii="Times New Roman" w:hAnsi="Times New Roman" w:eastAsia="Times New Roman"/>
          <w:b w:val="0"/>
          <w:i w:val="0"/>
          <w:color w:val="000000"/>
          <w:sz w:val="24"/>
        </w:rPr>
        <w:t xml:space="preserve">Legend for functional tables: </w:t>
      </w:r>
      <w:r>
        <w:rPr>
          <w:rFonts w:ascii="Times New Roman" w:hAnsi="Times New Roman" w:eastAsia="Times New Roman"/>
          <w:b/>
          <w:i w:val="0"/>
          <w:color w:val="000000"/>
          <w:sz w:val="24"/>
        </w:rPr>
        <w:t>Passed</w:t>
      </w:r>
      <w:r>
        <w:rPr>
          <w:rFonts w:ascii="Times New Roman" w:hAnsi="Times New Roman" w:eastAsia="Times New Roman"/>
          <w:b w:val="0"/>
          <w:i w:val="0"/>
          <w:color w:val="000000"/>
          <w:sz w:val="24"/>
        </w:rPr>
        <w:t xml:space="preserve"> = actual result matched the expected result.</w:t>
      </w:r>
    </w:p>
    <w:p>
      <w:pPr>
        <w:spacing w:after="120" w:before="240" w:line="480" w:lineRule="auto"/>
      </w:pPr>
      <w:r>
        <w:rPr>
          <w:rFonts w:ascii="Times New Roman" w:hAnsi="Times New Roman" w:eastAsia="Times New Roman"/>
          <w:b/>
          <w:i w:val="0"/>
          <w:color w:val="000000"/>
          <w:sz w:val="26"/>
        </w:rPr>
        <w:t>1. Unit testing</w:t>
      </w:r>
    </w:p>
    <w:p>
      <w:pPr>
        <w:spacing w:after="160" w:before="0" w:line="480" w:lineRule="auto"/>
        <w:jc w:val="both"/>
      </w:pPr>
      <w:r>
        <w:rPr>
          <w:rFonts w:ascii="Times New Roman" w:hAnsi="Times New Roman" w:eastAsia="Times New Roman"/>
          <w:b w:val="0"/>
          <w:i w:val="0"/>
          <w:color w:val="000000"/>
          <w:sz w:val="24"/>
        </w:rPr>
        <w:t>Unit tests checked single rules: authentication, session logout, CSRF on empty posts, and role or ownership gates.</w:t>
      </w:r>
    </w:p>
    <w:p>
      <w:pPr>
        <w:spacing w:after="160" w:before="0" w:line="480" w:lineRule="auto"/>
        <w:jc w:val="both"/>
      </w:pPr>
      <w:r>
        <w:rPr>
          <w:rFonts w:ascii="Times New Roman" w:hAnsi="Times New Roman" w:eastAsia="Times New Roman"/>
          <w:b/>
          <w:i w:val="0"/>
          <w:color w:val="000000"/>
          <w:sz w:val="24"/>
        </w:rPr>
        <w:t>Table 4.1</w:t>
      </w:r>
    </w:p>
    <w:p>
      <w:pPr>
        <w:spacing w:after="160" w:before="0" w:line="480" w:lineRule="auto"/>
        <w:jc w:val="both"/>
      </w:pPr>
      <w:r>
        <w:rPr>
          <w:rFonts w:ascii="Times New Roman" w:hAnsi="Times New Roman" w:eastAsia="Times New Roman"/>
          <w:b w:val="0"/>
          <w:i/>
          <w:color w:val="000000"/>
          <w:sz w:val="24"/>
        </w:rPr>
        <w:t>Unit test cases of Bloom</w:t>
      </w:r>
    </w:p>
    <w:p>
      <w:pPr>
        <w:spacing w:after="160" w:before="0" w:line="480" w:lineRule="auto"/>
        <w:jc w:val="both"/>
      </w:pPr>
      <w:r>
        <w:rPr>
          <w:rFonts w:ascii="Times New Roman" w:hAnsi="Times New Roman" w:eastAsia="Times New Roman"/>
          <w:b w:val="0"/>
          <w:i w:val="0"/>
          <w:color w:val="000000"/>
          <w:sz w:val="24"/>
        </w:rPr>
        <w:t>| Test ID | Condition | Expected result | Actual result | Status |</w:t>
      </w:r>
    </w:p>
    <w:p>
      <w:pPr>
        <w:spacing w:after="160" w:before="0" w:line="480" w:lineRule="auto"/>
        <w:jc w:val="both"/>
      </w:pPr>
      <w:r>
        <w:rPr>
          <w:rFonts w:ascii="Times New Roman" w:hAnsi="Times New Roman" w:eastAsia="Times New Roman"/>
          <w:b w:val="0"/>
          <w:i w:val="0"/>
          <w:color w:val="000000"/>
          <w:sz w:val="24"/>
        </w:rPr>
        <w:t>|---|---|---|---|---|</w:t>
      </w:r>
    </w:p>
    <w:p>
      <w:pPr>
        <w:spacing w:after="160" w:before="0" w:line="480" w:lineRule="auto"/>
        <w:jc w:val="both"/>
      </w:pPr>
      <w:r>
        <w:rPr>
          <w:rFonts w:ascii="Times New Roman" w:hAnsi="Times New Roman" w:eastAsia="Times New Roman"/>
          <w:b w:val="0"/>
          <w:i w:val="0"/>
          <w:color w:val="000000"/>
          <w:sz w:val="24"/>
        </w:rPr>
        <w:t>| UT-01 | Valid student email and password | Redirect to `/home` | Redirected to `/home` | Passed |</w:t>
      </w:r>
    </w:p>
    <w:p>
      <w:pPr>
        <w:spacing w:after="160" w:before="0" w:line="480" w:lineRule="auto"/>
        <w:jc w:val="both"/>
      </w:pPr>
      <w:r>
        <w:rPr>
          <w:rFonts w:ascii="Times New Roman" w:hAnsi="Times New Roman" w:eastAsia="Times New Roman"/>
          <w:b w:val="0"/>
          <w:i w:val="0"/>
          <w:color w:val="000000"/>
          <w:sz w:val="24"/>
        </w:rPr>
        <w:t>| UT-02 | Wrong password | Remain on login | Redirected to `/login` | Passed |</w:t>
      </w:r>
    </w:p>
    <w:p>
      <w:pPr>
        <w:spacing w:after="160" w:before="0" w:line="480" w:lineRule="auto"/>
        <w:jc w:val="both"/>
      </w:pPr>
      <w:r>
        <w:rPr>
          <w:rFonts w:ascii="Times New Roman" w:hAnsi="Times New Roman" w:eastAsia="Times New Roman"/>
          <w:b w:val="0"/>
          <w:i w:val="0"/>
          <w:color w:val="000000"/>
          <w:sz w:val="24"/>
        </w:rPr>
        <w:t>| UT-03 | GET `/logout` | Session still active (confirm page only) | `user_id` still in session | Passed |</w:t>
      </w:r>
    </w:p>
    <w:p>
      <w:pPr>
        <w:spacing w:after="160" w:before="0" w:line="480" w:lineRule="auto"/>
        <w:jc w:val="both"/>
      </w:pPr>
      <w:r>
        <w:rPr>
          <w:rFonts w:ascii="Times New Roman" w:hAnsi="Times New Roman" w:eastAsia="Times New Roman"/>
          <w:b w:val="0"/>
          <w:i w:val="0"/>
          <w:color w:val="000000"/>
          <w:sz w:val="24"/>
        </w:rPr>
        <w:t>| UT-04 | POST `/logout` with CSRF token | Session cleared | `user_id` cleared | Passed |</w:t>
      </w:r>
    </w:p>
    <w:p>
      <w:pPr>
        <w:spacing w:after="160" w:before="0" w:line="480" w:lineRule="auto"/>
        <w:jc w:val="both"/>
      </w:pPr>
      <w:r>
        <w:rPr>
          <w:rFonts w:ascii="Times New Roman" w:hAnsi="Times New Roman" w:eastAsia="Times New Roman"/>
          <w:b w:val="0"/>
          <w:i w:val="0"/>
          <w:color w:val="000000"/>
          <w:sz w:val="24"/>
        </w:rPr>
        <w:t>| UT-05 | POST without CSRF token | Request rejected | Status 302 or 400 | Passed |</w:t>
      </w:r>
    </w:p>
    <w:p>
      <w:pPr>
        <w:spacing w:after="160" w:before="0" w:line="480" w:lineRule="auto"/>
        <w:jc w:val="both"/>
      </w:pPr>
      <w:r>
        <w:rPr>
          <w:rFonts w:ascii="Times New Roman" w:hAnsi="Times New Roman" w:eastAsia="Times New Roman"/>
          <w:b w:val="0"/>
          <w:i w:val="0"/>
          <w:color w:val="000000"/>
          <w:sz w:val="24"/>
        </w:rPr>
        <w:t>| UT-06 | Student opens `/teacher` | Access denied | 302 or 403 | Passed |</w:t>
      </w:r>
    </w:p>
    <w:p>
      <w:pPr>
        <w:spacing w:after="160" w:before="0" w:line="480" w:lineRule="auto"/>
        <w:jc w:val="both"/>
      </w:pPr>
      <w:r>
        <w:rPr>
          <w:rFonts w:ascii="Times New Roman" w:hAnsi="Times New Roman" w:eastAsia="Times New Roman"/>
          <w:b w:val="0"/>
          <w:i w:val="0"/>
          <w:color w:val="000000"/>
          <w:sz w:val="24"/>
        </w:rPr>
        <w:t>| UT-07 | Student opens another student’s result | Access denied | Redirected to `/results` | Passed |</w:t>
      </w:r>
    </w:p>
    <w:p>
      <w:pPr>
        <w:spacing w:after="160" w:before="0" w:line="480" w:lineRule="auto"/>
        <w:jc w:val="both"/>
      </w:pPr>
      <w:r>
        <w:rPr>
          <w:rFonts w:ascii="Times New Roman" w:hAnsi="Times New Roman" w:eastAsia="Times New Roman"/>
          <w:b w:val="0"/>
          <w:i w:val="0"/>
          <w:color w:val="000000"/>
          <w:sz w:val="24"/>
        </w:rPr>
        <w:t>These cases show that Bloom’s smallest access rules work before modules are joined. Invalid users cannot enter. Students cannot use teacher tools or other learners’ scores.</w:t>
      </w:r>
    </w:p>
    <w:p>
      <w:pPr>
        <w:spacing w:after="120" w:before="240" w:line="480" w:lineRule="auto"/>
      </w:pPr>
      <w:r>
        <w:rPr>
          <w:rFonts w:ascii="Times New Roman" w:hAnsi="Times New Roman" w:eastAsia="Times New Roman"/>
          <w:b/>
          <w:i w:val="0"/>
          <w:color w:val="000000"/>
          <w:sz w:val="26"/>
        </w:rPr>
        <w:t>2. Integration testing</w:t>
      </w:r>
    </w:p>
    <w:p>
      <w:pPr>
        <w:spacing w:after="160" w:before="0" w:line="480" w:lineRule="auto"/>
        <w:jc w:val="both"/>
      </w:pPr>
      <w:r>
        <w:rPr>
          <w:rFonts w:ascii="Times New Roman" w:hAnsi="Times New Roman" w:eastAsia="Times New Roman"/>
          <w:b w:val="0"/>
          <w:i w:val="0"/>
          <w:color w:val="000000"/>
          <w:sz w:val="24"/>
        </w:rPr>
        <w:t>Integration tests checked joined modules: assessment start and submit, teacher review and deploy, announcements, messages, profile photo, and teacher monitor.</w:t>
      </w:r>
    </w:p>
    <w:p>
      <w:pPr>
        <w:spacing w:after="160" w:before="0" w:line="480" w:lineRule="auto"/>
        <w:jc w:val="both"/>
      </w:pPr>
      <w:r>
        <w:rPr>
          <w:rFonts w:ascii="Times New Roman" w:hAnsi="Times New Roman" w:eastAsia="Times New Roman"/>
          <w:b/>
          <w:i w:val="0"/>
          <w:color w:val="000000"/>
          <w:sz w:val="24"/>
        </w:rPr>
        <w:t>Table 4.2</w:t>
      </w:r>
    </w:p>
    <w:p>
      <w:pPr>
        <w:spacing w:after="160" w:before="0" w:line="480" w:lineRule="auto"/>
        <w:jc w:val="both"/>
      </w:pPr>
      <w:r>
        <w:rPr>
          <w:rFonts w:ascii="Times New Roman" w:hAnsi="Times New Roman" w:eastAsia="Times New Roman"/>
          <w:b w:val="0"/>
          <w:i/>
          <w:color w:val="000000"/>
          <w:sz w:val="24"/>
        </w:rPr>
        <w:t>Integration test cases of Bloom</w:t>
      </w:r>
    </w:p>
    <w:p>
      <w:pPr>
        <w:spacing w:after="160" w:before="0" w:line="480" w:lineRule="auto"/>
        <w:jc w:val="both"/>
      </w:pPr>
      <w:r>
        <w:rPr>
          <w:rFonts w:ascii="Times New Roman" w:hAnsi="Times New Roman" w:eastAsia="Times New Roman"/>
          <w:b w:val="0"/>
          <w:i w:val="0"/>
          <w:color w:val="000000"/>
          <w:sz w:val="24"/>
        </w:rPr>
        <w:t>| Test ID | Modules joined | Expected result | Actual result | Status |</w:t>
      </w:r>
    </w:p>
    <w:p>
      <w:pPr>
        <w:spacing w:after="160" w:before="0" w:line="480" w:lineRule="auto"/>
        <w:jc w:val="both"/>
      </w:pPr>
      <w:r>
        <w:rPr>
          <w:rFonts w:ascii="Times New Roman" w:hAnsi="Times New Roman" w:eastAsia="Times New Roman"/>
          <w:b w:val="0"/>
          <w:i w:val="0"/>
          <w:color w:val="000000"/>
          <w:sz w:val="24"/>
        </w:rPr>
        <w:t>|---|---|---|---|---|</w:t>
      </w:r>
    </w:p>
    <w:p>
      <w:pPr>
        <w:spacing w:after="160" w:before="0" w:line="480" w:lineRule="auto"/>
        <w:jc w:val="both"/>
      </w:pPr>
      <w:r>
        <w:rPr>
          <w:rFonts w:ascii="Times New Roman" w:hAnsi="Times New Roman" w:eastAsia="Times New Roman"/>
          <w:b w:val="0"/>
          <w:i w:val="0"/>
          <w:color w:val="000000"/>
          <w:sz w:val="24"/>
        </w:rPr>
        <w:t>| IT-01 | Login + assessment start | GET `/take` blocked until POST `/start` | GET redirected to lobby; POST opened take page | Passed |</w:t>
      </w:r>
    </w:p>
    <w:p>
      <w:pPr>
        <w:spacing w:after="160" w:before="0" w:line="480" w:lineRule="auto"/>
        <w:jc w:val="both"/>
      </w:pPr>
      <w:r>
        <w:rPr>
          <w:rFonts w:ascii="Times New Roman" w:hAnsi="Times New Roman" w:eastAsia="Times New Roman"/>
          <w:b w:val="0"/>
          <w:i w:val="0"/>
          <w:color w:val="000000"/>
          <w:sz w:val="24"/>
        </w:rPr>
        <w:t>| IT-02 | Assessment take + submit + results | Submit stores attempt and redirects to result | Redirected to `/results/…` | Passed |</w:t>
      </w:r>
    </w:p>
    <w:p>
      <w:pPr>
        <w:spacing w:after="160" w:before="0" w:line="480" w:lineRule="auto"/>
        <w:jc w:val="both"/>
      </w:pPr>
      <w:r>
        <w:rPr>
          <w:rFonts w:ascii="Times New Roman" w:hAnsi="Times New Roman" w:eastAsia="Times New Roman"/>
          <w:b w:val="0"/>
          <w:i w:val="0"/>
          <w:color w:val="000000"/>
          <w:sz w:val="24"/>
        </w:rPr>
        <w:t>| IT-03 | Materials + summary + student hub | Teacher approve deploys summary; student can read it; student cannot download teacher file route | Status became `approved`; student saw summary; file route blocked | Passed |</w:t>
      </w:r>
    </w:p>
    <w:p>
      <w:pPr>
        <w:spacing w:after="160" w:before="0" w:line="480" w:lineRule="auto"/>
        <w:jc w:val="both"/>
      </w:pPr>
      <w:r>
        <w:rPr>
          <w:rFonts w:ascii="Times New Roman" w:hAnsi="Times New Roman" w:eastAsia="Times New Roman"/>
          <w:b w:val="0"/>
          <w:i w:val="0"/>
          <w:color w:val="000000"/>
          <w:sz w:val="24"/>
        </w:rPr>
        <w:t>| IT-04 | English teacher + Science material | Other-subject teacher cannot review or download the file | Redirect / 404 | Passed |</w:t>
      </w:r>
    </w:p>
    <w:p>
      <w:pPr>
        <w:spacing w:after="160" w:before="0" w:line="480" w:lineRule="auto"/>
        <w:jc w:val="both"/>
      </w:pPr>
      <w:r>
        <w:rPr>
          <w:rFonts w:ascii="Times New Roman" w:hAnsi="Times New Roman" w:eastAsia="Times New Roman"/>
          <w:b w:val="0"/>
          <w:i w:val="0"/>
          <w:color w:val="000000"/>
          <w:sz w:val="24"/>
        </w:rPr>
        <w:t>| IT-05 | Announcement + read tracking | GET does not mark read; POST marks read | GET left unread; POST created `AnnouncementRead` | Passed |</w:t>
      </w:r>
    </w:p>
    <w:p>
      <w:pPr>
        <w:spacing w:after="160" w:before="0" w:line="480" w:lineRule="auto"/>
        <w:jc w:val="both"/>
      </w:pPr>
      <w:r>
        <w:rPr>
          <w:rFonts w:ascii="Times New Roman" w:hAnsi="Times New Roman" w:eastAsia="Times New Roman"/>
          <w:b w:val="0"/>
          <w:i w:val="0"/>
          <w:color w:val="000000"/>
          <w:sz w:val="24"/>
        </w:rPr>
        <w:t>| IT-06 | Messages + JSON send | Student message saved and returned | JSON `ok` with message body | Passed |</w:t>
      </w:r>
    </w:p>
    <w:p>
      <w:pPr>
        <w:spacing w:after="160" w:before="0" w:line="480" w:lineRule="auto"/>
        <w:jc w:val="both"/>
      </w:pPr>
      <w:r>
        <w:rPr>
          <w:rFonts w:ascii="Times New Roman" w:hAnsi="Times New Roman" w:eastAsia="Times New Roman"/>
          <w:b w:val="0"/>
          <w:i w:val="0"/>
          <w:color w:val="000000"/>
          <w:sz w:val="24"/>
        </w:rPr>
        <w:t>| IT-07 | Profile + photo + auth | Logged-in user sees photo; logged-out request blocked | PNG served when logged in; 302/401/403 when logged out | Passed |</w:t>
      </w:r>
    </w:p>
    <w:p>
      <w:pPr>
        <w:spacing w:after="160" w:before="0" w:line="480" w:lineRule="auto"/>
        <w:jc w:val="both"/>
      </w:pPr>
      <w:r>
        <w:rPr>
          <w:rFonts w:ascii="Times New Roman" w:hAnsi="Times New Roman" w:eastAsia="Times New Roman"/>
          <w:b w:val="0"/>
          <w:i w:val="0"/>
          <w:color w:val="000000"/>
          <w:sz w:val="24"/>
        </w:rPr>
        <w:t>| IT-08 | Teacher monitor + student attempts | Monitor lists the student and score | “Other Student”, avg score, and result link shown | Passed |</w:t>
      </w:r>
    </w:p>
    <w:p>
      <w:pPr>
        <w:spacing w:after="160" w:before="0" w:line="480" w:lineRule="auto"/>
        <w:jc w:val="both"/>
      </w:pPr>
      <w:r>
        <w:rPr>
          <w:rFonts w:ascii="Times New Roman" w:hAnsi="Times New Roman" w:eastAsia="Times New Roman"/>
          <w:b w:val="0"/>
          <w:i w:val="0"/>
          <w:color w:val="000000"/>
          <w:sz w:val="24"/>
        </w:rPr>
        <w:t>| IT-09 | Teacher + student attempt | Subject teacher may open the student’s Science attempt | HTTP 200 | Passed |</w:t>
      </w:r>
    </w:p>
    <w:p>
      <w:pPr>
        <w:spacing w:after="160" w:before="0" w:line="480" w:lineRule="auto"/>
        <w:jc w:val="both"/>
      </w:pPr>
      <w:r>
        <w:rPr>
          <w:rFonts w:ascii="Times New Roman" w:hAnsi="Times New Roman" w:eastAsia="Times New Roman"/>
          <w:b w:val="0"/>
          <w:i w:val="0"/>
          <w:color w:val="000000"/>
          <w:sz w:val="24"/>
        </w:rPr>
        <w:t>The critical academic path is covered here: a teacher can deploy a lesson, a student can practice or take an assessment, and results stay inside the right role and subject.</w:t>
      </w:r>
    </w:p>
    <w:p>
      <w:pPr>
        <w:spacing w:after="120" w:before="240" w:line="480" w:lineRule="auto"/>
      </w:pPr>
      <w:r>
        <w:rPr>
          <w:rFonts w:ascii="Times New Roman" w:hAnsi="Times New Roman" w:eastAsia="Times New Roman"/>
          <w:b/>
          <w:i w:val="0"/>
          <w:color w:val="000000"/>
          <w:sz w:val="26"/>
        </w:rPr>
        <w:t>3. System testing</w:t>
      </w:r>
    </w:p>
    <w:p>
      <w:pPr>
        <w:spacing w:after="160" w:before="0" w:line="480" w:lineRule="auto"/>
        <w:jc w:val="both"/>
      </w:pPr>
      <w:r>
        <w:rPr>
          <w:rFonts w:ascii="Times New Roman" w:hAnsi="Times New Roman" w:eastAsia="Times New Roman"/>
          <w:b w:val="0"/>
          <w:i w:val="0"/>
          <w:color w:val="000000"/>
          <w:sz w:val="24"/>
        </w:rPr>
        <w:t>System testing checked Bloom as one application: shared student shell, core pages rendering, and the mobile drawer contract.</w:t>
      </w:r>
    </w:p>
    <w:p>
      <w:pPr>
        <w:spacing w:after="160" w:before="0" w:line="480" w:lineRule="auto"/>
        <w:jc w:val="both"/>
      </w:pPr>
      <w:r>
        <w:rPr>
          <w:rFonts w:ascii="Times New Roman" w:hAnsi="Times New Roman" w:eastAsia="Times New Roman"/>
          <w:b/>
          <w:i w:val="0"/>
          <w:color w:val="000000"/>
          <w:sz w:val="24"/>
        </w:rPr>
        <w:t>Table 4.3</w:t>
      </w:r>
    </w:p>
    <w:p>
      <w:pPr>
        <w:spacing w:after="160" w:before="0" w:line="480" w:lineRule="auto"/>
        <w:jc w:val="both"/>
      </w:pPr>
      <w:r>
        <w:rPr>
          <w:rFonts w:ascii="Times New Roman" w:hAnsi="Times New Roman" w:eastAsia="Times New Roman"/>
          <w:b w:val="0"/>
          <w:i/>
          <w:color w:val="000000"/>
          <w:sz w:val="24"/>
        </w:rPr>
        <w:t>System test cases of Bloom</w:t>
      </w:r>
    </w:p>
    <w:p>
      <w:pPr>
        <w:spacing w:after="160" w:before="0" w:line="480" w:lineRule="auto"/>
        <w:jc w:val="both"/>
      </w:pPr>
      <w:r>
        <w:rPr>
          <w:rFonts w:ascii="Times New Roman" w:hAnsi="Times New Roman" w:eastAsia="Times New Roman"/>
          <w:b w:val="0"/>
          <w:i w:val="0"/>
          <w:color w:val="000000"/>
          <w:sz w:val="24"/>
        </w:rPr>
        <w:t>| Test ID | Scope | Expected result | Actual result | Status |</w:t>
      </w:r>
    </w:p>
    <w:p>
      <w:pPr>
        <w:spacing w:after="160" w:before="0" w:line="480" w:lineRule="auto"/>
        <w:jc w:val="both"/>
      </w:pPr>
      <w:r>
        <w:rPr>
          <w:rFonts w:ascii="Times New Roman" w:hAnsi="Times New Roman" w:eastAsia="Times New Roman"/>
          <w:b w:val="0"/>
          <w:i w:val="0"/>
          <w:color w:val="000000"/>
          <w:sz w:val="24"/>
        </w:rPr>
        <w:t>|---|---|---|---|---|</w:t>
      </w:r>
    </w:p>
    <w:p>
      <w:pPr>
        <w:spacing w:after="160" w:before="0" w:line="480" w:lineRule="auto"/>
        <w:jc w:val="both"/>
      </w:pPr>
      <w:r>
        <w:rPr>
          <w:rFonts w:ascii="Times New Roman" w:hAnsi="Times New Roman" w:eastAsia="Times New Roman"/>
          <w:b w:val="0"/>
          <w:i w:val="0"/>
          <w:color w:val="000000"/>
          <w:sz w:val="24"/>
        </w:rPr>
        <w:t>| ST-01 | Student pages (home, subject, summary, practice, results, profile, announcements, messages, assessment lobby) | Each page returns 200 and includes main content, sidebar, and skip link | All listed paths returned 200 with those landmarks | Passed |</w:t>
      </w:r>
    </w:p>
    <w:p>
      <w:pPr>
        <w:spacing w:after="160" w:before="0" w:line="480" w:lineRule="auto"/>
        <w:jc w:val="both"/>
      </w:pPr>
      <w:r>
        <w:rPr>
          <w:rFonts w:ascii="Times New Roman" w:hAnsi="Times New Roman" w:eastAsia="Times New Roman"/>
          <w:b w:val="0"/>
          <w:i w:val="0"/>
          <w:color w:val="000000"/>
          <w:sz w:val="24"/>
        </w:rPr>
        <w:t>| ST-02 | Student home composition | Home shows subjects and next actions; old duplicate progress panels are gone | “My Subjects” and “Do this next” present; “Subject pulse” / “Progress tracker” absent | Passed |</w:t>
      </w:r>
    </w:p>
    <w:p>
      <w:pPr>
        <w:spacing w:after="160" w:before="0" w:line="480" w:lineRule="auto"/>
        <w:jc w:val="both"/>
      </w:pPr>
      <w:r>
        <w:rPr>
          <w:rFonts w:ascii="Times New Roman" w:hAnsi="Times New Roman" w:eastAsia="Times New Roman"/>
          <w:b w:val="0"/>
          <w:i w:val="0"/>
          <w:color w:val="000000"/>
          <w:sz w:val="24"/>
        </w:rPr>
        <w:t>| ST-03 | Mobile navigation | Menu controls the sidebar | `aria-controls="pro-sidebar"` and backdrop rendered | Passed |</w:t>
      </w:r>
    </w:p>
    <w:p>
      <w:pPr>
        <w:spacing w:after="160" w:before="0" w:line="480" w:lineRule="auto"/>
        <w:jc w:val="both"/>
      </w:pPr>
      <w:r>
        <w:rPr>
          <w:rFonts w:ascii="Times New Roman" w:hAnsi="Times New Roman" w:eastAsia="Times New Roman"/>
          <w:b w:val="0"/>
          <w:i w:val="0"/>
          <w:color w:val="000000"/>
          <w:sz w:val="24"/>
        </w:rPr>
        <w:t>| ST-04 | Automated suite | All smoke tests pass | 20 tests, 0 failures (3.94 s) | Passed |</w:t>
      </w:r>
    </w:p>
    <w:p>
      <w:pPr>
        <w:spacing w:after="160" w:before="0" w:line="480" w:lineRule="auto"/>
        <w:jc w:val="both"/>
      </w:pPr>
      <w:r>
        <w:rPr>
          <w:rFonts w:ascii="Times New Roman" w:hAnsi="Times New Roman" w:eastAsia="Times New Roman"/>
          <w:b w:val="0"/>
          <w:i w:val="0"/>
          <w:color w:val="000000"/>
          <w:sz w:val="24"/>
        </w:rPr>
        <w:t>System testing confirms that the student learning loop and teacher support screens run together under one login model, one database, and one UI shell for students.</w:t>
      </w:r>
    </w:p>
    <w:p>
      <w:pPr>
        <w:spacing w:after="120" w:before="240" w:line="480" w:lineRule="auto"/>
      </w:pPr>
      <w:r>
        <w:rPr>
          <w:rFonts w:ascii="Times New Roman" w:hAnsi="Times New Roman" w:eastAsia="Times New Roman"/>
          <w:b/>
          <w:i w:val="0"/>
          <w:color w:val="000000"/>
          <w:sz w:val="26"/>
        </w:rPr>
        <w:t>4. User acceptance testing</w:t>
      </w:r>
    </w:p>
    <w:p>
      <w:pPr>
        <w:spacing w:after="160" w:before="0" w:line="480" w:lineRule="auto"/>
        <w:jc w:val="both"/>
      </w:pPr>
      <w:r>
        <w:rPr>
          <w:rFonts w:ascii="Times New Roman" w:hAnsi="Times New Roman" w:eastAsia="Times New Roman"/>
          <w:b w:val="0"/>
          <w:i w:val="0"/>
          <w:color w:val="000000"/>
          <w:sz w:val="24"/>
        </w:rPr>
        <w:t xml:space="preserve">User acceptance testing (UAT) evaluates whether teachers and students can use Bloom in the Grade 7 pilot context. UAT follows </w:t>
      </w:r>
      <w:r>
        <w:rPr>
          <w:rFonts w:ascii="Times New Roman" w:hAnsi="Times New Roman" w:eastAsia="Times New Roman"/>
          <w:b/>
          <w:i w:val="0"/>
          <w:color w:val="000000"/>
          <w:sz w:val="24"/>
        </w:rPr>
        <w:t>ISO/IEC 25040:2024</w:t>
      </w:r>
      <w:r>
        <w:rPr>
          <w:rFonts w:ascii="Times New Roman" w:hAnsi="Times New Roman" w:eastAsia="Times New Roman"/>
          <w:b w:val="0"/>
          <w:i w:val="0"/>
          <w:color w:val="000000"/>
          <w:sz w:val="24"/>
        </w:rPr>
        <w:t>: define the evaluation, design the instrument, plan the session, execute, and conclude.</w:t>
      </w:r>
    </w:p>
    <w:p>
      <w:pPr>
        <w:spacing w:after="160" w:before="0" w:line="480" w:lineRule="auto"/>
        <w:jc w:val="both"/>
      </w:pPr>
      <w:r>
        <w:rPr>
          <w:rFonts w:ascii="Times New Roman" w:hAnsi="Times New Roman" w:eastAsia="Times New Roman"/>
          <w:b/>
          <w:i w:val="0"/>
          <w:color w:val="000000"/>
          <w:sz w:val="24"/>
        </w:rPr>
        <w:t>Instruments (appendices)</w:t>
      </w:r>
    </w:p>
    <w:p>
      <w:pPr>
        <w:spacing w:after="160" w:before="0" w:line="480" w:lineRule="auto"/>
        <w:jc w:val="both"/>
      </w:pPr>
      <w:r>
        <w:rPr>
          <w:rFonts w:ascii="Times New Roman" w:hAnsi="Times New Roman" w:eastAsia="Times New Roman"/>
          <w:b w:val="0"/>
          <w:i w:val="0"/>
          <w:color w:val="000000"/>
          <w:sz w:val="24"/>
        </w:rPr>
        <w:t xml:space="preserve">- Teacher Evaluation Form and Student Evaluation Form — all nine product-quality characteristics of </w:t>
      </w:r>
      <w:r>
        <w:rPr>
          <w:rFonts w:ascii="Times New Roman" w:hAnsi="Times New Roman" w:eastAsia="Times New Roman"/>
          <w:b/>
          <w:i w:val="0"/>
          <w:color w:val="000000"/>
          <w:sz w:val="24"/>
        </w:rPr>
        <w:t>ISO/IEC 25010:2023</w:t>
      </w:r>
      <w:r>
        <w:rPr>
          <w:rFonts w:ascii="Times New Roman" w:hAnsi="Times New Roman" w:eastAsia="Times New Roman"/>
          <w:b w:val="0"/>
          <w:i w:val="0"/>
          <w:color w:val="000000"/>
          <w:sz w:val="24"/>
        </w:rPr>
        <w:t xml:space="preserve"> and all three quality-in-use characteristics of </w:t>
      </w:r>
      <w:r>
        <w:rPr>
          <w:rFonts w:ascii="Times New Roman" w:hAnsi="Times New Roman" w:eastAsia="Times New Roman"/>
          <w:b/>
          <w:i w:val="0"/>
          <w:color w:val="000000"/>
          <w:sz w:val="24"/>
        </w:rPr>
        <w:t>ISO/IEC 25019:2023</w:t>
      </w:r>
      <w:r>
        <w:rPr>
          <w:rFonts w:ascii="Times New Roman" w:hAnsi="Times New Roman" w:eastAsia="Times New Roman"/>
          <w:b w:val="0"/>
          <w:i w:val="0"/>
          <w:color w:val="000000"/>
          <w:sz w:val="24"/>
        </w:rPr>
        <w:t xml:space="preserve"> (one item each; 5-point Likert scale).</w:t>
      </w:r>
    </w:p>
    <w:p>
      <w:pPr>
        <w:spacing w:after="160" w:before="0" w:line="480" w:lineRule="auto"/>
        <w:jc w:val="both"/>
      </w:pPr>
      <w:r>
        <w:rPr>
          <w:rFonts w:ascii="Times New Roman" w:hAnsi="Times New Roman" w:eastAsia="Times New Roman"/>
          <w:b w:val="0"/>
          <w:i w:val="0"/>
          <w:color w:val="000000"/>
          <w:sz w:val="24"/>
        </w:rPr>
        <w:t>- Teacher Questionnaire and Student Questionnaire — respondent profile, adapted SUS (10 items), and open questions on HOTS and curriculum support.</w:t>
      </w:r>
    </w:p>
    <w:p>
      <w:pPr>
        <w:spacing w:after="160" w:before="0" w:line="480" w:lineRule="auto"/>
        <w:jc w:val="both"/>
      </w:pPr>
      <w:r>
        <w:rPr>
          <w:rFonts w:ascii="Times New Roman" w:hAnsi="Times New Roman" w:eastAsia="Times New Roman"/>
          <w:b/>
          <w:i w:val="0"/>
          <w:color w:val="000000"/>
          <w:sz w:val="24"/>
        </w:rPr>
        <w:t>Scale for ISO items</w:t>
      </w:r>
    </w:p>
    <w:p>
      <w:pPr>
        <w:spacing w:after="160" w:before="0" w:line="480" w:lineRule="auto"/>
        <w:jc w:val="both"/>
      </w:pPr>
      <w:r>
        <w:rPr>
          <w:rFonts w:ascii="Times New Roman" w:hAnsi="Times New Roman" w:eastAsia="Times New Roman"/>
          <w:b w:val="0"/>
          <w:i w:val="0"/>
          <w:color w:val="000000"/>
          <w:sz w:val="24"/>
        </w:rPr>
        <w:t>| Mean | Verbal interpretation |</w:t>
      </w:r>
    </w:p>
    <w:p>
      <w:pPr>
        <w:spacing w:after="160" w:before="0" w:line="480" w:lineRule="auto"/>
        <w:jc w:val="both"/>
      </w:pPr>
      <w:r>
        <w:rPr>
          <w:rFonts w:ascii="Times New Roman" w:hAnsi="Times New Roman" w:eastAsia="Times New Roman"/>
          <w:b w:val="0"/>
          <w:i w:val="0"/>
          <w:color w:val="000000"/>
          <w:sz w:val="24"/>
        </w:rPr>
        <w:t>|---|---|</w:t>
      </w:r>
    </w:p>
    <w:p>
      <w:pPr>
        <w:spacing w:after="160" w:before="0" w:line="480" w:lineRule="auto"/>
        <w:jc w:val="both"/>
      </w:pPr>
      <w:r>
        <w:rPr>
          <w:rFonts w:ascii="Times New Roman" w:hAnsi="Times New Roman" w:eastAsia="Times New Roman"/>
          <w:b w:val="0"/>
          <w:i w:val="0"/>
          <w:color w:val="000000"/>
          <w:sz w:val="24"/>
        </w:rPr>
        <w:t>| 4.21 – 5.00 | Strongly agree / Excellent |</w:t>
      </w:r>
    </w:p>
    <w:p>
      <w:pPr>
        <w:spacing w:after="160" w:before="0" w:line="480" w:lineRule="auto"/>
        <w:jc w:val="both"/>
      </w:pPr>
      <w:r>
        <w:rPr>
          <w:rFonts w:ascii="Times New Roman" w:hAnsi="Times New Roman" w:eastAsia="Times New Roman"/>
          <w:b w:val="0"/>
          <w:i w:val="0"/>
          <w:color w:val="000000"/>
          <w:sz w:val="24"/>
        </w:rPr>
        <w:t>| 3.41 – 4.20 | Agree / Very satisfactory |</w:t>
      </w:r>
    </w:p>
    <w:p>
      <w:pPr>
        <w:spacing w:after="160" w:before="0" w:line="480" w:lineRule="auto"/>
        <w:jc w:val="both"/>
      </w:pPr>
      <w:r>
        <w:rPr>
          <w:rFonts w:ascii="Times New Roman" w:hAnsi="Times New Roman" w:eastAsia="Times New Roman"/>
          <w:b w:val="0"/>
          <w:i w:val="0"/>
          <w:color w:val="000000"/>
          <w:sz w:val="24"/>
        </w:rPr>
        <w:t>| 2.61 – 3.40 | Neutral / Satisfactory |</w:t>
      </w:r>
    </w:p>
    <w:p>
      <w:pPr>
        <w:spacing w:after="160" w:before="0" w:line="480" w:lineRule="auto"/>
        <w:jc w:val="both"/>
      </w:pPr>
      <w:r>
        <w:rPr>
          <w:rFonts w:ascii="Times New Roman" w:hAnsi="Times New Roman" w:eastAsia="Times New Roman"/>
          <w:b w:val="0"/>
          <w:i w:val="0"/>
          <w:color w:val="000000"/>
          <w:sz w:val="24"/>
        </w:rPr>
        <w:t>| 1.81 – 2.60 | Disagree / Fair |</w:t>
      </w:r>
    </w:p>
    <w:p>
      <w:pPr>
        <w:spacing w:after="160" w:before="0" w:line="480" w:lineRule="auto"/>
        <w:jc w:val="both"/>
      </w:pPr>
      <w:r>
        <w:rPr>
          <w:rFonts w:ascii="Times New Roman" w:hAnsi="Times New Roman" w:eastAsia="Times New Roman"/>
          <w:b w:val="0"/>
          <w:i w:val="0"/>
          <w:color w:val="000000"/>
          <w:sz w:val="24"/>
        </w:rPr>
        <w:t>| 1.00 – 1.80 | Strongly disagree / Poor |</w:t>
      </w:r>
    </w:p>
    <w:p>
      <w:pPr>
        <w:spacing w:after="160" w:before="0" w:line="480" w:lineRule="auto"/>
        <w:jc w:val="both"/>
      </w:pPr>
      <w:r>
        <w:rPr>
          <w:rFonts w:ascii="Times New Roman" w:hAnsi="Times New Roman" w:eastAsia="Times New Roman"/>
          <w:b/>
          <w:i w:val="0"/>
          <w:color w:val="000000"/>
          <w:sz w:val="24"/>
        </w:rPr>
        <w:t>Table 4.4</w:t>
      </w:r>
    </w:p>
    <w:p>
      <w:pPr>
        <w:spacing w:after="160" w:before="0" w:line="480" w:lineRule="auto"/>
        <w:jc w:val="both"/>
      </w:pPr>
      <w:r>
        <w:rPr>
          <w:rFonts w:ascii="Times New Roman" w:hAnsi="Times New Roman" w:eastAsia="Times New Roman"/>
          <w:b w:val="0"/>
          <w:i/>
          <w:color w:val="000000"/>
          <w:sz w:val="24"/>
        </w:rPr>
        <w:t>ISO/IEC 25010:2023 product quality — UAT tally sheet</w:t>
      </w:r>
    </w:p>
    <w:p>
      <w:pPr>
        <w:spacing w:after="160" w:before="0" w:line="480" w:lineRule="auto"/>
        <w:jc w:val="both"/>
      </w:pPr>
      <w:r>
        <w:rPr>
          <w:rFonts w:ascii="Times New Roman" w:hAnsi="Times New Roman" w:eastAsia="Times New Roman"/>
          <w:b w:val="0"/>
          <w:i/>
          <w:color w:val="000000"/>
          <w:sz w:val="24"/>
        </w:rPr>
        <w:t>(Compute the mean per item after the pilot. Do not invent scores.)</w:t>
      </w:r>
    </w:p>
    <w:p>
      <w:pPr>
        <w:spacing w:after="160" w:before="0" w:line="480" w:lineRule="auto"/>
        <w:jc w:val="both"/>
      </w:pPr>
      <w:r>
        <w:rPr>
          <w:rFonts w:ascii="Times New Roman" w:hAnsi="Times New Roman" w:eastAsia="Times New Roman"/>
          <w:b w:val="0"/>
          <w:i w:val="0"/>
          <w:color w:val="000000"/>
          <w:sz w:val="24"/>
        </w:rPr>
        <w:t>| # | Characteristic | Teacher mean | Student mean | Interpretation |</w:t>
      </w:r>
    </w:p>
    <w:p>
      <w:pPr>
        <w:spacing w:after="160" w:before="0" w:line="480" w:lineRule="auto"/>
        <w:jc w:val="both"/>
      </w:pPr>
      <w:r>
        <w:rPr>
          <w:rFonts w:ascii="Times New Roman" w:hAnsi="Times New Roman" w:eastAsia="Times New Roman"/>
          <w:b w:val="0"/>
          <w:i w:val="0"/>
          <w:color w:val="000000"/>
          <w:sz w:val="24"/>
        </w:rPr>
        <w:t>|---|---|---|---|---|</w:t>
      </w:r>
    </w:p>
    <w:p>
      <w:pPr>
        <w:spacing w:after="160" w:before="0" w:line="480" w:lineRule="auto"/>
        <w:jc w:val="both"/>
      </w:pPr>
      <w:r>
        <w:rPr>
          <w:rFonts w:ascii="Times New Roman" w:hAnsi="Times New Roman" w:eastAsia="Times New Roman"/>
          <w:b w:val="0"/>
          <w:i w:val="0"/>
          <w:color w:val="000000"/>
          <w:sz w:val="24"/>
        </w:rPr>
        <w:t>| 1 | Functional suitability |  |  |  |</w:t>
      </w:r>
    </w:p>
    <w:p>
      <w:pPr>
        <w:spacing w:after="160" w:before="0" w:line="480" w:lineRule="auto"/>
        <w:jc w:val="both"/>
      </w:pPr>
      <w:r>
        <w:rPr>
          <w:rFonts w:ascii="Times New Roman" w:hAnsi="Times New Roman" w:eastAsia="Times New Roman"/>
          <w:b w:val="0"/>
          <w:i w:val="0"/>
          <w:color w:val="000000"/>
          <w:sz w:val="24"/>
        </w:rPr>
        <w:t>| 2 | Performance efficiency |  |  |  |</w:t>
      </w:r>
    </w:p>
    <w:p>
      <w:pPr>
        <w:spacing w:after="160" w:before="0" w:line="480" w:lineRule="auto"/>
        <w:jc w:val="both"/>
      </w:pPr>
      <w:r>
        <w:rPr>
          <w:rFonts w:ascii="Times New Roman" w:hAnsi="Times New Roman" w:eastAsia="Times New Roman"/>
          <w:b w:val="0"/>
          <w:i w:val="0"/>
          <w:color w:val="000000"/>
          <w:sz w:val="24"/>
        </w:rPr>
        <w:t>| 3 | Compatibility |  |  |  |</w:t>
      </w:r>
    </w:p>
    <w:p>
      <w:pPr>
        <w:spacing w:after="160" w:before="0" w:line="480" w:lineRule="auto"/>
        <w:jc w:val="both"/>
      </w:pPr>
      <w:r>
        <w:rPr>
          <w:rFonts w:ascii="Times New Roman" w:hAnsi="Times New Roman" w:eastAsia="Times New Roman"/>
          <w:b w:val="0"/>
          <w:i w:val="0"/>
          <w:color w:val="000000"/>
          <w:sz w:val="24"/>
        </w:rPr>
        <w:t>| 4 | Interaction capability |  |  |  |</w:t>
      </w:r>
    </w:p>
    <w:p>
      <w:pPr>
        <w:spacing w:after="160" w:before="0" w:line="480" w:lineRule="auto"/>
        <w:jc w:val="both"/>
      </w:pPr>
      <w:r>
        <w:rPr>
          <w:rFonts w:ascii="Times New Roman" w:hAnsi="Times New Roman" w:eastAsia="Times New Roman"/>
          <w:b w:val="0"/>
          <w:i w:val="0"/>
          <w:color w:val="000000"/>
          <w:sz w:val="24"/>
        </w:rPr>
        <w:t>| 5 | Reliability |  |  |  |</w:t>
      </w:r>
    </w:p>
    <w:p>
      <w:pPr>
        <w:spacing w:after="160" w:before="0" w:line="480" w:lineRule="auto"/>
        <w:jc w:val="both"/>
      </w:pPr>
      <w:r>
        <w:rPr>
          <w:rFonts w:ascii="Times New Roman" w:hAnsi="Times New Roman" w:eastAsia="Times New Roman"/>
          <w:b w:val="0"/>
          <w:i w:val="0"/>
          <w:color w:val="000000"/>
          <w:sz w:val="24"/>
        </w:rPr>
        <w:t>| 6 | Security |  |  |  |</w:t>
      </w:r>
    </w:p>
    <w:p>
      <w:pPr>
        <w:spacing w:after="160" w:before="0" w:line="480" w:lineRule="auto"/>
        <w:jc w:val="both"/>
      </w:pPr>
      <w:r>
        <w:rPr>
          <w:rFonts w:ascii="Times New Roman" w:hAnsi="Times New Roman" w:eastAsia="Times New Roman"/>
          <w:b w:val="0"/>
          <w:i w:val="0"/>
          <w:color w:val="000000"/>
          <w:sz w:val="24"/>
        </w:rPr>
        <w:t>| 7 | Maintainability |  |  |  |</w:t>
      </w:r>
    </w:p>
    <w:p>
      <w:pPr>
        <w:spacing w:after="160" w:before="0" w:line="480" w:lineRule="auto"/>
        <w:jc w:val="both"/>
      </w:pPr>
      <w:r>
        <w:rPr>
          <w:rFonts w:ascii="Times New Roman" w:hAnsi="Times New Roman" w:eastAsia="Times New Roman"/>
          <w:b w:val="0"/>
          <w:i w:val="0"/>
          <w:color w:val="000000"/>
          <w:sz w:val="24"/>
        </w:rPr>
        <w:t>| 8 | Flexibility |  |  |  |</w:t>
      </w:r>
    </w:p>
    <w:p>
      <w:pPr>
        <w:spacing w:after="160" w:before="0" w:line="480" w:lineRule="auto"/>
        <w:jc w:val="both"/>
      </w:pPr>
      <w:r>
        <w:rPr>
          <w:rFonts w:ascii="Times New Roman" w:hAnsi="Times New Roman" w:eastAsia="Times New Roman"/>
          <w:b w:val="0"/>
          <w:i w:val="0"/>
          <w:color w:val="000000"/>
          <w:sz w:val="24"/>
        </w:rPr>
        <w:t>| 9 | Safety |  |  |  |</w:t>
      </w:r>
    </w:p>
    <w:p>
      <w:pPr>
        <w:spacing w:after="160" w:before="0" w:line="480" w:lineRule="auto"/>
        <w:jc w:val="both"/>
      </w:pPr>
      <w:r>
        <w:rPr>
          <w:rFonts w:ascii="Times New Roman" w:hAnsi="Times New Roman" w:eastAsia="Times New Roman"/>
          <w:b w:val="0"/>
          <w:i w:val="0"/>
          <w:color w:val="000000"/>
          <w:sz w:val="24"/>
        </w:rPr>
        <w:t xml:space="preserve">| | </w:t>
      </w:r>
      <w:r>
        <w:rPr>
          <w:rFonts w:ascii="Times New Roman" w:hAnsi="Times New Roman" w:eastAsia="Times New Roman"/>
          <w:b/>
          <w:i w:val="0"/>
          <w:color w:val="000000"/>
          <w:sz w:val="24"/>
        </w:rPr>
        <w:t>Overall product quality</w:t>
      </w:r>
      <w:r>
        <w:rPr>
          <w:rFonts w:ascii="Times New Roman" w:hAnsi="Times New Roman" w:eastAsia="Times New Roman"/>
          <w:b w:val="0"/>
          <w:i w:val="0"/>
          <w:color w:val="000000"/>
          <w:sz w:val="24"/>
        </w:rPr>
        <w:t xml:space="preserve"> |  |  |  |</w:t>
      </w:r>
    </w:p>
    <w:p>
      <w:pPr>
        <w:spacing w:after="160" w:before="0" w:line="480" w:lineRule="auto"/>
        <w:jc w:val="both"/>
      </w:pPr>
      <w:r>
        <w:rPr>
          <w:rFonts w:ascii="Times New Roman" w:hAnsi="Times New Roman" w:eastAsia="Times New Roman"/>
          <w:b/>
          <w:i w:val="0"/>
          <w:color w:val="000000"/>
          <w:sz w:val="24"/>
        </w:rPr>
        <w:t>Table 4.5</w:t>
      </w:r>
    </w:p>
    <w:p>
      <w:pPr>
        <w:spacing w:after="160" w:before="0" w:line="480" w:lineRule="auto"/>
        <w:jc w:val="both"/>
      </w:pPr>
      <w:r>
        <w:rPr>
          <w:rFonts w:ascii="Times New Roman" w:hAnsi="Times New Roman" w:eastAsia="Times New Roman"/>
          <w:b w:val="0"/>
          <w:i/>
          <w:color w:val="000000"/>
          <w:sz w:val="24"/>
        </w:rPr>
        <w:t>ISO/IEC 25019:2023 quality in use — UAT tally sheet</w:t>
      </w:r>
    </w:p>
    <w:p>
      <w:pPr>
        <w:spacing w:after="160" w:before="0" w:line="480" w:lineRule="auto"/>
        <w:jc w:val="both"/>
      </w:pPr>
      <w:r>
        <w:rPr>
          <w:rFonts w:ascii="Times New Roman" w:hAnsi="Times New Roman" w:eastAsia="Times New Roman"/>
          <w:b w:val="0"/>
          <w:i w:val="0"/>
          <w:color w:val="000000"/>
          <w:sz w:val="24"/>
        </w:rPr>
        <w:t>| # | Characteristic | Teacher mean | Student mean | Interpretation |</w:t>
      </w:r>
    </w:p>
    <w:p>
      <w:pPr>
        <w:spacing w:after="160" w:before="0" w:line="480" w:lineRule="auto"/>
        <w:jc w:val="both"/>
      </w:pPr>
      <w:r>
        <w:rPr>
          <w:rFonts w:ascii="Times New Roman" w:hAnsi="Times New Roman" w:eastAsia="Times New Roman"/>
          <w:b w:val="0"/>
          <w:i w:val="0"/>
          <w:color w:val="000000"/>
          <w:sz w:val="24"/>
        </w:rPr>
        <w:t>|---|---|---|---|---|</w:t>
      </w:r>
    </w:p>
    <w:p>
      <w:pPr>
        <w:spacing w:after="160" w:before="0" w:line="480" w:lineRule="auto"/>
        <w:jc w:val="both"/>
      </w:pPr>
      <w:r>
        <w:rPr>
          <w:rFonts w:ascii="Times New Roman" w:hAnsi="Times New Roman" w:eastAsia="Times New Roman"/>
          <w:b w:val="0"/>
          <w:i w:val="0"/>
          <w:color w:val="000000"/>
          <w:sz w:val="24"/>
        </w:rPr>
        <w:t>| 10 | Beneficialness |  |  |  |</w:t>
      </w:r>
    </w:p>
    <w:p>
      <w:pPr>
        <w:spacing w:after="160" w:before="0" w:line="480" w:lineRule="auto"/>
        <w:jc w:val="both"/>
      </w:pPr>
      <w:r>
        <w:rPr>
          <w:rFonts w:ascii="Times New Roman" w:hAnsi="Times New Roman" w:eastAsia="Times New Roman"/>
          <w:b w:val="0"/>
          <w:i w:val="0"/>
          <w:color w:val="000000"/>
          <w:sz w:val="24"/>
        </w:rPr>
        <w:t>| 11 | Freedom from risk |  |  |  |</w:t>
      </w:r>
    </w:p>
    <w:p>
      <w:pPr>
        <w:spacing w:after="160" w:before="0" w:line="480" w:lineRule="auto"/>
        <w:jc w:val="both"/>
      </w:pPr>
      <w:r>
        <w:rPr>
          <w:rFonts w:ascii="Times New Roman" w:hAnsi="Times New Roman" w:eastAsia="Times New Roman"/>
          <w:b w:val="0"/>
          <w:i w:val="0"/>
          <w:color w:val="000000"/>
          <w:sz w:val="24"/>
        </w:rPr>
        <w:t>| 12 | Acceptability |  |  |  |</w:t>
      </w:r>
    </w:p>
    <w:p>
      <w:pPr>
        <w:spacing w:after="160" w:before="0" w:line="480" w:lineRule="auto"/>
        <w:jc w:val="both"/>
      </w:pPr>
      <w:r>
        <w:rPr>
          <w:rFonts w:ascii="Times New Roman" w:hAnsi="Times New Roman" w:eastAsia="Times New Roman"/>
          <w:b w:val="0"/>
          <w:i w:val="0"/>
          <w:color w:val="000000"/>
          <w:sz w:val="24"/>
        </w:rPr>
        <w:t xml:space="preserve">| | </w:t>
      </w:r>
      <w:r>
        <w:rPr>
          <w:rFonts w:ascii="Times New Roman" w:hAnsi="Times New Roman" w:eastAsia="Times New Roman"/>
          <w:b/>
          <w:i w:val="0"/>
          <w:color w:val="000000"/>
          <w:sz w:val="24"/>
        </w:rPr>
        <w:t>Overall quality in use</w:t>
      </w:r>
      <w:r>
        <w:rPr>
          <w:rFonts w:ascii="Times New Roman" w:hAnsi="Times New Roman" w:eastAsia="Times New Roman"/>
          <w:b w:val="0"/>
          <w:i w:val="0"/>
          <w:color w:val="000000"/>
          <w:sz w:val="24"/>
        </w:rPr>
        <w:t xml:space="preserve"> |  |  |  |</w:t>
      </w:r>
    </w:p>
    <w:p>
      <w:pPr>
        <w:spacing w:after="160" w:before="0" w:line="480" w:lineRule="auto"/>
        <w:jc w:val="both"/>
      </w:pPr>
      <w:r>
        <w:rPr>
          <w:rFonts w:ascii="Times New Roman" w:hAnsi="Times New Roman" w:eastAsia="Times New Roman"/>
          <w:b/>
          <w:i w:val="0"/>
          <w:color w:val="000000"/>
          <w:sz w:val="24"/>
        </w:rPr>
        <w:t>Table 4.6</w:t>
      </w:r>
    </w:p>
    <w:p>
      <w:pPr>
        <w:spacing w:after="160" w:before="0" w:line="480" w:lineRule="auto"/>
        <w:jc w:val="both"/>
      </w:pPr>
      <w:r>
        <w:rPr>
          <w:rFonts w:ascii="Times New Roman" w:hAnsi="Times New Roman" w:eastAsia="Times New Roman"/>
          <w:b w:val="0"/>
          <w:i/>
          <w:color w:val="000000"/>
          <w:sz w:val="24"/>
        </w:rPr>
        <w:t>Adapted SUS (0–100) — UAT tally sheet</w:t>
      </w:r>
    </w:p>
    <w:p>
      <w:pPr>
        <w:spacing w:after="160" w:before="0" w:line="480" w:lineRule="auto"/>
        <w:jc w:val="both"/>
      </w:pPr>
      <w:r>
        <w:rPr>
          <w:rFonts w:ascii="Times New Roman" w:hAnsi="Times New Roman" w:eastAsia="Times New Roman"/>
          <w:b w:val="0"/>
          <w:i w:val="0"/>
          <w:color w:val="000000"/>
          <w:sz w:val="24"/>
        </w:rPr>
        <w:t>| Group | n | SUS mean | Remarks |</w:t>
      </w:r>
    </w:p>
    <w:p>
      <w:pPr>
        <w:spacing w:after="160" w:before="0" w:line="480" w:lineRule="auto"/>
        <w:jc w:val="both"/>
      </w:pPr>
      <w:r>
        <w:rPr>
          <w:rFonts w:ascii="Times New Roman" w:hAnsi="Times New Roman" w:eastAsia="Times New Roman"/>
          <w:b w:val="0"/>
          <w:i w:val="0"/>
          <w:color w:val="000000"/>
          <w:sz w:val="24"/>
        </w:rPr>
        <w: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F4E79"/>
          </w:tcPr>
          <w:p>
            <w:pPr>
              <w:spacing w:after="40" w:before="40"/>
            </w:pPr>
            <w:r/>
            <w:r>
              <w:rPr>
                <w:rFonts w:ascii="Times New Roman" w:hAnsi="Times New Roman" w:eastAsia="Times New Roman"/>
                <w:b/>
                <w:i w:val="0"/>
                <w:color w:val="FFFFFF"/>
                <w:sz w:val="18"/>
              </w:rPr>
              <w:t>Teachers</w:t>
            </w:r>
          </w:p>
        </w:tc>
        <w:tc>
          <w:tcPr>
            <w:tcW w:type="dxa" w:w="2340"/>
            <w:shd w:val="clear" w:color="auto" w:fill="1F4E79"/>
          </w:tcPr>
          <w:p>
            <w:pPr>
              <w:spacing w:after="40" w:before="40"/>
            </w:pPr>
            <w:r/>
            <w:r>
              <w:rPr>
                <w:rFonts w:ascii="Times New Roman" w:hAnsi="Times New Roman" w:eastAsia="Times New Roman"/>
                <w:b/>
                <w:i w:val="0"/>
                <w:color w:val="FFFFFF"/>
                <w:sz w:val="18"/>
              </w:rPr>
            </w:r>
          </w:p>
        </w:tc>
        <w:tc>
          <w:tcPr>
            <w:tcW w:type="dxa" w:w="2340"/>
            <w:shd w:val="clear" w:color="auto" w:fill="1F4E79"/>
          </w:tcPr>
          <w:p>
            <w:pPr>
              <w:spacing w:after="40" w:before="40"/>
            </w:pPr>
            <w:r/>
            <w:r>
              <w:rPr>
                <w:rFonts w:ascii="Times New Roman" w:hAnsi="Times New Roman" w:eastAsia="Times New Roman"/>
                <w:b/>
                <w:i w:val="0"/>
                <w:color w:val="FFFFFF"/>
                <w:sz w:val="18"/>
              </w:rPr>
            </w:r>
          </w:p>
        </w:tc>
        <w:tc>
          <w:tcPr>
            <w:tcW w:type="dxa" w:w="2340"/>
            <w:shd w:val="clear" w:color="auto" w:fill="1F4E79"/>
          </w:tcPr>
          <w:p>
            <w:pPr>
              <w:spacing w:after="40" w:before="40"/>
            </w:pPr>
            <w:r/>
            <w:r>
              <w:rPr>
                <w:rFonts w:ascii="Times New Roman" w:hAnsi="Times New Roman" w:eastAsia="Times New Roman"/>
                <w:b/>
                <w:i w:val="0"/>
                <w:color w:val="FFFFFF"/>
                <w:sz w:val="18"/>
              </w:rPr>
              <w:t>Odd items: rating − 1; even items: 5 − rating; sum × 2.5</w:t>
            </w:r>
          </w:p>
        </w:tc>
      </w:tr>
      <w:tr>
        <w:tc>
          <w:tcPr>
            <w:tcW w:type="dxa" w:w="2340"/>
          </w:tcPr>
          <w:p>
            <w:pPr>
              <w:spacing w:after="40" w:before="40"/>
            </w:pPr>
            <w:r/>
            <w:r>
              <w:rPr>
                <w:rFonts w:ascii="Times New Roman" w:hAnsi="Times New Roman" w:eastAsia="Times New Roman"/>
                <w:b w:val="0"/>
                <w:i w:val="0"/>
                <w:color w:val="000000"/>
                <w:sz w:val="18"/>
              </w:rPr>
              <w:t>Combined</w:t>
            </w:r>
          </w:p>
        </w:tc>
        <w:tc>
          <w:tcPr>
            <w:tcW w:type="dxa" w:w="2340"/>
          </w:tcPr>
          <w:p>
            <w:pPr>
              <w:spacing w:after="40" w:before="40"/>
            </w:pPr>
            <w:r/>
            <w:r>
              <w:rPr>
                <w:rFonts w:ascii="Times New Roman" w:hAnsi="Times New Roman" w:eastAsia="Times New Roman"/>
                <w:b w:val="0"/>
                <w:i w:val="0"/>
                <w:color w:val="000000"/>
                <w:sz w:val="18"/>
              </w:rPr>
            </w:r>
          </w:p>
        </w:tc>
        <w:tc>
          <w:tcPr>
            <w:tcW w:type="dxa" w:w="2340"/>
          </w:tcPr>
          <w:p>
            <w:pPr>
              <w:spacing w:after="40" w:before="40"/>
            </w:pPr>
            <w:r/>
            <w:r>
              <w:rPr>
                <w:rFonts w:ascii="Times New Roman" w:hAnsi="Times New Roman" w:eastAsia="Times New Roman"/>
                <w:b w:val="0"/>
                <w:i w:val="0"/>
                <w:color w:val="000000"/>
                <w:sz w:val="18"/>
              </w:rPr>
            </w:r>
          </w:p>
        </w:tc>
        <w:tc>
          <w:tcPr>
            <w:tcW w:type="dxa" w:w="2340"/>
          </w:tcPr>
          <w:p>
            <w:pPr>
              <w:spacing w:after="40" w:before="40"/>
            </w:pPr>
            <w:r/>
            <w:r>
              <w:rPr>
                <w:rFonts w:ascii="Times New Roman" w:hAnsi="Times New Roman" w:eastAsia="Times New Roman"/>
                <w:b w:val="0"/>
                <w:i w:val="0"/>
                <w:color w:val="000000"/>
                <w:sz w:val="18"/>
              </w:rPr>
            </w:r>
          </w:p>
        </w:tc>
      </w:tr>
    </w:tbl>
    <w:p/>
    <w:p>
      <w:pPr>
        <w:spacing w:after="160" w:before="0" w:line="480" w:lineRule="auto"/>
        <w:jc w:val="both"/>
      </w:pPr>
      <w:r>
        <w:rPr>
          <w:rFonts w:ascii="Times New Roman" w:hAnsi="Times New Roman" w:eastAsia="Times New Roman"/>
          <w:b/>
          <w:i w:val="0"/>
          <w:color w:val="000000"/>
          <w:sz w:val="24"/>
        </w:rPr>
        <w:t>How to finish this subsection after the pilot</w:t>
      </w:r>
    </w:p>
    <w:p>
      <w:pPr>
        <w:spacing w:after="160" w:before="0" w:line="480" w:lineRule="auto"/>
        <w:jc w:val="both"/>
      </w:pPr>
      <w:r>
        <w:rPr>
          <w:rFonts w:ascii="Times New Roman" w:hAnsi="Times New Roman" w:eastAsia="Times New Roman"/>
          <w:b w:val="0"/>
          <w:i w:val="0"/>
          <w:color w:val="000000"/>
          <w:sz w:val="24"/>
        </w:rPr>
        <w:t>1. Encode Likert answers in a spreadsheet.</w:t>
      </w:r>
    </w:p>
    <w:p>
      <w:pPr>
        <w:spacing w:after="160" w:before="0" w:line="480" w:lineRule="auto"/>
        <w:jc w:val="both"/>
      </w:pPr>
      <w:r>
        <w:rPr>
          <w:rFonts w:ascii="Times New Roman" w:hAnsi="Times New Roman" w:eastAsia="Times New Roman"/>
          <w:b w:val="0"/>
          <w:i w:val="0"/>
          <w:color w:val="000000"/>
          <w:sz w:val="24"/>
        </w:rPr>
        <w:t>2. Fill Tables 4.4–4.6.</w:t>
      </w:r>
    </w:p>
    <w:p>
      <w:pPr>
        <w:spacing w:after="160" w:before="0" w:line="480" w:lineRule="auto"/>
        <w:jc w:val="both"/>
      </w:pPr>
      <w:r>
        <w:rPr>
          <w:rFonts w:ascii="Times New Roman" w:hAnsi="Times New Roman" w:eastAsia="Times New Roman"/>
          <w:b w:val="0"/>
          <w:i w:val="0"/>
          <w:color w:val="000000"/>
          <w:sz w:val="24"/>
        </w:rPr>
        <w:t>3. Add one short paragraph under each table (what was strong, what to fix).</w:t>
      </w:r>
    </w:p>
    <w:p>
      <w:pPr>
        <w:spacing w:after="160" w:before="0" w:line="480" w:lineRule="auto"/>
        <w:jc w:val="both"/>
      </w:pPr>
      <w:r>
        <w:rPr>
          <w:rFonts w:ascii="Times New Roman" w:hAnsi="Times New Roman" w:eastAsia="Times New Roman"/>
          <w:b w:val="0"/>
          <w:i w:val="0"/>
          <w:color w:val="000000"/>
          <w:sz w:val="24"/>
        </w:rPr>
        <w:t>4. Quote two or three open-question themes (time saved, HOTS quality, confusing screens).</w:t>
      </w:r>
    </w:p>
    <w:p>
      <w:pPr>
        <w:spacing w:after="160" w:before="0" w:line="480" w:lineRule="auto"/>
        <w:jc w:val="both"/>
      </w:pPr>
      <w:r>
        <w:rPr>
          <w:rFonts w:ascii="Times New Roman" w:hAnsi="Times New Roman" w:eastAsia="Times New Roman"/>
          <w:b w:val="0"/>
          <w:i w:val="0"/>
          <w:color w:val="000000"/>
          <w:sz w:val="24"/>
        </w:rPr>
        <w:t>5. Do not add new tables in Chapter V.</w:t>
      </w:r>
    </w:p>
    <w:p>
      <w:pPr>
        <w:spacing w:after="160" w:before="0" w:line="480" w:lineRule="auto"/>
        <w:jc w:val="both"/>
      </w:pPr>
      <w:r>
        <w:rPr>
          <w:rFonts w:ascii="Times New Roman" w:hAnsi="Times New Roman" w:eastAsia="Times New Roman"/>
          <w:b w:val="0"/>
          <w:i w:val="0"/>
          <w:color w:val="000000"/>
          <w:sz w:val="24"/>
        </w:rPr>
        <w:t xml:space="preserve">Until those means are collected, the tested claim of this chapter is limited to </w:t>
      </w:r>
      <w:r>
        <w:rPr>
          <w:rFonts w:ascii="Times New Roman" w:hAnsi="Times New Roman" w:eastAsia="Times New Roman"/>
          <w:b/>
          <w:i w:val="0"/>
          <w:color w:val="000000"/>
          <w:sz w:val="24"/>
        </w:rPr>
        <w:t>functional correctness</w:t>
      </w:r>
      <w:r>
        <w:rPr>
          <w:rFonts w:ascii="Times New Roman" w:hAnsi="Times New Roman" w:eastAsia="Times New Roman"/>
          <w:b w:val="0"/>
          <w:i w:val="0"/>
          <w:color w:val="000000"/>
          <w:sz w:val="24"/>
        </w:rPr>
        <w:t xml:space="preserve"> (unit, integration, and system tests all passed). Acceptance by teachers and students is the remaining UAT result.</w:t>
      </w:r>
    </w:p>
    <w:p>
      <w:pPr>
        <w:spacing w:after="120" w:before="360" w:line="480" w:lineRule="auto"/>
        <w:jc w:val="center"/>
      </w:pPr>
      <w:r>
        <w:rPr>
          <w:rFonts w:ascii="Times New Roman" w:hAnsi="Times New Roman" w:eastAsia="Times New Roman"/>
          <w:b/>
          <w:i w:val="0"/>
          <w:color w:val="000000"/>
          <w:sz w:val="32"/>
        </w:rPr>
        <w:t>CHAPTER V</w:t>
      </w:r>
    </w:p>
    <w:p>
      <w:pPr>
        <w:spacing w:after="120" w:before="360" w:line="480" w:lineRule="auto"/>
        <w:jc w:val="center"/>
      </w:pPr>
      <w:r>
        <w:rPr>
          <w:rFonts w:ascii="Times New Roman" w:hAnsi="Times New Roman" w:eastAsia="Times New Roman"/>
          <w:b/>
          <w:i w:val="0"/>
          <w:color w:val="000000"/>
          <w:sz w:val="32"/>
        </w:rPr>
        <w:t>SUMMARY, CONCLUSION, AND RECOMMENDATIONS</w:t>
      </w:r>
    </w:p>
    <w:p>
      <w:pPr>
        <w:spacing w:after="160" w:before="0" w:line="480" w:lineRule="auto"/>
        <w:jc w:val="both"/>
      </w:pPr>
      <w:r>
        <w:rPr>
          <w:rFonts w:ascii="Times New Roman" w:hAnsi="Times New Roman" w:eastAsia="Times New Roman"/>
          <w:b w:val="0"/>
          <w:i w:val="0"/>
          <w:color w:val="000000"/>
          <w:sz w:val="24"/>
        </w:rPr>
        <w:t xml:space="preserve">This chapter summarizes the significant findings of the study, states the conclusions in relation to those findings, and offers recommendations for the school and for future researchers. In line with the handbook, this chapter does not present new tables or figures. Four corollary questions were stated in Chapter I; four findings are summarized below. After the Grade 7 UAT, replace any sentence marked </w:t>
      </w:r>
      <w:r>
        <w:rPr>
          <w:rFonts w:ascii="Times New Roman" w:hAnsi="Times New Roman" w:eastAsia="Times New Roman"/>
          <w:b/>
          <w:i w:val="0"/>
          <w:color w:val="000000"/>
          <w:sz w:val="24"/>
        </w:rPr>
        <w:t>[after UAT]</w:t>
      </w:r>
      <w:r>
        <w:rPr>
          <w:rFonts w:ascii="Times New Roman" w:hAnsi="Times New Roman" w:eastAsia="Times New Roman"/>
          <w:b w:val="0"/>
          <w:i w:val="0"/>
          <w:color w:val="000000"/>
          <w:sz w:val="24"/>
        </w:rPr>
        <w:t xml:space="preserve"> with the actual verbal interpretation from Tables 4.4–4.6.</w:t>
      </w:r>
    </w:p>
    <w:p>
      <w:pPr>
        <w:spacing w:after="160" w:before="320" w:line="480" w:lineRule="auto"/>
      </w:pPr>
      <w:r>
        <w:rPr>
          <w:rFonts w:ascii="Times New Roman" w:hAnsi="Times New Roman" w:eastAsia="Times New Roman"/>
          <w:b/>
          <w:i w:val="0"/>
          <w:color w:val="000000"/>
          <w:sz w:val="28"/>
        </w:rPr>
        <w:t>Summary of Significant Findings</w:t>
      </w:r>
    </w:p>
    <w:p>
      <w:pPr>
        <w:spacing w:after="160" w:before="0" w:line="480" w:lineRule="auto"/>
        <w:jc w:val="both"/>
      </w:pPr>
      <w:r>
        <w:rPr>
          <w:rFonts w:ascii="Times New Roman" w:hAnsi="Times New Roman" w:eastAsia="Times New Roman"/>
          <w:b/>
          <w:i w:val="0"/>
          <w:color w:val="000000"/>
          <w:sz w:val="24"/>
        </w:rPr>
        <w:t>Finding 1 (corollary question 1).</w:t>
      </w:r>
      <w:r>
        <w:rPr>
          <w:rFonts w:ascii="Times New Roman" w:hAnsi="Times New Roman" w:eastAsia="Times New Roman"/>
          <w:b w:val="0"/>
          <w:i w:val="0"/>
          <w:color w:val="000000"/>
          <w:sz w:val="24"/>
        </w:rPr>
        <w:t xml:space="preserve"> Teachers face a heavy load when they must write curriculum-aligned HOTS items by hand. The developed teacher module shows a practical response: upload the lesson, generate Analyze / Evaluate / Create items from that text, review them, and publish only what the teacher accepts. Development and integration tests confirmed that pending student uploads do not reach the class until a teacher deploys them.</w:t>
      </w:r>
    </w:p>
    <w:p>
      <w:pPr>
        <w:spacing w:after="160" w:before="0" w:line="480" w:lineRule="auto"/>
        <w:jc w:val="both"/>
      </w:pPr>
      <w:r>
        <w:rPr>
          <w:rFonts w:ascii="Times New Roman" w:hAnsi="Times New Roman" w:eastAsia="Times New Roman"/>
          <w:b/>
          <w:i w:val="0"/>
          <w:color w:val="000000"/>
          <w:sz w:val="24"/>
        </w:rPr>
        <w:t>Finding 2 (corollary question 2).</w:t>
      </w:r>
      <w:r>
        <w:rPr>
          <w:rFonts w:ascii="Times New Roman" w:hAnsi="Times New Roman" w:eastAsia="Times New Roman"/>
          <w:b w:val="0"/>
          <w:i w:val="0"/>
          <w:color w:val="000000"/>
          <w:sz w:val="24"/>
        </w:rPr>
        <w:t xml:space="preserve"> Generic AI tools fail classroom alignment when they are not grounded in the school’s lesson and not constrained to higher-order levels. Bloom’s prompts require Grade 7 subject context, use only extracted lesson text, keep difficulty from changing the Bloom level, and tag items as Analyze, Evaluate, or Create. Teacher review remains the final filter.</w:t>
      </w:r>
    </w:p>
    <w:p>
      <w:pPr>
        <w:spacing w:after="160" w:before="0" w:line="480" w:lineRule="auto"/>
        <w:jc w:val="both"/>
      </w:pPr>
      <w:r>
        <w:rPr>
          <w:rFonts w:ascii="Times New Roman" w:hAnsi="Times New Roman" w:eastAsia="Times New Roman"/>
          <w:b/>
          <w:i w:val="0"/>
          <w:color w:val="000000"/>
          <w:sz w:val="24"/>
        </w:rPr>
        <w:t>Finding 3 (corollary question 3).</w:t>
      </w:r>
      <w:r>
        <w:rPr>
          <w:rFonts w:ascii="Times New Roman" w:hAnsi="Times New Roman" w:eastAsia="Times New Roman"/>
          <w:b w:val="0"/>
          <w:i w:val="0"/>
          <w:color w:val="000000"/>
          <w:sz w:val="24"/>
        </w:rPr>
        <w:t xml:space="preserve"> Students have limited structured practice for higher-order thinking beyond class recitation. The student module supplies approved summaries, configurable HOTS practice, published assessments, results, announcements, and a channel to ask the teacher. System tests showed these pages load in one shared student shell with role and attempt ownership checks.</w:t>
      </w:r>
    </w:p>
    <w:p>
      <w:pPr>
        <w:spacing w:after="160" w:before="0" w:line="480" w:lineRule="auto"/>
        <w:jc w:val="both"/>
      </w:pPr>
      <w:r>
        <w:rPr>
          <w:rFonts w:ascii="Times New Roman" w:hAnsi="Times New Roman" w:eastAsia="Times New Roman"/>
          <w:b/>
          <w:i w:val="0"/>
          <w:color w:val="000000"/>
          <w:sz w:val="24"/>
        </w:rPr>
        <w:t>Finding 4 (corollary question 4).</w:t>
      </w:r>
      <w:r>
        <w:rPr>
          <w:rFonts w:ascii="Times New Roman" w:hAnsi="Times New Roman" w:eastAsia="Times New Roman"/>
          <w:b w:val="0"/>
          <w:i w:val="0"/>
          <w:color w:val="000000"/>
          <w:sz w:val="24"/>
        </w:rPr>
        <w:t xml:space="preserve"> An AI study assistant can support teachers when it drafts items and summaries but does not replace professional judgment. Monitor, release flags for scores/answers/feedback, and subject-scoped access keep the teacher in control. </w:t>
      </w:r>
      <w:r>
        <w:rPr>
          <w:rFonts w:ascii="Times New Roman" w:hAnsi="Times New Roman" w:eastAsia="Times New Roman"/>
          <w:b/>
          <w:i w:val="0"/>
          <w:color w:val="000000"/>
          <w:sz w:val="24"/>
        </w:rPr>
        <w:t>[after UAT]</w:t>
      </w:r>
      <w:r>
        <w:rPr>
          <w:rFonts w:ascii="Times New Roman" w:hAnsi="Times New Roman" w:eastAsia="Times New Roman"/>
          <w:b w:val="0"/>
          <w:i w:val="0"/>
          <w:color w:val="000000"/>
          <w:sz w:val="24"/>
        </w:rPr>
        <w:t xml:space="preserve"> Teachers’ beneficialness, acceptability, and SUS scores will state how far this help is accepted in the real Grade 7 context.</w:t>
      </w:r>
    </w:p>
    <w:p>
      <w:pPr>
        <w:spacing w:after="160" w:before="0" w:line="480" w:lineRule="auto"/>
        <w:jc w:val="both"/>
      </w:pPr>
      <w:r>
        <w:rPr>
          <w:rFonts w:ascii="Times New Roman" w:hAnsi="Times New Roman" w:eastAsia="Times New Roman"/>
          <w:b w:val="0"/>
          <w:i w:val="0"/>
          <w:color w:val="000000"/>
          <w:sz w:val="24"/>
        </w:rPr>
        <w:t xml:space="preserve">Across testing, </w:t>
      </w:r>
      <w:r>
        <w:rPr>
          <w:rFonts w:ascii="Times New Roman" w:hAnsi="Times New Roman" w:eastAsia="Times New Roman"/>
          <w:b/>
          <w:i w:val="0"/>
          <w:color w:val="000000"/>
          <w:sz w:val="24"/>
        </w:rPr>
        <w:t>20 of 20</w:t>
      </w:r>
      <w:r>
        <w:rPr>
          <w:rFonts w:ascii="Times New Roman" w:hAnsi="Times New Roman" w:eastAsia="Times New Roman"/>
          <w:b w:val="0"/>
          <w:i w:val="0"/>
          <w:color w:val="000000"/>
          <w:sz w:val="24"/>
        </w:rPr>
        <w:t xml:space="preserve"> automated cases passed (login, CSRF, roles, assessment flow, material deploy, messages, announcements, profile photo, and monitor). </w:t>
      </w:r>
      <w:r>
        <w:rPr>
          <w:rFonts w:ascii="Times New Roman" w:hAnsi="Times New Roman" w:eastAsia="Times New Roman"/>
          <w:b/>
          <w:i w:val="0"/>
          <w:color w:val="000000"/>
          <w:sz w:val="24"/>
        </w:rPr>
        <w:t>[after UAT]</w:t>
      </w:r>
      <w:r>
        <w:rPr>
          <w:rFonts w:ascii="Times New Roman" w:hAnsi="Times New Roman" w:eastAsia="Times New Roman"/>
          <w:b w:val="0"/>
          <w:i w:val="0"/>
          <w:color w:val="000000"/>
          <w:sz w:val="24"/>
        </w:rPr>
        <w:t xml:space="preserve"> Insert one sentence on overall ISO product quality, quality in use, and SUS.</w:t>
      </w:r>
    </w:p>
    <w:p>
      <w:pPr>
        <w:spacing w:after="160" w:before="320" w:line="480" w:lineRule="auto"/>
      </w:pPr>
      <w:r>
        <w:rPr>
          <w:rFonts w:ascii="Times New Roman" w:hAnsi="Times New Roman" w:eastAsia="Times New Roman"/>
          <w:b/>
          <w:i w:val="0"/>
          <w:color w:val="000000"/>
          <w:sz w:val="28"/>
        </w:rPr>
        <w:t>Conclusions</w:t>
      </w:r>
    </w:p>
    <w:p>
      <w:pPr>
        <w:spacing w:after="160" w:before="0" w:line="480" w:lineRule="auto"/>
        <w:jc w:val="both"/>
      </w:pPr>
      <w:r>
        <w:rPr>
          <w:rFonts w:ascii="Times New Roman" w:hAnsi="Times New Roman" w:eastAsia="Times New Roman"/>
          <w:b w:val="0"/>
          <w:i w:val="0"/>
          <w:color w:val="000000"/>
          <w:sz w:val="24"/>
        </w:rPr>
        <w:t>1. Bloom can be designed and implemented as a school web system that generates HOTS-focused assessments from uploaded Junior High materials, using prompt engineering and Bloom’s Taxonomy (Analyze, Evaluate, Create), which meets the first specific objective.</w:t>
      </w:r>
    </w:p>
    <w:p>
      <w:pPr>
        <w:spacing w:after="160" w:before="0" w:line="480" w:lineRule="auto"/>
        <w:jc w:val="both"/>
      </w:pPr>
      <w:r>
        <w:rPr>
          <w:rFonts w:ascii="Times New Roman" w:hAnsi="Times New Roman" w:eastAsia="Times New Roman"/>
          <w:b w:val="0"/>
          <w:i w:val="0"/>
          <w:color w:val="000000"/>
          <w:sz w:val="24"/>
        </w:rPr>
        <w:t>2. Filtering and validation can be implemented as prompt constraints, Bloom-level tagging, and teacher review/approval workflows. Tests showed that undeployed materials stay pending, other-subject teachers cannot open another subject’s files, and students cannot open teacher routes or other students’ results. This meets the second specific objective at prototype level.</w:t>
      </w:r>
    </w:p>
    <w:p>
      <w:pPr>
        <w:spacing w:after="160" w:before="0" w:line="480" w:lineRule="auto"/>
        <w:jc w:val="both"/>
      </w:pPr>
      <w:r>
        <w:rPr>
          <w:rFonts w:ascii="Times New Roman" w:hAnsi="Times New Roman" w:eastAsia="Times New Roman"/>
          <w:b w:val="0"/>
          <w:i w:val="0"/>
          <w:color w:val="000000"/>
          <w:sz w:val="24"/>
        </w:rPr>
        <w:t>3. A student-centered support module can provide summaries, guided practice, assessments, and feedback inside one login. This meets the third specific objective.</w:t>
      </w:r>
    </w:p>
    <w:p>
      <w:pPr>
        <w:spacing w:after="160" w:before="0" w:line="480" w:lineRule="auto"/>
        <w:jc w:val="both"/>
      </w:pPr>
      <w:r>
        <w:rPr>
          <w:rFonts w:ascii="Times New Roman" w:hAnsi="Times New Roman" w:eastAsia="Times New Roman"/>
          <w:b w:val="0"/>
          <w:i w:val="0"/>
          <w:color w:val="000000"/>
          <w:sz w:val="24"/>
        </w:rPr>
        <w:t xml:space="preserve">4. Usability and effectiveness can be evaluated with ISO/IEC 25010:2023, ISO/IEC 25019:2023, ISO/IEC 25040:2024, and adapted SUS. Functional testing is complete. </w:t>
      </w:r>
      <w:r>
        <w:rPr>
          <w:rFonts w:ascii="Times New Roman" w:hAnsi="Times New Roman" w:eastAsia="Times New Roman"/>
          <w:b/>
          <w:i w:val="0"/>
          <w:color w:val="000000"/>
          <w:sz w:val="24"/>
        </w:rPr>
        <w:t>[after UAT]</w:t>
      </w:r>
      <w:r>
        <w:rPr>
          <w:rFonts w:ascii="Times New Roman" w:hAnsi="Times New Roman" w:eastAsia="Times New Roman"/>
          <w:b w:val="0"/>
          <w:i w:val="0"/>
          <w:color w:val="000000"/>
          <w:sz w:val="24"/>
        </w:rPr>
        <w:t xml:space="preserve"> Acceptance by teachers and students should be stated here using the verbal interpretations from Chapter IV, not new tables.</w:t>
      </w:r>
    </w:p>
    <w:p>
      <w:pPr>
        <w:spacing w:after="160" w:before="0" w:line="480" w:lineRule="auto"/>
        <w:jc w:val="both"/>
      </w:pPr>
      <w:r>
        <w:rPr>
          <w:rFonts w:ascii="Times New Roman" w:hAnsi="Times New Roman" w:eastAsia="Times New Roman"/>
          <w:b w:val="0"/>
          <w:i w:val="0"/>
          <w:color w:val="000000"/>
          <w:sz w:val="24"/>
        </w:rPr>
        <w:t>5. Therefore, an intelligent, curriculum-aligned system can assist Letran Calamba teachers and students by grounding AI in uploaded lessons, keeping HOTS levels explicit, and leaving publication to the teacher. It does not replace classroom teaching or long-term measurement of achievement, which remain outside the scope of this prototype.</w:t>
      </w:r>
    </w:p>
    <w:p>
      <w:pPr>
        <w:spacing w:after="160" w:before="320" w:line="480" w:lineRule="auto"/>
      </w:pPr>
      <w:r>
        <w:rPr>
          <w:rFonts w:ascii="Times New Roman" w:hAnsi="Times New Roman" w:eastAsia="Times New Roman"/>
          <w:b/>
          <w:i w:val="0"/>
          <w:color w:val="000000"/>
          <w:sz w:val="28"/>
        </w:rPr>
        <w:t>Recommendations</w:t>
      </w:r>
    </w:p>
    <w:p>
      <w:pPr>
        <w:spacing w:after="160" w:before="0" w:line="480" w:lineRule="auto"/>
        <w:jc w:val="both"/>
      </w:pPr>
      <w:r>
        <w:rPr>
          <w:rFonts w:ascii="Times New Roman" w:hAnsi="Times New Roman" w:eastAsia="Times New Roman"/>
          <w:b w:val="0"/>
          <w:i w:val="0"/>
          <w:color w:val="000000"/>
          <w:sz w:val="24"/>
        </w:rPr>
        <w:t>Based on the conclusions, the researchers recommend the following.</w:t>
      </w:r>
    </w:p>
    <w:p>
      <w:pPr>
        <w:spacing w:after="160" w:before="0" w:line="480" w:lineRule="auto"/>
        <w:jc w:val="both"/>
      </w:pPr>
      <w:r>
        <w:rPr>
          <w:rFonts w:ascii="Times New Roman" w:hAnsi="Times New Roman" w:eastAsia="Times New Roman"/>
          <w:b/>
          <w:i w:val="0"/>
          <w:color w:val="000000"/>
          <w:sz w:val="24"/>
        </w:rPr>
        <w:t>For teachers.</w:t>
      </w:r>
      <w:r>
        <w:rPr>
          <w:rFonts w:ascii="Times New Roman" w:hAnsi="Times New Roman" w:eastAsia="Times New Roman"/>
          <w:b w:val="0"/>
          <w:i w:val="0"/>
          <w:color w:val="000000"/>
          <w:sz w:val="24"/>
        </w:rPr>
        <w:t xml:space="preserve"> Use Bloom as a drafting and practice tool. Always review AI items before publish. Release scores and answers only when the class is ready.</w:t>
      </w:r>
    </w:p>
    <w:p>
      <w:pPr>
        <w:spacing w:after="160" w:before="0" w:line="480" w:lineRule="auto"/>
        <w:jc w:val="both"/>
      </w:pPr>
      <w:r>
        <w:rPr>
          <w:rFonts w:ascii="Times New Roman" w:hAnsi="Times New Roman" w:eastAsia="Times New Roman"/>
          <w:b/>
          <w:i w:val="0"/>
          <w:color w:val="000000"/>
          <w:sz w:val="24"/>
        </w:rPr>
        <w:t>For the Junior High School and MIS.</w:t>
      </w:r>
      <w:r>
        <w:rPr>
          <w:rFonts w:ascii="Times New Roman" w:hAnsi="Times New Roman" w:eastAsia="Times New Roman"/>
          <w:b w:val="0"/>
          <w:i w:val="0"/>
          <w:color w:val="000000"/>
          <w:sz w:val="24"/>
        </w:rPr>
        <w:t xml:space="preserve"> Complete the limited Grade 7 email enrollment so classroom UAT can be finished; keep the prototype off full institutional deployment until privacy, consent, and support are in place.</w:t>
      </w:r>
    </w:p>
    <w:p>
      <w:pPr>
        <w:spacing w:after="160" w:before="0" w:line="480" w:lineRule="auto"/>
        <w:jc w:val="both"/>
      </w:pPr>
      <w:r>
        <w:rPr>
          <w:rFonts w:ascii="Times New Roman" w:hAnsi="Times New Roman" w:eastAsia="Times New Roman"/>
          <w:b/>
          <w:i w:val="0"/>
          <w:color w:val="000000"/>
          <w:sz w:val="24"/>
        </w:rPr>
        <w:t>For administrators of Bloom.</w:t>
      </w:r>
      <w:r>
        <w:rPr>
          <w:rFonts w:ascii="Times New Roman" w:hAnsi="Times New Roman" w:eastAsia="Times New Roman"/>
          <w:b w:val="0"/>
          <w:i w:val="0"/>
          <w:color w:val="000000"/>
          <w:sz w:val="24"/>
        </w:rPr>
        <w:t xml:space="preserve"> Keep role separation and teacher approval as default. Do not enable student-facing AI output that skipped review.</w:t>
      </w:r>
    </w:p>
    <w:p>
      <w:pPr>
        <w:spacing w:after="160" w:before="0" w:line="480" w:lineRule="auto"/>
        <w:jc w:val="both"/>
      </w:pPr>
      <w:r>
        <w:rPr>
          <w:rFonts w:ascii="Times New Roman" w:hAnsi="Times New Roman" w:eastAsia="Times New Roman"/>
          <w:b/>
          <w:i w:val="0"/>
          <w:color w:val="000000"/>
          <w:sz w:val="24"/>
        </w:rPr>
        <w:t>For improvement of the system.</w:t>
      </w:r>
      <w:r>
        <w:rPr>
          <w:rFonts w:ascii="Times New Roman" w:hAnsi="Times New Roman" w:eastAsia="Times New Roman"/>
          <w:b w:val="0"/>
          <w:i w:val="0"/>
          <w:color w:val="000000"/>
          <w:sz w:val="24"/>
        </w:rPr>
        <w:t xml:space="preserve"> (1) Finish Grade 7 UAT and encode Tables 4.4–4.6. (2) Capture assessment lobby and assessment-take screenshots for the final manuscript if they were missing in the first screenshot set. (3) Strengthen production configuration (secrets, seed accounts, API key handling). (4) Deepen admin reports if the school expands beyond one section. (5) Unify teacher and student visual shells so staff pages match the student interface.</w:t>
      </w:r>
    </w:p>
    <w:p>
      <w:pPr>
        <w:spacing w:after="160" w:before="0" w:line="480" w:lineRule="auto"/>
        <w:jc w:val="both"/>
      </w:pPr>
      <w:r>
        <w:rPr>
          <w:rFonts w:ascii="Times New Roman" w:hAnsi="Times New Roman" w:eastAsia="Times New Roman"/>
          <w:b/>
          <w:i w:val="0"/>
          <w:color w:val="000000"/>
          <w:sz w:val="24"/>
        </w:rPr>
        <w:t>For future researchers.</w:t>
      </w:r>
      <w:r>
        <w:rPr>
          <w:rFonts w:ascii="Times New Roman" w:hAnsi="Times New Roman" w:eastAsia="Times New Roman"/>
          <w:b w:val="0"/>
          <w:i w:val="0"/>
          <w:color w:val="000000"/>
          <w:sz w:val="24"/>
        </w:rPr>
        <w:t xml:space="preserve"> Replicate the study in other grades or subjects; add a true pre-test/post-test of HOTS achievement if the research question is learning gain rather than system quality; or compare Bloom-generated items with teacher-written items using a HOTS quality rubric. Do not treat this prototype as evidence of long-term academic achievement.</w:t>
      </w:r>
    </w:p>
    <w:p>
      <w:pPr>
        <w:spacing w:after="160" w:before="320" w:line="480" w:lineRule="auto"/>
      </w:pPr>
      <w:r>
        <w:rPr>
          <w:rFonts w:ascii="Times New Roman" w:hAnsi="Times New Roman" w:eastAsia="Times New Roman"/>
          <w:b/>
          <w:i w:val="0"/>
          <w:color w:val="000000"/>
          <w:sz w:val="28"/>
        </w:rPr>
        <w:t>Researcher notes (remove before printing)</w:t>
      </w:r>
    </w:p>
    <w:p>
      <w:pPr>
        <w:spacing w:after="160" w:before="0" w:line="480" w:lineRule="auto"/>
        <w:jc w:val="both"/>
      </w:pPr>
      <w:r>
        <w:rPr>
          <w:rFonts w:ascii="Times New Roman" w:hAnsi="Times New Roman" w:eastAsia="Times New Roman"/>
          <w:b w:val="0"/>
          <w:i w:val="0"/>
          <w:color w:val="000000"/>
          <w:sz w:val="24"/>
        </w:rPr>
        <w:t>- Insert the PNG files listed under each figure.</w:t>
      </w:r>
    </w:p>
    <w:p>
      <w:pPr>
        <w:spacing w:after="160" w:before="0" w:line="480" w:lineRule="auto"/>
        <w:jc w:val="both"/>
      </w:pPr>
      <w:r>
        <w:rPr>
          <w:rFonts w:ascii="Times New Roman" w:hAnsi="Times New Roman" w:eastAsia="Times New Roman"/>
          <w:b w:val="0"/>
          <w:i w:val="0"/>
          <w:color w:val="000000"/>
          <w:sz w:val="24"/>
        </w:rPr>
        <w:t xml:space="preserve">- Run UAT, then delete every </w:t>
      </w:r>
      <w:r>
        <w:rPr>
          <w:rFonts w:ascii="Times New Roman" w:hAnsi="Times New Roman" w:eastAsia="Times New Roman"/>
          <w:b/>
          <w:i w:val="0"/>
          <w:color w:val="000000"/>
          <w:sz w:val="24"/>
        </w:rPr>
        <w:t>[after UAT]</w:t>
      </w:r>
      <w:r>
        <w:rPr>
          <w:rFonts w:ascii="Times New Roman" w:hAnsi="Times New Roman" w:eastAsia="Times New Roman"/>
          <w:b w:val="0"/>
          <w:i w:val="0"/>
          <w:color w:val="000000"/>
          <w:sz w:val="24"/>
        </w:rPr>
        <w:t xml:space="preserve"> marker.</w:t>
      </w:r>
    </w:p>
    <w:p>
      <w:pPr>
        <w:spacing w:after="160" w:before="0" w:line="480" w:lineRule="auto"/>
        <w:jc w:val="both"/>
      </w:pPr>
      <w:r>
        <w:rPr>
          <w:rFonts w:ascii="Times New Roman" w:hAnsi="Times New Roman" w:eastAsia="Times New Roman"/>
          <w:b w:val="0"/>
          <w:i w:val="0"/>
          <w:color w:val="000000"/>
          <w:sz w:val="24"/>
        </w:rPr>
        <w:t>- Chapter V must stay without tables or figures.</w:t>
      </w:r>
    </w:p>
    <w:p>
      <w:pPr>
        <w:spacing w:after="160" w:before="0" w:line="480" w:lineRule="auto"/>
        <w:jc w:val="both"/>
      </w:pPr>
      <w:r>
        <w:rPr>
          <w:rFonts w:ascii="Times New Roman" w:hAnsi="Times New Roman" w:eastAsia="Times New Roman"/>
          <w:b w:val="0"/>
          <w:i w:val="0"/>
          <w:color w:val="000000"/>
          <w:sz w:val="24"/>
        </w:rPr>
        <w:t>- Copy this chapter after Chapter III in the official thesis Word file.</w:t>
      </w:r>
    </w:p>
    <w:p>
      <w:pPr>
        <w:spacing w:after="160" w:before="0" w:line="480" w:lineRule="auto"/>
        <w:jc w:val="both"/>
      </w:pPr>
      <w:r>
        <w:rPr>
          <w:rFonts w:ascii="Times New Roman" w:hAnsi="Times New Roman" w:eastAsia="Times New Roman"/>
          <w:b w:val="0"/>
          <w:i w:val="0"/>
          <w:color w:val="000000"/>
          <w:sz w:val="24"/>
        </w:rPr>
        <w:t>- Appendices: evaluation forms, questionnaires, (optional) test printout of `python -m unittest tests.test_smoke -v`.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