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NanumBarunGothic" w:cs="Arial Unicode MS" w:eastAsia="NanumBarunGothic" w:hAnsi="NanumBarunGothic"/>
          <w:sz w:val="20"/>
          <w:rtl w:val="0"/>
        </w:rPr>
        <w:t xml:space="preserve">9장 연습문제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sz w:val="20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NanumBarunGothic" w:cs="Arial Unicode MS" w:eastAsia="NanumBarunGothic" w:hAnsi="NanumBarunGothic"/>
          <w:b/>
          <w:bCs w:val="1"/>
          <w:sz w:val="20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sz w:val="20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sz w:val="20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sz w:val="20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>
      <w:r>
        <w:rPr>
          <w:rFonts w:ascii="NanumBarunGothic" w:hAnsi="NanumBarunGothic" w:eastAsia="NanumBarunGothic"/>
          <w:b/>
          <w:sz w:val="22"/>
        </w:rPr>
        <w:t>ER 다이어그램(텍스트 표현)</w:t>
      </w:r>
    </w:p>
    <w:p>
      <w:r>
        <w:rPr>
          <w:rFonts w:ascii="NanumBarunGothic" w:hAnsi="NanumBarunGothic" w:eastAsia="NanumBarunGothic"/>
          <w:b w:val="0"/>
          <w:sz w:val="19"/>
        </w:rPr>
        <w:t>회원(1) ── 승급기록/보유 ── (0..N) 승급내역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9"/>
        </w:rPr>
        <w:t>※ 승급내역은 회원에 종속되는 약한 개체로 보고, 부분키는 순서이다.</w:t>
      </w:r>
    </w:p>
    <w:p/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NanumBarunGothic" w:cs="Arial Unicode MS" w:eastAsia="NanumBarunGothic" w:hAnsi="NanumBarunGothic"/>
          <w:b/>
          <w:bCs w:val="1"/>
          <w:sz w:val="20"/>
          <w:rtl w:val="0"/>
        </w:rPr>
        <w:t xml:space="preserve">최종 개체 타입</w:t>
        <w:br w:type="textWrapping"/>
      </w:r>
    </w:p>
    <w:tbl>
      <w:tblPr>
        <w:tblStyle w:val="Table1"/>
        <w:tblW w:w="5000" w:type="pct"/>
        <w:jc w:val="center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hAnsi="NanumBarunGothic" w:eastAsia="NanumBarunGothic"/>
                <w:b/>
                <w:bCs w:val="1"/>
                <w:sz w:val="17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회원번호, 이름, 등록일, 생년월일, 휴대폰번호, 주소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2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승급내역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회원번호(FK), 순서, 승급일자, 급품단, 띠종류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회원번호 + 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b/>
          <w:bCs w:val="1"/>
          <w:sz w:val="20"/>
          <w:rtl w:val="0"/>
        </w:rPr>
        <w:t xml:space="preserve">최종 관계 타입</w:t>
        <w:br w:type="textWrapping"/>
      </w:r>
    </w:p>
    <w:tbl>
      <w:tblPr>
        <w:tblStyle w:val="Table2"/>
        <w:tblW w:w="5000" w:type="pct"/>
        <w:jc w:val="center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hAnsi="NanumBarunGothic" w:eastAsia="NanumBarunGothic"/>
                <w:b/>
                <w:bCs w:val="1"/>
                <w:sz w:val="17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승급기록/보유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회원, 승급내역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1:N</w:t>
            </w:r>
            <w:r>
              <w:rPr>
                <w:rFonts w:ascii="NanumBarunGothic" w:hAnsi="NanumBarunGothic" w:eastAsia="NanumBarunGothic"/>
                <w:sz w:val="17"/>
              </w:rPr>
              <w:br/>
            </w:r>
            <w:r>
              <w:rPr>
                <w:rFonts w:ascii="NanumBarunGothic" w:hAnsi="NanumBarunGothic" w:eastAsia="NanumBarunGothic"/>
                <w:b w:val="0"/>
                <w:sz w:val="17"/>
              </w:rPr>
              <w:t>회원 1명 → 승급내역 0..N건</w:t>
            </w:r>
            <w:r>
              <w:rPr>
                <w:rFonts w:ascii="NanumBarunGothic" w:hAnsi="NanumBarunGothic" w:eastAsia="NanumBarunGothic"/>
                <w:sz w:val="17"/>
              </w:rPr>
              <w:br/>
            </w:r>
            <w:r>
              <w:rPr>
                <w:rFonts w:ascii="NanumBarunGothic" w:hAnsi="NanumBarunGothic" w:eastAsia="NanumBarunGothic"/>
                <w:b w:val="0"/>
                <w:sz w:val="17"/>
              </w:rPr>
              <w:t>승급내역 1건 → 회원 1명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없음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>
      <w:r>
        <w:rPr>
          <w:rFonts w:ascii="NanumBarunGothic" w:hAnsi="NanumBarunGothic" w:eastAsia="NanumBarunGothic"/>
          <w:b/>
          <w:sz w:val="22"/>
        </w:rPr>
        <w:t>릴레이션 스키마</w:t>
      </w:r>
    </w:p>
    <w:p>
      <w:r>
        <w:rPr>
          <w:rFonts w:ascii="NanumBarunGothic" w:hAnsi="NanumBarunGothic" w:eastAsia="NanumBarunGothic"/>
          <w:b w:val="0"/>
          <w:sz w:val="18"/>
        </w:rPr>
        <w:t>회원(회원번호 PK, 이름, 등록일, 생년월일, 휴대폰번호, 주소)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8"/>
        </w:rPr>
        <w:t>승급내역(회원번호 PK/FK, 순서 PK, 승급일자, 급품단, 띠종류)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8"/>
        </w:rPr>
        <w:t xml:space="preserve">  - FK: 승급내역.회원번호 → 회원.회원번호</w:t>
      </w:r>
    </w:p>
    <w:p/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b/>
          <w:bCs w:val="1"/>
          <w:sz w:val="20"/>
          <w:rtl w:val="0"/>
        </w:rPr>
        <w:t xml:space="preserve">무결성제약조건정의</w:t>
        <w:br w:type="textWrapping"/>
      </w:r>
    </w:p>
    <w:tbl>
      <w:tblPr>
        <w:tblStyle w:val="Table3"/>
        <w:tblW w:w="5000" w:type="pct"/>
        <w:jc w:val="center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hAnsi="NanumBarunGothic" w:eastAsia="NanumBarunGothic"/>
                <w:b/>
                <w:bCs w:val="1"/>
                <w:sz w:val="17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회원번호는 회원을 유일하게 식별하며 NULL을 허용하지 않는다.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개체 무결성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2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승급내역의 기본키는 (회원번호, 순서)이며 두 속성은 NULL을 허용하지 않는다.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개체 무결성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3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승급내역.회원번호는 반드시 회원.회원번호를 참조해야 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참조 무결성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회원, 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4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하나의 회원은 0개 이상의 승급내역을 가질 수 있고, 하나의 승급내역은 반드시 한 회원에게만 속한다.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카디널리티/참여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회원, 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5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동일 회원의 승급 순서는 1부터 시작하고 중복될 수 없다. 연속성까지 요구하면 트리거/프로시저로 검사한다.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업무 규칙/도메인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승급내역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NanumBarunGothic" w:hAnsi="NanumBarunGothic" w:eastAsia="NanumBarunGothic"/>
          <w:sz w:val="20"/>
        </w:rPr>
        <w:br w:type="page"/>
      </w: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NanumBarunGothic" w:cs="Arial Unicode MS" w:eastAsia="NanumBarunGothic" w:hAnsi="NanumBarunGothic"/>
          <w:sz w:val="20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NanumBarunGothic" w:hAnsi="NanumBarunGothic" w:eastAsia="NanumBarunGothic"/>
          <w:sz w:val="20"/>
        </w:rPr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hAnsi="NanumBarunGothic" w:eastAsia="NanumBarunGothic"/>
                <w:b/>
                <w:bCs w:val="1"/>
                <w:sz w:val="17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hAnsi="NanumBarunGothic" w:eastAsia="NanumBarunGothic"/>
                <w:sz w:val="17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NanumBarunGothic" w:cs="Arial Unicode MS" w:eastAsia="NanumBarunGothic" w:hAnsi="NanumBarunGothic"/>
                <w:sz w:val="17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p>
      <w:r>
        <w:rPr>
          <w:rFonts w:ascii="NanumBarunGothic" w:hAnsi="NanumBarunGothic" w:eastAsia="NanumBarunGothic"/>
          <w:b/>
          <w:sz w:val="22"/>
        </w:rPr>
        <w:t>릴레이션 스키마</w:t>
      </w:r>
    </w:p>
    <w:p>
      <w:r>
        <w:rPr>
          <w:rFonts w:ascii="NanumBarunGothic" w:hAnsi="NanumBarunGothic" w:eastAsia="NanumBarunGothic"/>
          <w:b w:val="0"/>
          <w:sz w:val="15"/>
        </w:rPr>
        <w:t>고객등급코드(코드 PK, 등급, 기준)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>고객(id PK, 이름, 휴대폰, 주소, 등급코드 FK)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>직원(사번 PK, 이름, 생년월일, 연락처, 급여, 담당업무, 입사일)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>운전기사(기사_id PK, 이름, 생년월일, 휴대폰, 운전경력, 시급, 계약일, 계약기간)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>관광버스(차량번호 PK, 좌석수, 출고년도)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>여행상품(여행번호 PK, 출발지, 도착지, 프로그램, 시작일시, 종료일시, 최소출발인원, 최대인원, 여행경비, 예약금, 출발여부, 담당사번 FK, 차량번호 FK, 기사_id FK, 근무시간)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>예약(고객ID PK/FK, 여행번호 PK/FK, 예약일자, 예약금결제여부, 여행경비결제여부)</w:t>
      </w:r>
      <w:r>
        <w:rPr>
          <w:rFonts w:ascii="NanumBarunGothic" w:hAnsi="NanumBarunGothic" w:eastAsia="NanumBarunGothic"/>
          <w:sz w:val="20"/>
        </w:rPr>
        <w:br/>
      </w:r>
      <w:r>
        <w:rPr>
          <w:rFonts w:ascii="NanumBarunGothic" w:hAnsi="NanumBarunGothic" w:eastAsia="NanumBarunGothic"/>
          <w:b w:val="0"/>
          <w:sz w:val="15"/>
        </w:rPr>
        <w:t xml:space="preserve">  - FK: 고객.등급코드 → 고객등급코드.코드, 여행상품.담당사번 → 직원.사번, 여행상품.차량번호 → 관광버스.차량번호, 여행상품.기사_id → 운전기사.기사_id, 예약.고객ID → 고객.id, 예약.여행번호 → 여행상품.여행번호</w:t>
      </w:r>
    </w:p>
    <w:p/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NanumBarunGothic" w:cs="Arial Unicode MS" w:eastAsia="NanumBarunGothic" w:hAnsi="NanumBarunGothic"/>
          <w:b/>
          <w:bCs w:val="1"/>
          <w:sz w:val="20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tbl>
      <w:tblPr>
        <w:tblStyle w:val="Table5"/>
        <w:tblW w:w="5000" w:type="pct"/>
        <w:jc w:val="center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hAnsi="NanumBarunGothic" w:eastAsia="NanumBarunGothic"/>
                <w:b/>
                <w:bCs w:val="1"/>
                <w:sz w:val="17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NanumBarunGothic" w:cs="Arial Unicode MS" w:eastAsia="NanumBarunGothic" w:hAnsi="NanumBarunGothic"/>
                <w:b/>
                <w:bCs w:val="1"/>
                <w:sz w:val="17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각 개체 릴레이션의 기본키는 NULL을 허용하지 않고 중복될 수 없다.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개체 무결성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고객, 직원, 여행상품, 운전기사, 관광버스, 고객등급코드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2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모든 외래키는 참조 대상 기본키 값과 일치해야 한다. 예: 고객.등급코드, 예약.고객ID/여행번호, 여행상품.담당사번/차량번호/기사ID.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참조 무결성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전체 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3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예약 릴레이션의 기본키는 (고객ID, 여행번호)로 하며, 같은 고객이 같은 여행상품을 중복 예약할 수 없다.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키/관계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예약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4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고객 등급은 참여 횟수에 따라 6회 이상=최우수, 3~5회=우수, 그 외=일반으로 유지한다.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업무 규칙/도메인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고객, 고객등급코드, 예약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5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직원의 담당업무는 '여행상품 관리', '예약 관리', '관광버스 배차', '직원 관리', '고객 관리' 중 하나여야 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도메인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6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예약 후 24시간 이내 예약금을 결제하지 않으면 해당 예약은 취소 처리한다.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업무 규칙/시간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예약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7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여행상품의 출발 여부는 여행 시작일시 기준 최소 14일 전까지 결정되어야 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업무 규칙/시간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8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출발여부가 '출발'로 결정된 여행상품에는 관광버스 1대와 운전기사 1명이 반드시 배정되어야 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참여/카디널리티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여행상품, 관광버스, 운전기사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9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출발 확정 후 1주일 이내 잔여 여행경비를 결제하지 않으면 예약을 취소하고 예약금은 반환하지 않는다.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업무 규칙/시간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예약, 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10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여행상품 출발이 취소되면 1주일 이내 고객에게 예약금을 반환해야 한다.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업무 규칙/시간 제약</w:t>
            </w:r>
          </w:p>
        </w:tc>
        <w:tc>
          <w:tcPr>
            <w:shd w:fill="auto" w:val="clear"/>
            <w:tcMar>
              <w:top w:w="80" w:type="dxa"/>
              <w:left w:w="100.0" w:type="dxa"/>
              <w:bottom w:w="80" w:type="dxa"/>
              <w:right w:w="100.0" w:type="dxa"/>
              <w:start w:w="80" w:type="dxa"/>
              <w:end w:w="80" w:type="dxa"/>
            </w:tcMar>
            <w:vAlign w:val="center"/>
          </w:tcPr>
          <w:p>
            <w:r>
              <w:rPr>
                <w:rFonts w:ascii="NanumBarunGothic" w:hAnsi="NanumBarunGothic" w:eastAsia="NanumBarunGothic"/>
                <w:b w:val="0"/>
                <w:sz w:val="17"/>
              </w:rPr>
              <w:t>예약, 여행상품</w:t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NanumBarunGothic" w:hAnsi="NanumBarunGothic" w:eastAsia="NanumBarunGothic"/>
          <w:sz w:val="20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NanumBarunGothic" w:hAnsi="NanumBarunGothic" w:eastAsia="NanumBarunGothic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NanumBarunGothic" w:hAnsi="NanumBarunGothic" w:eastAsia="NanumBarunGothic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NanumBarunGothic" w:hAnsi="NanumBarunGothic" w:eastAsia="NanumBarunGothic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NanumBarunGothic" w:hAnsi="NanumBarunGothic" w:eastAsia="NanumBarunGothic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NanumBarunGothic" w:hAnsi="NanumBarunGothic" w:eastAsia="NanumBarunGothic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NanumBarunGothic" w:hAnsi="NanumBarunGothic" w:eastAsia="NanumBarunGothic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NanumBarunGothic" w:hAnsi="NanumBarunGothic" w:eastAsia="NanumBarunGothic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NanumBarunGothic" w:hAnsi="NanumBarunGothic" w:eastAsia="NanumBarunGothi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NanumBarunGothic" w:cs="Arial" w:eastAsia="NanumBarunGothic" w:hAnsi="NanumBarunGothic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