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b/>
          <w:bCs/>
          <w:color w:val="1F3A5F"/>
          <w:sz w:val="44"/>
          <w:szCs w:val="44"/>
        </w:rPr>
        <w:t xml:space="preserve">Explaining Process Outcomes with interox</w:t>
      </w:r>
    </w:p>
    <w:p>
      <w:pPr>
        <w:spacing w:after="240"/>
      </w:pPr>
      <w:r>
        <w:rPr>
          <w:color w:val="555555"/>
          <w:sz w:val="26"/>
          <w:szCs w:val="26"/>
        </w:rPr>
        <w:t xml:space="preserve">Tutorial: the rule-induction notebook, using the sepsis event log</w:t>
      </w:r>
    </w:p>
    <w:p>
      <w:pPr>
        <w:spacing w:after="120"/>
      </w:pPr>
      <w:r>
        <w:t xml:space="preserve">This tutorial shows you how to use the interox notebook to explain an outcome of a process with a small set of readable rules. It uses one running example: </w:t>
      </w:r>
      <w:r>
        <w:rPr>
          <w:b/>
          <w:bCs/>
        </w:rPr>
        <w:t xml:space="preserve">why do some sepsis patients end without a recorded release from the hospital?</w:t>
      </w:r>
      <w:r>
        <w:t xml:space="preserve"> It shows you the tools, not the answer; screenshots that would reveal it are blurred. What exactly you have to submit is described in your assignment sheet.</w:t>
      </w:r>
    </w:p>
    <w:p>
      <w:pPr>
        <w:spacing w:after="120"/>
      </w:pPr>
      <w:r>
        <w:t xml:space="preserve">The sepsis notebook is for learning the tools. The assignment uses the </w:t>
      </w:r>
      <w:r>
        <w:rPr>
          <w:b/>
          <w:bCs/>
        </w:rPr>
        <w:t xml:space="preserve">Road Fines</w:t>
      </w:r>
      <w:r>
        <w:t xml:space="preserve"> notebook in the same repository, which works the same way: the same four parts and the same cells, only the log and the outcome differ.</w:t>
      </w:r>
    </w:p>
    <w:p>
      <w:pPr>
        <w:spacing w:after="120"/>
      </w:pPr>
      <w:r>
        <w:rPr>
          <w:b/>
          <w:bCs/>
          <w:color w:val="444444"/>
          <w:sz w:val="20"/>
          <w:szCs w:val="20"/>
        </w:rPr>
        <w:t xml:space="preserve">Section 1, 2, …</w:t>
      </w:r>
      <w:r>
        <w:rPr>
          <w:color w:val="444444"/>
          <w:sz w:val="20"/>
          <w:szCs w:val="20"/>
        </w:rPr>
        <w:t xml:space="preserve"> refers to this tutorial; </w:t>
      </w:r>
      <w:r>
        <w:rPr>
          <w:b/>
          <w:bCs/>
          <w:color w:val="444444"/>
          <w:sz w:val="20"/>
          <w:szCs w:val="20"/>
        </w:rPr>
        <w:t xml:space="preserve">notebook Part 1 to 4</w:t>
      </w:r>
      <w:r>
        <w:rPr>
          <w:color w:val="444444"/>
          <w:sz w:val="20"/>
          <w:szCs w:val="20"/>
        </w:rPr>
        <w:t xml:space="preserve"> and </w:t>
      </w:r>
      <w:r>
        <w:rPr>
          <w:b/>
          <w:bCs/>
          <w:color w:val="444444"/>
          <w:sz w:val="20"/>
          <w:szCs w:val="20"/>
        </w:rPr>
        <w:t xml:space="preserve">notebook cell 1.2, 3.3, …</w:t>
      </w:r>
      <w:r>
        <w:rPr>
          <w:color w:val="444444"/>
          <w:sz w:val="20"/>
          <w:szCs w:val="20"/>
        </w:rPr>
        <w:t xml:space="preserve"> refer to the numbered headings in the notebook.</w:t>
      </w:r>
    </w:p>
    <w:p>
      <w:pPr>
        <w:pStyle w:val="Heading1"/>
      </w:pPr>
      <w:r>
        <w:t xml:space="preserve">1  The example</w:t>
      </w:r>
    </w:p>
    <w:p>
      <w:pPr>
        <w:spacing w:after="120"/>
      </w:pPr>
      <w:r>
        <w:t xml:space="preserve">The </w:t>
      </w:r>
      <w:r>
        <w:rPr>
          <w:b/>
          <w:bCs/>
        </w:rPr>
        <w:t xml:space="preserve">Sepsis Cases</w:t>
      </w:r>
      <w:r>
        <w:t xml:space="preserve"> event log (Mannhardt, 4TU.ResearchData, 2016) records 1,050 patient visits in a Dutch hospital, from registration at the emergency room (ER) to discharge. It has 16 activities: three ER steps (</w:t>
      </w:r>
      <w:r>
        <w:rPr>
          <w:rFonts w:ascii="Consolas" w:cs="Consolas" w:eastAsia="Consolas" w:hAnsi="Consolas"/>
          <w:color w:val="7A2E0E"/>
          <w:sz w:val="19"/>
          <w:szCs w:val="19"/>
        </w:rPr>
        <w:t xml:space="preserve">ER Registration</w:t>
      </w:r>
      <w:r>
        <w:t xml:space="preserve">, </w:t>
      </w:r>
      <w:r>
        <w:rPr>
          <w:rFonts w:ascii="Consolas" w:cs="Consolas" w:eastAsia="Consolas" w:hAnsi="Consolas"/>
          <w:color w:val="7A2E0E"/>
          <w:sz w:val="19"/>
          <w:szCs w:val="19"/>
        </w:rPr>
        <w:t xml:space="preserve">ER Triage</w:t>
      </w:r>
      <w:r>
        <w:t xml:space="preserve">, </w:t>
      </w:r>
      <w:r>
        <w:rPr>
          <w:rFonts w:ascii="Consolas" w:cs="Consolas" w:eastAsia="Consolas" w:hAnsi="Consolas"/>
          <w:color w:val="7A2E0E"/>
          <w:sz w:val="19"/>
          <w:szCs w:val="19"/>
        </w:rPr>
        <w:t xml:space="preserve">ER Sepsis Triage</w:t>
      </w:r>
      <w:r>
        <w:t xml:space="preserve">), three lab tests (</w:t>
      </w:r>
      <w:r>
        <w:rPr>
          <w:rFonts w:ascii="Consolas" w:cs="Consolas" w:eastAsia="Consolas" w:hAnsi="Consolas"/>
          <w:color w:val="7A2E0E"/>
          <w:sz w:val="19"/>
          <w:szCs w:val="19"/>
        </w:rPr>
        <w:t xml:space="preserve">Leucocytes</w:t>
      </w:r>
      <w:r>
        <w:t xml:space="preserve">, </w:t>
      </w:r>
      <w:r>
        <w:rPr>
          <w:rFonts w:ascii="Consolas" w:cs="Consolas" w:eastAsia="Consolas" w:hAnsi="Consolas"/>
          <w:color w:val="7A2E0E"/>
          <w:sz w:val="19"/>
          <w:szCs w:val="19"/>
        </w:rPr>
        <w:t xml:space="preserve">CRP</w:t>
      </w:r>
      <w:r>
        <w:t xml:space="preserve">, </w:t>
      </w:r>
      <w:r>
        <w:rPr>
          <w:rFonts w:ascii="Consolas" w:cs="Consolas" w:eastAsia="Consolas" w:hAnsi="Consolas"/>
          <w:color w:val="7A2E0E"/>
          <w:sz w:val="19"/>
          <w:szCs w:val="19"/>
        </w:rPr>
        <w:t xml:space="preserve">LacticAcid</w:t>
      </w:r>
      <w:r>
        <w:t xml:space="preserve">, each carrying the measured value), </w:t>
      </w:r>
      <w:r>
        <w:rPr>
          <w:rFonts w:ascii="Consolas" w:cs="Consolas" w:eastAsia="Consolas" w:hAnsi="Consolas"/>
          <w:color w:val="7A2E0E"/>
          <w:sz w:val="19"/>
          <w:szCs w:val="19"/>
        </w:rPr>
        <w:t xml:space="preserve">IV Liquid</w:t>
      </w:r>
      <w:r>
        <w:t xml:space="preserve"> and </w:t>
      </w:r>
      <w:r>
        <w:rPr>
          <w:rFonts w:ascii="Consolas" w:cs="Consolas" w:eastAsia="Consolas" w:hAnsi="Consolas"/>
          <w:color w:val="7A2E0E"/>
          <w:sz w:val="19"/>
          <w:szCs w:val="19"/>
        </w:rPr>
        <w:t xml:space="preserve">IV Antibiotics</w:t>
      </w:r>
      <w:r>
        <w:t xml:space="preserve">, admission to a normal ward (</w:t>
      </w:r>
      <w:r>
        <w:rPr>
          <w:rFonts w:ascii="Consolas" w:cs="Consolas" w:eastAsia="Consolas" w:hAnsi="Consolas"/>
          <w:color w:val="7A2E0E"/>
          <w:sz w:val="19"/>
          <w:szCs w:val="19"/>
        </w:rPr>
        <w:t xml:space="preserve">Admission NC</w:t>
      </w:r>
      <w:r>
        <w:t xml:space="preserve">) or intensive care (</w:t>
      </w:r>
      <w:r>
        <w:rPr>
          <w:rFonts w:ascii="Consolas" w:cs="Consolas" w:eastAsia="Consolas" w:hAnsi="Consolas"/>
          <w:color w:val="7A2E0E"/>
          <w:sz w:val="19"/>
          <w:szCs w:val="19"/>
        </w:rPr>
        <w:t xml:space="preserve">Admission IC</w:t>
      </w:r>
      <w:r>
        <w:t xml:space="preserve">), five anonymised kinds of discharge (</w:t>
      </w:r>
      <w:r>
        <w:rPr>
          <w:rFonts w:ascii="Consolas" w:cs="Consolas" w:eastAsia="Consolas" w:hAnsi="Consolas"/>
          <w:color w:val="7A2E0E"/>
          <w:sz w:val="19"/>
          <w:szCs w:val="19"/>
        </w:rPr>
        <w:t xml:space="preserve">Release A</w:t>
      </w:r>
      <w:r>
        <w:t xml:space="preserve"> to </w:t>
      </w:r>
      <w:r>
        <w:rPr>
          <w:rFonts w:ascii="Consolas" w:cs="Consolas" w:eastAsia="Consolas" w:hAnsi="Consolas"/>
          <w:color w:val="7A2E0E"/>
          <w:sz w:val="19"/>
          <w:szCs w:val="19"/>
        </w:rPr>
        <w:t xml:space="preserve">Release E</w:t>
      </w:r>
      <w:r>
        <w:t xml:space="preserve">), and </w:t>
      </w:r>
      <w:r>
        <w:rPr>
          <w:rFonts w:ascii="Consolas" w:cs="Consolas" w:eastAsia="Consolas" w:hAnsi="Consolas"/>
          <w:color w:val="7A2E0E"/>
          <w:sz w:val="19"/>
          <w:szCs w:val="19"/>
        </w:rPr>
        <w:t xml:space="preserve">Return ER</w:t>
      </w:r>
      <w:r>
        <w:t xml:space="preserve"> when a patient comes back later. Events carry attributes, e.g. the department (</w:t>
      </w:r>
      <w:r>
        <w:rPr>
          <w:rFonts w:ascii="Consolas" w:cs="Consolas" w:eastAsia="Consolas" w:hAnsi="Consolas"/>
          <w:color w:val="7A2E0E"/>
          <w:sz w:val="19"/>
          <w:szCs w:val="19"/>
        </w:rPr>
        <w:t xml:space="preserve">org:group</w:t>
      </w:r>
      <w:r>
        <w:t xml:space="preserve">), and at </w:t>
      </w:r>
      <w:r>
        <w:rPr>
          <w:rFonts w:ascii="Consolas" w:cs="Consolas" w:eastAsia="Consolas" w:hAnsi="Consolas"/>
          <w:color w:val="7A2E0E"/>
          <w:sz w:val="19"/>
          <w:szCs w:val="19"/>
        </w:rPr>
        <w:t xml:space="preserve">ER Registration</w:t>
      </w:r>
      <w:r>
        <w:t xml:space="preserve"> the age, an anonymised diagnosis and about twenty yes/no triage findings.</w:t>
      </w:r>
    </w:p>
    <w:p>
      <w:pPr>
        <w:spacing w:after="120"/>
      </w:pPr>
      <w:r>
        <w:t xml:space="preserve">About one in four cases has </w:t>
      </w:r>
      <w:r>
        <w:rPr>
          <w:b/>
          <w:bCs/>
        </w:rPr>
        <w:t xml:space="preserve">no release activity at all</w:t>
      </w:r>
      <w:r>
        <w:t xml:space="preserve">. These cases are the </w:t>
      </w:r>
      <w:r>
        <w:rPr>
          <w:b/>
          <w:bCs/>
        </w:rPr>
        <w:t xml:space="preserve">outcome</w:t>
      </w:r>
      <w:r>
        <w:t xml:space="preserve"> to explain. The notebook calls them </w:t>
      </w:r>
      <w:r>
        <w:rPr>
          <w:b/>
          <w:bCs/>
        </w:rPr>
        <w:t xml:space="preserve">positive</w:t>
      </w:r>
      <w:r>
        <w:t xml:space="preserve"> (part of the outcome) and all others </w:t>
      </w:r>
      <w:r>
        <w:rPr>
          <w:b/>
          <w:bCs/>
        </w:rPr>
        <w:t xml:space="preserve">negative</w:t>
      </w:r>
      <w:r>
        <w:t xml:space="preserve">; "positive" says nothing about whether the outcome is good for the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8E04" w:sz="4"/>
              <w:left w:val="single" w:color="D98E04" w:sz="24"/>
              <w:bottom w:val="single" w:color="D98E04" w:sz="4"/>
              <w:right w:val="single" w:color="D98E04" w:sz="4"/>
            </w:tcBorders>
            <w:shd w:fill="FDF3E1" w:color="auto" w:val="clear"/>
            <w:tcMar>
              <w:top w:type="dxa" w:w="120"/>
              <w:left w:type="dxa" w:w="200"/>
              <w:bottom w:type="dxa" w:w="80"/>
              <w:right w:type="dxa" w:w="200"/>
            </w:tcMar>
          </w:tcPr>
          <w:p>
            <w:pPr>
              <w:spacing w:after="80"/>
            </w:pPr>
            <w:r>
              <w:rPr>
                <w:b/>
                <w:bCs/>
                <w:color w:val="D98E04"/>
              </w:rPr>
              <w:t xml:space="preserve">Watch out: the one thing to keep in mind</w:t>
            </w:r>
          </w:p>
          <w:p>
            <w:pPr>
              <w:spacing w:after="120"/>
            </w:pPr>
            <w:r>
              <w:t xml:space="preserve">An explanation that uses the answer is not an explanation. Some features are computed from the very thing you want to explain, or only exist because of it. Rules built on them score perfectly and say nothing. Finding and excluding these features is part of the work (Section 4).</w:t>
            </w:r>
          </w:p>
        </w:tc>
      </w:tr>
    </w:tbl>
    <w:p>
      <w:pPr>
        <w:spacing w:after="120"/>
      </w:pPr>
    </w:p>
    <w:p>
      <w:pPr>
        <w:pStyle w:val="Heading1"/>
      </w:pPr>
      <w:r>
        <w:t xml:space="preserve">2  Setup</w:t>
      </w:r>
    </w:p>
    <w:p>
      <w:pPr>
        <w:pStyle w:val="ListParagraph"/>
        <w:numPr>
          <w:ilvl w:val="0"/>
          <w:numId w:val="2"/>
        </w:numPr>
        <w:spacing w:after="80"/>
      </w:pPr>
      <w:r>
        <w:t xml:space="preserve">Install </w:t>
      </w:r>
      <w:r>
        <w:rPr>
          <w:b/>
          <w:bCs/>
        </w:rPr>
        <w:t xml:space="preserve">uv</w:t>
      </w:r>
      <w:r>
        <w:t xml:space="preserve"> and </w:t>
      </w:r>
      <w:r>
        <w:rPr>
          <w:b/>
          <w:bCs/>
        </w:rPr>
        <w:t xml:space="preserve">git</w:t>
      </w:r>
      <w:r>
        <w:t xml:space="preserve">, then </w:t>
      </w:r>
      <w:r>
        <w:rPr>
          <w:rFonts w:ascii="Consolas" w:cs="Consolas" w:eastAsia="Consolas" w:hAnsi="Consolas"/>
          <w:color w:val="7A2E0E"/>
          <w:sz w:val="19"/>
          <w:szCs w:val="19"/>
        </w:rPr>
        <w:t xml:space="preserve">git clone https://github.com/aaronkurz/interox-notebooks</w:t>
      </w:r>
      <w:r>
        <w:t xml:space="preserve"> and run </w:t>
      </w:r>
      <w:r>
        <w:rPr>
          <w:rFonts w:ascii="Consolas" w:cs="Consolas" w:eastAsia="Consolas" w:hAnsi="Consolas"/>
          <w:color w:val="7A2E0E"/>
          <w:sz w:val="19"/>
          <w:szCs w:val="19"/>
        </w:rPr>
        <w:t xml:space="preserve">uv sync</w:t>
      </w:r>
      <w:r>
        <w:t xml:space="preserve"> in the new folder </w:t>
      </w:r>
      <w:r>
        <w:rPr>
          <w:rFonts w:ascii="Consolas" w:cs="Consolas" w:eastAsia="Consolas" w:hAnsi="Consolas"/>
          <w:color w:val="7A2E0E"/>
          <w:sz w:val="19"/>
          <w:szCs w:val="19"/>
        </w:rPr>
        <w:t xml:space="preserve">interox-notebooks</w:t>
      </w:r>
      <w:r>
        <w:t xml:space="preserve">.</w:t>
      </w:r>
    </w:p>
    <w:p>
      <w:pPr>
        <w:pStyle w:val="ListParagraph"/>
        <w:numPr>
          <w:ilvl w:val="0"/>
          <w:numId w:val="2"/>
        </w:numPr>
        <w:spacing w:after="80"/>
      </w:pPr>
      <w:r>
        <w:t xml:space="preserve">Download the "Sepsis Cases – Event Log" from 4TU.ResearchData (</w:t>
      </w:r>
      <w:r>
        <w:rPr>
          <w:rFonts w:ascii="Consolas" w:cs="Consolas" w:eastAsia="Consolas" w:hAnsi="Consolas"/>
          <w:color w:val="7A2E0E"/>
          <w:sz w:val="19"/>
          <w:szCs w:val="19"/>
        </w:rPr>
        <w:t xml:space="preserve">https://data.4tu.nl/articles/dataset/Sepsis_Cases_-_Event_Log/12707639</w:t>
      </w:r>
      <w:r>
        <w:t xml:space="preserve">), unpack it if needed, and save it as </w:t>
      </w:r>
      <w:r>
        <w:rPr>
          <w:rFonts w:ascii="Consolas" w:cs="Consolas" w:eastAsia="Consolas" w:hAnsi="Consolas"/>
          <w:color w:val="7A2E0E"/>
          <w:sz w:val="19"/>
          <w:szCs w:val="19"/>
        </w:rPr>
        <w:t xml:space="preserve">logs/SepsisCases2020EventLog.xes</w:t>
      </w:r>
      <w:r>
        <w:t xml:space="preserve"> inside the repository. For the assignment you also need the Road Fines log (</w:t>
      </w:r>
      <w:r>
        <w:rPr>
          <w:rFonts w:ascii="Consolas" w:cs="Consolas" w:eastAsia="Consolas" w:hAnsi="Consolas"/>
          <w:color w:val="7A2E0E"/>
          <w:sz w:val="19"/>
          <w:szCs w:val="19"/>
        </w:rPr>
        <w:t xml:space="preserve">logs/Road_Traffic_Fine_Management_Process.xes</w:t>
      </w:r>
      <w:r>
        <w:t xml:space="preserve">); the README says where to get it.</w:t>
      </w:r>
    </w:p>
    <w:p>
      <w:pPr>
        <w:pStyle w:val="ListParagraph"/>
        <w:numPr>
          <w:ilvl w:val="0"/>
          <w:numId w:val="2"/>
        </w:numPr>
        <w:spacing w:after="80"/>
      </w:pPr>
      <w:r>
        <w:t xml:space="preserve">Start the notebook with </w:t>
      </w:r>
      <w:r>
        <w:rPr>
          <w:rFonts w:ascii="Consolas" w:cs="Consolas" w:eastAsia="Consolas" w:hAnsi="Consolas"/>
          <w:color w:val="7A2E0E"/>
          <w:sz w:val="19"/>
          <w:szCs w:val="19"/>
        </w:rPr>
        <w:t xml:space="preserve">uv run marimo edit rule_induction_sepsis_marimo_iox.py</w:t>
      </w:r>
      <w:r>
        <w:t xml:space="preserve"> and click the yellow </w:t>
      </w:r>
      <w:r>
        <w:rPr>
          <w:b/>
          <w:bCs/>
        </w:rPr>
        <w:t xml:space="preserve">Run</w:t>
      </w:r>
      <w:r>
        <w:t xml:space="preserve"> button at the bottom right to run all cells.</w:t>
      </w:r>
    </w:p>
    <w:p>
      <w:pPr>
        <w:keepNext/>
        <w:spacing w:after="60" w:before="120"/>
        <w:jc w:val="center"/>
      </w:pPr>
      <w:r>
        <w:drawing>
          <wp:inline distT="0" distB="0" distL="0" distR="0">
            <wp:extent cx="4476750" cy="1190625"/>
            <wp:effectExtent t="0" r="0" b="0" l="0"/>
            <wp:docPr id="1" name="00_run_all.png" descr="The circled button runs all cells." title="The circled button runs all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190625"/>
                    </a:xfrm>
                    <a:prstGeom prst="rect">
                      <a:avLst/>
                    </a:prstGeom>
                  </pic:spPr>
                </pic:pic>
              </a:graphicData>
            </a:graphic>
          </wp:inline>
        </w:drawing>
      </w:r>
    </w:p>
    <w:p>
      <w:pPr>
        <w:spacing w:after="200"/>
        <w:jc w:val="center"/>
      </w:pPr>
      <w:r>
        <w:rPr>
          <w:i/>
          <w:iCs/>
          <w:color w:val="555555"/>
          <w:sz w:val="18"/>
          <w:szCs w:val="18"/>
        </w:rPr>
        <w:t xml:space="preserve">The circled button runs all cells.</w:t>
      </w:r>
    </w:p>
    <w:p>
      <w:pPr>
        <w:spacing w:after="120"/>
      </w:pPr>
      <w:r>
        <w:t xml:space="preserve">The notebook is </w:t>
      </w:r>
      <w:r>
        <w:rPr>
          <w:b/>
          <w:bCs/>
        </w:rPr>
        <w:t xml:space="preserve">reactive</w:t>
      </w:r>
      <w:r>
        <w:t xml:space="preserve">: when a cell changes, every cell that depends on it runs again. Cells marked ✏️ (a pencil symbol) are meant to be edited; the code of the other cells is hidden (you can also edit it though, by clicking on the hidden cells).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BBBBB" w:sz="4"/>
              <w:left w:val="single" w:color="BBBBBB" w:sz="4"/>
              <w:bottom w:val="single" w:color="BBBBBB" w:sz="4"/>
              <w:right w:val="single" w:color="BBBBBB" w:sz="4"/>
            </w:tcBorders>
            <w:shd w:fill="E8E8E4" w:color="auto" w:val="clear"/>
            <w:tcMar>
              <w:top w:type="dxa" w:w="60"/>
              <w:left w:type="dxa" w:w="100"/>
              <w:bottom w:type="dxa" w:w="60"/>
              <w:right w:type="dxa" w:w="100"/>
            </w:tcMar>
          </w:tcPr>
          <w:p>
            <w:r>
              <w:rPr>
                <w:b/>
                <w:bCs/>
                <w:sz w:val="19"/>
                <w:szCs w:val="19"/>
              </w:rPr>
              <w:t xml:space="preserve">Notebook part</w:t>
            </w:r>
          </w:p>
        </w:tc>
        <w:tc>
          <w:tcPr>
            <w:tcW w:type="dxa" w:w="6326"/>
            <w:tcBorders>
              <w:top w:val="single" w:color="BBBBBB" w:sz="4"/>
              <w:left w:val="single" w:color="BBBBBB" w:sz="4"/>
              <w:bottom w:val="single" w:color="BBBBBB" w:sz="4"/>
              <w:right w:val="single" w:color="BBBBBB" w:sz="4"/>
            </w:tcBorders>
            <w:shd w:fill="E8E8E4" w:color="auto" w:val="clear"/>
            <w:tcMar>
              <w:top w:type="dxa" w:w="60"/>
              <w:left w:type="dxa" w:w="100"/>
              <w:bottom w:type="dxa" w:w="60"/>
              <w:right w:type="dxa" w:w="100"/>
            </w:tcMar>
          </w:tcPr>
          <w:p>
            <w:r>
              <w:rPr>
                <w:b/>
                <w:bCs/>
                <w:sz w:val="19"/>
                <w:szCs w:val="19"/>
              </w:rPr>
              <w:t xml:space="preserve">What you do there</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Part 1  Prepare the data</w:t>
            </w:r>
          </w:p>
        </w:tc>
        <w:tc>
          <w:tcPr>
            <w:tcW w:type="dxa" w:w="6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Load the log (1.1); add event attributes in code (1.2); turn events into one row per case with the </w:t>
            </w:r>
            <w:r>
              <w:rPr>
                <w:b/>
                <w:bCs/>
                <w:sz w:val="19"/>
                <w:szCs w:val="19"/>
              </w:rPr>
              <w:t xml:space="preserve">enrichment widget</w:t>
            </w:r>
            <w:r>
              <w:rPr>
                <w:sz w:val="19"/>
                <w:szCs w:val="19"/>
              </w:rPr>
              <w:t xml:space="preserve"> "Log enrichment" (1.3); add case features in code (1.4); encode features for rule induction (1.5)</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Part 2  Define what to explain</w:t>
            </w:r>
          </w:p>
        </w:tc>
        <w:tc>
          <w:tcPr>
            <w:tcW w:type="dxa" w:w="6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The outcome (2.1); choose the cases to analyse: restrict to a baseline population or remove cases you have already explained (2.2)</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Part 3  Explain interactively</w:t>
            </w:r>
          </w:p>
        </w:tc>
        <w:tc>
          <w:tcPr>
            <w:tcW w:type="dxa" w:w="6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Status (3.1), hidden features (3.2), suggested and stored rules (3.3), rule builder (3.4)</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Part 4  Inspect cases</w:t>
            </w:r>
          </w:p>
        </w:tc>
        <w:tc>
          <w:tcPr>
            <w:tcW w:type="dxa" w:w="6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Browse cases (4.1), compare timelines (4.2), read one case (4.3)</w:t>
            </w:r>
          </w:p>
        </w:tc>
      </w:tr>
    </w:tbl>
    <w:p>
      <w:pPr>
        <w:spacing w:after="120"/>
      </w:pPr>
    </w:p>
    <w:p>
      <w:pPr>
        <w:pStyle w:val="Heading1"/>
      </w:pPr>
      <w:r>
        <w:t xml:space="preserve">3  A first look</w:t>
      </w:r>
    </w:p>
    <w:p>
      <w:pPr>
        <w:spacing w:after="120"/>
      </w:pPr>
      <w:r>
        <w:t xml:space="preserve">Notebook cell 3.1 shows the explanation status: positive cases on the left, your stored rules in the middle, what they claim on the right. With rules stored, a positive case is </w:t>
      </w:r>
      <w:r>
        <w:rPr>
          <w:i/>
          <w:iCs/>
        </w:rPr>
        <w:t xml:space="preserve">explained</w:t>
      </w:r>
      <w:r>
        <w:t xml:space="preserve"> (TP) if a stored rule claims it and </w:t>
      </w:r>
      <w:r>
        <w:rPr>
          <w:i/>
          <w:iCs/>
        </w:rPr>
        <w:t xml:space="preserve">remaining</w:t>
      </w:r>
      <w:r>
        <w:t xml:space="preserve"> (FN) if not; a negative case a rule claims is </w:t>
      </w:r>
      <w:r>
        <w:rPr>
          <w:i/>
          <w:iCs/>
        </w:rPr>
        <w:t xml:space="preserve">wrongly claimed</w:t>
      </w:r>
      <w:r>
        <w:t xml:space="preserve"> (FP). </w:t>
      </w:r>
      <w:r>
        <w:rPr>
          <w:b/>
          <w:bCs/>
        </w:rPr>
        <w:t xml:space="preserve">Precision</w:t>
      </w:r>
      <w:r>
        <w:t xml:space="preserve"> = TP / (TP + FP), </w:t>
      </w:r>
      <w:r>
        <w:rPr>
          <w:b/>
          <w:bCs/>
        </w:rPr>
        <w:t xml:space="preserve">recall</w:t>
      </w:r>
      <w:r>
        <w:t xml:space="preserve"> = TP / (TP + FN).</w:t>
      </w:r>
    </w:p>
    <w:p>
      <w:pPr>
        <w:spacing w:after="120"/>
      </w:pPr>
      <w:r>
        <w:t xml:space="preserve">Notebook cell 3.3 shows rules that a rule-induction algorithm (RIPPER) </w:t>
      </w:r>
      <w:r>
        <w:rPr>
          <w:b/>
          <w:bCs/>
        </w:rPr>
        <w:t xml:space="preserve">suggests</w:t>
      </w:r>
      <w:r>
        <w:t xml:space="preserve"> for all cases no stored rule claims yet. Rule names are random word pairs.</w:t>
      </w:r>
    </w:p>
    <w:p>
      <w:pPr>
        <w:keepNext/>
        <w:spacing w:after="60" w:before="120"/>
        <w:jc w:val="center"/>
      </w:pPr>
      <w:r>
        <w:drawing>
          <wp:inline distT="0" distB="0" distL="0" distR="0">
            <wp:extent cx="5048250" cy="1933575"/>
            <wp:effectExtent t="0" r="0" b="0" l="0"/>
            <wp:docPr id="1" name="23_suggested_naive.png" descr="Suggested rules right after running the notebook, with nothing hidden." title="Suggested rules right after running the notebook, with nothing 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1933575"/>
                    </a:xfrm>
                    <a:prstGeom prst="rect">
                      <a:avLst/>
                    </a:prstGeom>
                  </pic:spPr>
                </pic:pic>
              </a:graphicData>
            </a:graphic>
          </wp:inline>
        </w:drawing>
      </w:r>
    </w:p>
    <w:p>
      <w:pPr>
        <w:spacing w:after="200"/>
        <w:jc w:val="center"/>
      </w:pPr>
      <w:r>
        <w:rPr>
          <w:i/>
          <w:iCs/>
          <w:color w:val="555555"/>
          <w:sz w:val="18"/>
          <w:szCs w:val="18"/>
        </w:rPr>
        <w:t xml:space="preserve">Suggested rules right after running the notebook, with nothing hidden.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6A4FB3" w:sz="4"/>
              <w:left w:val="single" w:color="6A4FB3" w:sz="24"/>
              <w:bottom w:val="single" w:color="6A4FB3" w:sz="4"/>
              <w:right w:val="single" w:color="6A4FB3" w:sz="4"/>
            </w:tcBorders>
            <w:shd w:fill="F3EEFA" w:color="auto" w:val="clear"/>
            <w:tcMar>
              <w:top w:type="dxa" w:w="120"/>
              <w:left w:type="dxa" w:w="200"/>
              <w:bottom w:type="dxa" w:w="80"/>
              <w:right w:type="dxa" w:w="200"/>
            </w:tcMar>
          </w:tcPr>
          <w:p>
            <w:pPr>
              <w:spacing w:after="80"/>
            </w:pPr>
            <w:r>
              <w:rPr>
                <w:b/>
                <w:bCs/>
                <w:color w:val="6A4FB3"/>
              </w:rPr>
              <w:t xml:space="preserve">Think about it</w:t>
            </w:r>
          </w:p>
          <w:p>
            <w:pPr>
              <w:spacing w:after="120"/>
            </w:pPr>
            <w:r>
              <w:t xml:space="preserve">The second rule claims all positive cases and no negative one. Read its conditions in plain words. Why is it so good, and what would you learn about the patients if you accepted it? Is </w:t>
            </w:r>
            <w:r>
              <w:rPr>
                <w:rFonts w:ascii="Consolas" w:cs="Consolas" w:eastAsia="Consolas" w:hAnsi="Consolas"/>
                <w:color w:val="7A2E0E"/>
                <w:sz w:val="19"/>
                <w:szCs w:val="19"/>
              </w:rPr>
              <w:t xml:space="preserve">duration</w:t>
            </w:r>
            <w:r>
              <w:t xml:space="preserve"> a fair feature?</w:t>
            </w:r>
          </w:p>
        </w:tc>
      </w:tr>
    </w:tbl>
    <w:p>
      <w:pPr>
        <w:spacing w:after="120"/>
      </w:pPr>
    </w:p>
    <w:p>
      <w:pPr>
        <w:spacing w:after="120"/>
      </w:pPr>
      <w:r>
        <w:t xml:space="preserve">Before that, it helps to read a few cases yourself. At the very end of the notebook, cell 4.3 shows any case as a timeline and as a table of its events with all attributes. Look at a released case, one with </w:t>
      </w:r>
      <w:r>
        <w:rPr>
          <w:rFonts w:ascii="Consolas" w:cs="Consolas" w:eastAsia="Consolas" w:hAnsi="Consolas"/>
          <w:color w:val="7A2E0E"/>
          <w:sz w:val="19"/>
          <w:szCs w:val="19"/>
        </w:rPr>
        <w:t xml:space="preserve">Return ER</w:t>
      </w:r>
      <w:r>
        <w:t xml:space="preserve">, and an unresolved one. To find case ids, use notebook cell 4.1: choose "the whole" case log with "cases that are part of the outcome" (unresolved) or "cases that are not part of the outcome" (released) and press </w:t>
      </w:r>
      <w:r>
        <w:rPr>
          <w:b/>
          <w:bCs/>
        </w:rPr>
        <w:t xml:space="preserve">Show</w:t>
      </w:r>
      <w:r>
        <w:t xml:space="preserve">; the first column of the table is the case id. Sort the released cases by </w:t>
      </w:r>
      <w:r>
        <w:rPr>
          <w:rFonts w:ascii="Consolas" w:cs="Consolas" w:eastAsia="Consolas" w:hAnsi="Consolas"/>
          <w:color w:val="7A2E0E"/>
          <w:sz w:val="19"/>
          <w:szCs w:val="19"/>
        </w:rPr>
        <w:t xml:space="preserve">Return_ER::count</w:t>
      </w:r>
      <w:r>
        <w:t xml:space="preserve"> to find one with a return. Then type the id into the case picker of cell 4.3.</w:t>
      </w:r>
    </w:p>
    <w:p>
      <w:pPr>
        <w:pStyle w:val="Heading1"/>
      </w:pPr>
      <w:r>
        <w:t xml:space="preserve">4  Hiding features that give the answer away</w:t>
      </w:r>
    </w:p>
    <w:p>
      <w:pPr>
        <w:spacing w:after="120"/>
      </w:pPr>
      <w:r>
        <w:t xml:space="preserve">Apply these four questions to the features of a rule before you accept it, and whenever a suggestion looks too good:</w:t>
      </w:r>
    </w:p>
    <w:p>
      <w:pPr>
        <w:pStyle w:val="ListParagraph"/>
        <w:numPr>
          <w:ilvl w:val="0"/>
          <w:numId w:val="3"/>
        </w:numPr>
        <w:spacing w:after="80"/>
      </w:pPr>
      <w:r>
        <w:rPr>
          <w:b/>
          <w:bCs/>
        </w:rPr>
        <w:t xml:space="preserve">Definition:</w:t>
      </w:r>
      <w:r>
        <w:t xml:space="preserve"> is the feature computed from the activities that define the outcome?</w:t>
      </w:r>
    </w:p>
    <w:p>
      <w:pPr>
        <w:pStyle w:val="ListParagraph"/>
        <w:numPr>
          <w:ilvl w:val="0"/>
          <w:numId w:val="3"/>
        </w:numPr>
        <w:spacing w:after="80"/>
      </w:pPr>
      <w:r>
        <w:rPr>
          <w:b/>
          <w:bCs/>
        </w:rPr>
        <w:t xml:space="preserve">Removal test:</w:t>
      </w:r>
      <w:r>
        <w:t xml:space="preserve"> delete the release event of a resolved case in your head. Would the feature change?</w:t>
      </w:r>
    </w:p>
    <w:p>
      <w:pPr>
        <w:pStyle w:val="ListParagraph"/>
        <w:numPr>
          <w:ilvl w:val="0"/>
          <w:numId w:val="3"/>
        </w:numPr>
        <w:spacing w:after="80"/>
      </w:pPr>
      <w:r>
        <w:rPr>
          <w:b/>
          <w:bCs/>
        </w:rPr>
        <w:t xml:space="preserve">Timing:</w:t>
      </w:r>
      <w:r>
        <w:t xml:space="preserve"> can the feature only be known, or only take certain values, after the outcome?</w:t>
      </w:r>
    </w:p>
    <w:p>
      <w:pPr>
        <w:pStyle w:val="ListParagraph"/>
        <w:numPr>
          <w:ilvl w:val="0"/>
          <w:numId w:val="3"/>
        </w:numPr>
        <w:spacing w:after="80"/>
      </w:pPr>
      <w:r>
        <w:rPr>
          <w:b/>
          <w:bCs/>
        </w:rPr>
        <w:t xml:space="preserve">Trace size:</w:t>
      </w:r>
      <w:r>
        <w:t xml:space="preserve"> does it mainly measure how long or large the recorded trace is?</w:t>
      </w:r>
    </w:p>
    <w:p>
      <w:pPr>
        <w:spacing w:after="120"/>
      </w:pPr>
      <w:r>
        <w:t xml:space="preserve">A "yes" means: hide the feature, or argue why it is still fair. To hide features, use the </w:t>
      </w:r>
      <w:r>
        <w:rPr>
          <w:b/>
          <w:bCs/>
        </w:rPr>
        <w:t xml:space="preserve">Hidden features</w:t>
      </w:r>
      <w:r>
        <w:t xml:space="preserve"> list in notebook cell 3.2: tick them (type to search), close the list and press </w:t>
      </w:r>
      <w:r>
        <w:rPr>
          <w:b/>
          <w:bCs/>
        </w:rPr>
        <w:t xml:space="preserve">Apply</w:t>
      </w:r>
      <w:r>
        <w:t xml:space="preserve">. The suggestions are induced again without them; stored rules stay.</w:t>
      </w:r>
    </w:p>
    <w:p>
      <w:pPr>
        <w:keepNext/>
        <w:spacing w:after="60" w:before="120"/>
        <w:jc w:val="center"/>
      </w:pPr>
      <w:r>
        <w:drawing>
          <wp:inline distT="0" distB="0" distL="0" distR="0">
            <wp:extent cx="4476750" cy="1381125"/>
            <wp:effectExtent t="0" r="0" b="0" l="0"/>
            <wp:docPr id="1" name="30_ms_open.png" descr="Notebook cell 3.2: choosing features to hide (names blurred)." title="Notebook cell 3.2: choosing features to hide (names blu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381125"/>
                    </a:xfrm>
                    <a:prstGeom prst="rect">
                      <a:avLst/>
                    </a:prstGeom>
                  </pic:spPr>
                </pic:pic>
              </a:graphicData>
            </a:graphic>
          </wp:inline>
        </w:drawing>
      </w:r>
    </w:p>
    <w:p>
      <w:pPr>
        <w:spacing w:after="200"/>
        <w:jc w:val="center"/>
      </w:pPr>
      <w:r>
        <w:rPr>
          <w:i/>
          <w:iCs/>
          <w:color w:val="555555"/>
          <w:sz w:val="18"/>
          <w:szCs w:val="18"/>
        </w:rPr>
        <w:t xml:space="preserve">Notebook cell 3.2: choosing features to hide (names blurred).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A78D6" w:sz="4"/>
              <w:left w:val="single" w:color="2A78D6" w:sz="24"/>
              <w:bottom w:val="single" w:color="2A78D6" w:sz="4"/>
              <w:right w:val="single" w:color="2A78D6" w:sz="4"/>
            </w:tcBorders>
            <w:shd w:fill="EAF3FB" w:color="auto" w:val="clear"/>
            <w:tcMar>
              <w:top w:type="dxa" w:w="120"/>
              <w:left w:type="dxa" w:w="200"/>
              <w:bottom w:type="dxa" w:w="80"/>
              <w:right w:type="dxa" w:w="200"/>
            </w:tcMar>
          </w:tcPr>
          <w:p>
            <w:pPr>
              <w:spacing w:after="80"/>
            </w:pPr>
            <w:r>
              <w:rPr>
                <w:b/>
                <w:bCs/>
                <w:color w:val="2A78D6"/>
              </w:rPr>
              <w:t xml:space="preserve">Try it</w:t>
            </w:r>
          </w:p>
          <w:p>
            <w:pPr>
              <w:spacing w:after="120"/>
            </w:pPr>
            <w:r>
              <w:t xml:space="preserve">Hide features step by step and check the new suggestions after each </w:t>
            </w:r>
            <w:r>
              <w:rPr>
                <w:b/>
                <w:bCs/>
              </w:rPr>
              <w:t xml:space="preserve">Apply</w:t>
            </w:r>
            <w:r>
              <w:t xml:space="preserve">. Hiding one giveaway often makes the next one visible. Note for each hidden feature why you hid it.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B8F4A" w:sz="4"/>
              <w:left w:val="single" w:color="1B8F4A" w:sz="24"/>
              <w:bottom w:val="single" w:color="1B8F4A" w:sz="4"/>
              <w:right w:val="single" w:color="1B8F4A" w:sz="4"/>
            </w:tcBorders>
            <w:shd w:fill="EEF7EE" w:color="auto" w:val="clear"/>
            <w:tcMar>
              <w:top w:type="dxa" w:w="120"/>
              <w:left w:type="dxa" w:w="200"/>
              <w:bottom w:type="dxa" w:w="80"/>
              <w:right w:type="dxa" w:w="200"/>
            </w:tcMar>
          </w:tcPr>
          <w:p>
            <w:pPr>
              <w:spacing w:after="80"/>
            </w:pPr>
            <w:r>
              <w:rPr>
                <w:b/>
                <w:bCs/>
                <w:color w:val="1B8F4A"/>
              </w:rPr>
              <w:t xml:space="preserve">Tip: keep the list across restarts</w:t>
            </w:r>
          </w:p>
          <w:p>
            <w:pPr>
              <w:spacing w:after="120"/>
            </w:pPr>
            <w:r>
              <w:t xml:space="preserve">Show the code of the hidden cell </w:t>
            </w:r>
            <w:r>
              <w:rPr>
                <w:rFonts w:ascii="Consolas" w:cs="Consolas" w:eastAsia="Consolas" w:hAnsi="Consolas"/>
                <w:color w:val="7A2E0E"/>
                <w:sz w:val="19"/>
                <w:szCs w:val="19"/>
              </w:rPr>
              <w:t xml:space="preserve">iox = InterOX(outcome, filtered_case_log)</w:t>
            </w:r>
            <w:r>
              <w:t xml:space="preserve"> in notebook Part 3 and pass your list: </w:t>
            </w:r>
            <w:r>
              <w:rPr>
                <w:rFonts w:ascii="Consolas" w:cs="Consolas" w:eastAsia="Consolas" w:hAnsi="Consolas"/>
                <w:color w:val="7A2E0E"/>
                <w:sz w:val="19"/>
                <w:szCs w:val="19"/>
              </w:rPr>
              <w:t xml:space="preserve">InterOX(outcome, filtered_case_log, hidden_feats=['Some::count', r'Prefix_.*'])</w:t>
            </w:r>
            <w:r>
              <w:t xml:space="preserve">. Entries are names or regular expressions.</w:t>
            </w:r>
          </w:p>
        </w:tc>
      </w:tr>
    </w:tbl>
    <w:p>
      <w:pPr>
        <w:spacing w:after="120"/>
      </w:pPr>
    </w:p>
    <w:p>
      <w:pPr>
        <w:pStyle w:val="Heading1"/>
      </w:pPr>
      <w:r>
        <w:t xml:space="preserve">5  Adding features</w:t>
      </w:r>
    </w:p>
    <w:p>
      <w:pPr>
        <w:spacing w:after="120"/>
      </w:pPr>
      <w:r>
        <w:t xml:space="preserve">By default the case log has </w:t>
      </w:r>
      <w:r>
        <w:rPr>
          <w:rFonts w:ascii="Consolas" w:cs="Consolas" w:eastAsia="Consolas" w:hAnsi="Consolas"/>
          <w:color w:val="7A2E0E"/>
          <w:sz w:val="19"/>
          <w:szCs w:val="19"/>
        </w:rPr>
        <w:t xml:space="preserve">start_time</w:t>
      </w:r>
      <w:r>
        <w:t xml:space="preserve">, </w:t>
      </w:r>
      <w:r>
        <w:rPr>
          <w:rFonts w:ascii="Consolas" w:cs="Consolas" w:eastAsia="Consolas" w:hAnsi="Consolas"/>
          <w:color w:val="7A2E0E"/>
          <w:sz w:val="19"/>
          <w:szCs w:val="19"/>
        </w:rPr>
        <w:t xml:space="preserve">end_time</w:t>
      </w:r>
      <w:r>
        <w:t xml:space="preserve">, </w:t>
      </w:r>
      <w:r>
        <w:rPr>
          <w:rFonts w:ascii="Consolas" w:cs="Consolas" w:eastAsia="Consolas" w:hAnsi="Consolas"/>
          <w:color w:val="7A2E0E"/>
          <w:sz w:val="19"/>
          <w:szCs w:val="19"/>
        </w:rPr>
        <w:t xml:space="preserve">no_of_events</w:t>
      </w:r>
      <w:r>
        <w:t xml:space="preserve">, </w:t>
      </w:r>
      <w:r>
        <w:rPr>
          <w:rFonts w:ascii="Consolas" w:cs="Consolas" w:eastAsia="Consolas" w:hAnsi="Consolas"/>
          <w:color w:val="7A2E0E"/>
          <w:sz w:val="19"/>
          <w:szCs w:val="19"/>
        </w:rPr>
        <w:t xml:space="preserve">duration</w:t>
      </w:r>
      <w:r>
        <w:t xml:space="preserve">, one count per activity (e.g. </w:t>
      </w:r>
      <w:r>
        <w:rPr>
          <w:rFonts w:ascii="Consolas" w:cs="Consolas" w:eastAsia="Consolas" w:hAnsi="Consolas"/>
          <w:color w:val="7A2E0E"/>
          <w:sz w:val="19"/>
          <w:szCs w:val="19"/>
        </w:rPr>
        <w:t xml:space="preserve">CRP::count</w:t>
      </w:r>
      <w:r>
        <w:t xml:space="preserve">) and the variant (the sequence of activities). Patient information sits in event attributes. To use it, open the </w:t>
      </w:r>
      <w:r>
        <w:rPr>
          <w:b/>
          <w:bCs/>
        </w:rPr>
        <w:t xml:space="preserve">Case log</w:t>
      </w:r>
      <w:r>
        <w:t xml:space="preserve"> tab of the enrichment widget (notebook cell 1.3):</w:t>
      </w:r>
    </w:p>
    <w:p>
      <w:pPr>
        <w:pStyle w:val="ListParagraph"/>
        <w:numPr>
          <w:ilvl w:val="0"/>
          <w:numId w:val="4"/>
        </w:numPr>
        <w:spacing w:after="60"/>
      </w:pPr>
      <w:r>
        <w:rPr>
          <w:b/>
          <w:bCs/>
        </w:rPr>
        <w:t xml:space="preserve">Attribute tracking:</w:t>
      </w:r>
      <w:r>
        <w:t xml:space="preserve"> pick an event type and an attribute, then an aggregation: </w:t>
      </w:r>
      <w:r>
        <w:rPr>
          <w:rFonts w:ascii="Consolas" w:cs="Consolas" w:eastAsia="Consolas" w:hAnsi="Consolas"/>
          <w:color w:val="7A2E0E"/>
          <w:sz w:val="19"/>
          <w:szCs w:val="19"/>
        </w:rPr>
        <w:t xml:space="preserve">latest</w:t>
      </w:r>
      <w:r>
        <w:t xml:space="preserve"> (last value, e.g. age at registration), </w:t>
      </w:r>
      <w:r>
        <w:rPr>
          <w:rFonts w:ascii="Consolas" w:cs="Consolas" w:eastAsia="Consolas" w:hAnsi="Consolas"/>
          <w:color w:val="7A2E0E"/>
          <w:sz w:val="19"/>
          <w:szCs w:val="19"/>
        </w:rPr>
        <w:t xml:space="preserve">max</w:t>
      </w:r>
      <w:r>
        <w:t xml:space="preserve">/</w:t>
      </w:r>
      <w:r>
        <w:rPr>
          <w:rFonts w:ascii="Consolas" w:cs="Consolas" w:eastAsia="Consolas" w:hAnsi="Consolas"/>
          <w:color w:val="7A2E0E"/>
          <w:sz w:val="19"/>
          <w:szCs w:val="19"/>
        </w:rPr>
        <w:t xml:space="preserve">min</w:t>
      </w:r>
      <w:r>
        <w:t xml:space="preserve">/</w:t>
      </w:r>
      <w:r>
        <w:rPr>
          <w:rFonts w:ascii="Consolas" w:cs="Consolas" w:eastAsia="Consolas" w:hAnsi="Consolas"/>
          <w:color w:val="7A2E0E"/>
          <w:sz w:val="19"/>
          <w:szCs w:val="19"/>
        </w:rPr>
        <w:t xml:space="preserve">sum</w:t>
      </w:r>
      <w:r>
        <w:t xml:space="preserve"> (numbers, e.g. highest CRP), </w:t>
      </w:r>
      <w:r>
        <w:rPr>
          <w:rFonts w:ascii="Consolas" w:cs="Consolas" w:eastAsia="Consolas" w:hAnsi="Consolas"/>
          <w:color w:val="7A2E0E"/>
          <w:sz w:val="19"/>
          <w:szCs w:val="19"/>
        </w:rPr>
        <w:t xml:space="preserve">count</w:t>
      </w:r>
      <w:r>
        <w:t xml:space="preserve">, </w:t>
      </w:r>
      <w:r>
        <w:rPr>
          <w:rFonts w:ascii="Consolas" w:cs="Consolas" w:eastAsia="Consolas" w:hAnsi="Consolas"/>
          <w:color w:val="7A2E0E"/>
          <w:sz w:val="19"/>
          <w:szCs w:val="19"/>
        </w:rPr>
        <w:t xml:space="preserve">append</w:t>
      </w:r>
      <w:r>
        <w:t xml:space="preserve"> (all values as a sequence) or </w:t>
      </w:r>
      <w:r>
        <w:rPr>
          <w:rFonts w:ascii="Consolas" w:cs="Consolas" w:eastAsia="Consolas" w:hAnsi="Consolas"/>
          <w:color w:val="7A2E0E"/>
          <w:sz w:val="19"/>
          <w:szCs w:val="19"/>
        </w:rPr>
        <w:t xml:space="preserve">is_unique</w:t>
      </w:r>
      <w:r>
        <w:t xml:space="preserve">.</w:t>
      </w:r>
    </w:p>
    <w:p>
      <w:pPr>
        <w:pStyle w:val="ListParagraph"/>
        <w:numPr>
          <w:ilvl w:val="0"/>
          <w:numId w:val="4"/>
        </w:numPr>
        <w:spacing w:after="60"/>
      </w:pPr>
      <w:r>
        <w:rPr>
          <w:b/>
          <w:bCs/>
        </w:rPr>
        <w:t xml:space="preserve">First/last occurrence:</w:t>
      </w:r>
      <w:r>
        <w:t xml:space="preserve"> time from the case start to the first (</w:t>
      </w:r>
      <w:r>
        <w:rPr>
          <w:rFonts w:ascii="Consolas" w:cs="Consolas" w:eastAsia="Consolas" w:hAnsi="Consolas"/>
          <w:color w:val="7A2E0E"/>
          <w:sz w:val="19"/>
          <w:szCs w:val="19"/>
        </w:rPr>
        <w:t xml:space="preserve">::start</w:t>
      </w:r>
      <w:r>
        <w:t xml:space="preserve">) or last (</w:t>
      </w:r>
      <w:r>
        <w:rPr>
          <w:rFonts w:ascii="Consolas" w:cs="Consolas" w:eastAsia="Consolas" w:hAnsi="Consolas"/>
          <w:color w:val="7A2E0E"/>
          <w:sz w:val="19"/>
          <w:szCs w:val="19"/>
        </w:rPr>
        <w:t xml:space="preserve">::end</w:t>
      </w:r>
      <w:r>
        <w:t xml:space="preserve">) occurrence of an activity. </w:t>
      </w:r>
      <w:r>
        <w:rPr>
          <w:b/>
          <w:bCs/>
        </w:rPr>
        <w:t xml:space="preserve">Activity delays:</w:t>
      </w:r>
      <w:r>
        <w:t xml:space="preserve"> time between two activities.</w:t>
      </w:r>
    </w:p>
    <w:p>
      <w:pPr>
        <w:pStyle w:val="ListParagraph"/>
        <w:numPr>
          <w:ilvl w:val="0"/>
          <w:numId w:val="4"/>
        </w:numPr>
        <w:spacing w:after="60"/>
      </w:pPr>
      <w:r>
        <w:rPr>
          <w:b/>
          <w:bCs/>
        </w:rPr>
        <w:t xml:space="preserve">Preview sample cases</w:t>
      </w:r>
      <w:r>
        <w:t xml:space="preserve"> checks the staged features on five cases; </w:t>
      </w:r>
      <w:r>
        <w:rPr>
          <w:b/>
          <w:bCs/>
        </w:rPr>
        <w:t xml:space="preserve">Apply enrichments</w:t>
      </w:r>
      <w:r>
        <w:t xml:space="preserve"> adds them for all cases.</w:t>
      </w:r>
    </w:p>
    <w:p>
      <w:pPr>
        <w:keepNext/>
        <w:spacing w:after="60" w:before="120"/>
        <w:jc w:val="center"/>
      </w:pPr>
      <w:r>
        <w:drawing>
          <wp:inline distT="0" distB="0" distL="0" distR="0">
            <wp:extent cx="4476750" cy="2647950"/>
            <wp:effectExtent t="0" r="0" b="0" l="0"/>
            <wp:docPr id="1" name="11_enr_tracking.png" descr="Enrichment widget, Attribute tracking: two attributes of `ER_Registration` staged (blue)." title="Enrichment widget, Attribute tracking: two attributes of `ER_Registration` staged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647950"/>
                    </a:xfrm>
                    <a:prstGeom prst="rect">
                      <a:avLst/>
                    </a:prstGeom>
                  </pic:spPr>
                </pic:pic>
              </a:graphicData>
            </a:graphic>
          </wp:inline>
        </w:drawing>
      </w:r>
    </w:p>
    <w:p>
      <w:pPr>
        <w:spacing w:after="200"/>
        <w:jc w:val="center"/>
      </w:pPr>
      <w:r>
        <w:rPr>
          <w:i/>
          <w:iCs/>
          <w:color w:val="555555"/>
          <w:sz w:val="18"/>
          <w:szCs w:val="18"/>
        </w:rPr>
        <w:t xml:space="preserve">Enrichment widget, Attribute tracking: two attributes of </w:t>
      </w:r>
      <w:r>
        <w:rPr>
          <w:rFonts w:ascii="Consolas" w:cs="Consolas" w:eastAsia="Consolas" w:hAnsi="Consolas"/>
          <w:i/>
          <w:iCs/>
          <w:color w:val="555555"/>
          <w:sz w:val="18"/>
          <w:szCs w:val="18"/>
        </w:rPr>
        <w:t xml:space="preserve">ER_Registration</w:t>
      </w:r>
      <w:r>
        <w:rPr>
          <w:i/>
          <w:iCs/>
          <w:color w:val="555555"/>
          <w:sz w:val="18"/>
          <w:szCs w:val="18"/>
        </w:rPr>
        <w:t xml:space="preserve"> staged (blue).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8E04" w:sz="4"/>
              <w:left w:val="single" w:color="D98E04" w:sz="24"/>
              <w:bottom w:val="single" w:color="D98E04" w:sz="4"/>
              <w:right w:val="single" w:color="D98E04" w:sz="4"/>
            </w:tcBorders>
            <w:shd w:fill="FDF3E1" w:color="auto" w:val="clear"/>
            <w:tcMar>
              <w:top w:type="dxa" w:w="120"/>
              <w:left w:type="dxa" w:w="200"/>
              <w:bottom w:type="dxa" w:w="80"/>
              <w:right w:type="dxa" w:w="200"/>
            </w:tcMar>
          </w:tcPr>
          <w:p>
            <w:pPr>
              <w:spacing w:after="80"/>
            </w:pPr>
            <w:r>
              <w:rPr>
                <w:b/>
                <w:bCs/>
                <w:color w:val="D98E04"/>
              </w:rPr>
              <w:t xml:space="preserve">Watch out: Apply resets notebook Part 3</w:t>
            </w:r>
          </w:p>
          <w:p>
            <w:pPr>
              <w:spacing w:after="120"/>
            </w:pPr>
            <w:r>
              <w:t xml:space="preserve">Applying enrichments rebuilds the explanation: </w:t>
            </w:r>
            <w:r>
              <w:rPr>
                <w:b/>
                <w:bCs/>
              </w:rPr>
              <w:t xml:space="preserve">stored rules and hidden features are lost</w:t>
            </w:r>
            <w:r>
              <w:t xml:space="preserve">. Add the features you need early, or, before you change the enrichments, note down your stored rules or write them into notebook cell 2.2 so that the cases they explain stay removed (Section 7). New features can be giveaways too (e.g. </w:t>
            </w:r>
            <w:r>
              <w:rPr>
                <w:b/>
                <w:bCs/>
              </w:rPr>
              <w:t xml:space="preserve">All first / All last</w:t>
            </w:r>
            <w:r>
              <w:t xml:space="preserve"> includes the release activities).</w:t>
            </w:r>
          </w:p>
        </w:tc>
      </w:tr>
    </w:tbl>
    <w:p>
      <w:pPr>
        <w:spacing w:after="120"/>
      </w:pPr>
    </w:p>
    <w:p>
      <w:pPr>
        <w:pStyle w:val="Heading3"/>
      </w:pPr>
      <w:r>
        <w:t xml:space="preserve">Event attributes in code (notebook cell 1.2)</w:t>
      </w:r>
    </w:p>
    <w:p>
      <w:pPr>
        <w:spacing w:after="120"/>
      </w:pPr>
      <w:r>
        <w:t xml:space="preserve">Some event attributes are easier to write in pandas than to click together in the widget, e.g. a formula over several attributes or a running value along a case. Add them as columns to </w:t>
      </w:r>
      <w:r>
        <w:rPr>
          <w:rFonts w:ascii="Consolas" w:cs="Consolas" w:eastAsia="Consolas" w:hAnsi="Consolas"/>
          <w:color w:val="7A2E0E"/>
          <w:sz w:val="19"/>
          <w:szCs w:val="19"/>
        </w:rPr>
        <w:t xml:space="preserve">custom_event_log</w:t>
      </w:r>
      <w:r>
        <w:t xml:space="preserve"> in cell 1.2. They then appear in the enrichment widget like any other attribute: use them on its </w:t>
      </w:r>
      <w:r>
        <w:rPr>
          <w:b/>
          <w:bCs/>
        </w:rPr>
        <w:t xml:space="preserve">Event log</w:t>
      </w:r>
      <w:r>
        <w:t xml:space="preserve"> tab, or track them on the </w:t>
      </w:r>
      <w:r>
        <w:rPr>
          <w:b/>
          <w:bCs/>
        </w:rPr>
        <w:t xml:space="preserve">Case log</w:t>
      </w:r>
      <w:r>
        <w:t xml:space="preserve"> tab (</w:t>
      </w:r>
      <w:r>
        <w:rPr>
          <w:rFonts w:ascii="Consolas" w:cs="Consolas" w:eastAsia="Consolas" w:hAnsi="Consolas"/>
          <w:color w:val="7A2E0E"/>
          <w:sz w:val="19"/>
          <w:szCs w:val="19"/>
        </w:rPr>
        <w:t xml:space="preserve">latest</w:t>
      </w:r>
      <w:r>
        <w:t xml:space="preserve">, </w:t>
      </w:r>
      <w:r>
        <w:rPr>
          <w:rFonts w:ascii="Consolas" w:cs="Consolas" w:eastAsia="Consolas" w:hAnsi="Consolas"/>
          <w:color w:val="7A2E0E"/>
          <w:sz w:val="19"/>
          <w:szCs w:val="19"/>
        </w:rPr>
        <w:t xml:space="preserve">max</w:t>
      </w:r>
      <w:r>
        <w:t xml:space="preserve">, …) to get a case feature. For example, the highest CRP value measured so far, which you can then track as </w:t>
      </w:r>
      <w:r>
        <w:rPr>
          <w:rFonts w:ascii="Consolas" w:cs="Consolas" w:eastAsia="Consolas" w:hAnsi="Consolas"/>
          <w:color w:val="7A2E0E"/>
          <w:sz w:val="19"/>
          <w:szCs w:val="19"/>
        </w:rPr>
        <w:t xml:space="preserve">CRP.crp_so_far::latest</w:t>
      </w:r>
      <w:r>
        <w:t xml:space="preserve">:</w:t>
      </w:r>
    </w:p>
    <w:p>
      <w:pPr>
        <w:keepNext/>
        <w:keepLines/>
        <w:shd w:fill="F3F3F1" w:color="auto" w:val="clear"/>
        <w:spacing w:after="0" w:before="0"/>
        <w:ind w:left="200" w:right="200"/>
      </w:pPr>
      <w:r>
        <w:rPr>
          <w:rFonts w:ascii="Consolas" w:cs="Consolas" w:eastAsia="Consolas" w:hAnsi="Consolas"/>
          <w:sz w:val="18"/>
          <w:szCs w:val="18"/>
        </w:rPr>
        <w:t xml:space="preserve">custom_event_log = custom_event_log.sort_values(</w:t>
      </w:r>
    </w:p>
    <w:p>
      <w:pPr>
        <w:keepNext/>
        <w:keepLines/>
        <w:shd w:fill="F3F3F1" w:color="auto" w:val="clear"/>
        <w:spacing w:after="0" w:before="0"/>
        <w:ind w:left="200" w:right="200"/>
      </w:pPr>
      <w:r>
        <w:rPr>
          <w:rFonts w:ascii="Consolas" w:cs="Consolas" w:eastAsia="Consolas" w:hAnsi="Consolas"/>
          <w:sz w:val="18"/>
          <w:szCs w:val="18"/>
        </w:rPr>
        <w:t xml:space="preserve">    ['case:concept:name', 'time:timestamp'])</w:t>
      </w:r>
    </w:p>
    <w:p>
      <w:pPr>
        <w:keepNext/>
        <w:keepLines/>
        <w:shd w:fill="F3F3F1" w:color="auto" w:val="clear"/>
        <w:spacing w:after="0" w:before="0"/>
        <w:ind w:left="200" w:right="200"/>
      </w:pPr>
      <w:r>
        <w:rPr>
          <w:rFonts w:ascii="Consolas" w:cs="Consolas" w:eastAsia="Consolas" w:hAnsi="Consolas"/>
          <w:sz w:val="18"/>
          <w:szCs w:val="18"/>
        </w:rPr>
        <w:t xml:space="preserve">_by_case = custom_event_log.groupby('case:concept:name')</w:t>
      </w:r>
    </w:p>
    <w:p>
      <w:pPr>
        <w:keepNext w:val="false"/>
        <w:keepLines/>
        <w:shd w:fill="F3F3F1" w:color="auto" w:val="clear"/>
        <w:spacing w:after="160" w:before="0"/>
        <w:ind w:left="200" w:right="200"/>
      </w:pPr>
      <w:r>
        <w:rPr>
          <w:rFonts w:ascii="Consolas" w:cs="Consolas" w:eastAsia="Consolas" w:hAnsi="Consolas"/>
          <w:sz w:val="18"/>
          <w:szCs w:val="18"/>
        </w:rPr>
        <w:t xml:space="preserve">custom_event_log['crp_so_far'] = _by_case['CRP'].cummax()</w:t>
      </w:r>
    </w:p>
    <w:p>
      <w:pPr>
        <w:pStyle w:val="Heading3"/>
      </w:pPr>
      <w:r>
        <w:t xml:space="preserve">Case features in code (notebook cells 1.4 and 1.5)</w:t>
      </w:r>
    </w:p>
    <w:p>
      <w:pPr>
        <w:spacing w:after="120"/>
      </w:pPr>
      <w:r>
        <w:t xml:space="preserve">You can also compute case features in pandas in notebook cell 1.4 (</w:t>
      </w:r>
      <w:r>
        <w:rPr>
          <w:rFonts w:ascii="Consolas" w:cs="Consolas" w:eastAsia="Consolas" w:hAnsi="Consolas"/>
          <w:color w:val="7A2E0E"/>
          <w:sz w:val="19"/>
          <w:szCs w:val="19"/>
        </w:rPr>
        <w:t xml:space="preserve">case_log</w:t>
      </w:r>
      <w:r>
        <w:t xml:space="preserve"> has one row per case, </w:t>
      </w:r>
      <w:r>
        <w:rPr>
          <w:rFonts w:ascii="Consolas" w:cs="Consolas" w:eastAsia="Consolas" w:hAnsi="Consolas"/>
          <w:color w:val="7A2E0E"/>
          <w:sz w:val="19"/>
          <w:szCs w:val="19"/>
        </w:rPr>
        <w:t xml:space="preserve">enriched_event_log</w:t>
      </w:r>
      <w:r>
        <w:t xml:space="preserve"> the events). That cell re-runs on every </w:t>
      </w:r>
      <w:r>
        <w:rPr>
          <w:b/>
          <w:bCs/>
        </w:rPr>
        <w:t xml:space="preserve">Apply</w:t>
      </w:r>
      <w:r>
        <w:t xml:space="preserve">. Cell 1.5 converts timestamps to </w:t>
      </w:r>
      <w:r>
        <w:rPr>
          <w:b/>
          <w:bCs/>
        </w:rPr>
        <w:t xml:space="preserve">days since 1970-01-01</w:t>
      </w:r>
      <w:r>
        <w:t xml:space="preserve"> (convert back with </w:t>
      </w:r>
      <w:r>
        <w:rPr>
          <w:rFonts w:ascii="Consolas" w:cs="Consolas" w:eastAsia="Consolas" w:hAnsi="Consolas"/>
          <w:color w:val="7A2E0E"/>
          <w:sz w:val="19"/>
          <w:szCs w:val="19"/>
        </w:rPr>
        <w:t xml:space="preserve">pd.Timestamp(0) + pd.Timedelta(days=x)</w:t>
      </w:r>
      <w:r>
        <w:t xml:space="preserve">) and missing text to the category </w:t>
      </w:r>
      <w:r>
        <w:rPr>
          <w:rFonts w:ascii="Consolas" w:cs="Consolas" w:eastAsia="Consolas" w:hAnsi="Consolas"/>
          <w:color w:val="7A2E0E"/>
          <w:sz w:val="19"/>
          <w:szCs w:val="19"/>
        </w:rPr>
        <w:t xml:space="preserve">missing_value</w:t>
      </w:r>
      <w:r>
        <w:t xml:space="preserve">. To keep widget enrichments after a restart, add them to </w:t>
      </w:r>
      <w:r>
        <w:rPr>
          <w:rFonts w:ascii="Consolas" w:cs="Consolas" w:eastAsia="Consolas" w:hAnsi="Consolas"/>
          <w:color w:val="7A2E0E"/>
          <w:sz w:val="19"/>
          <w:szCs w:val="19"/>
        </w:rPr>
        <w:t xml:space="preserve">initial_specs</w:t>
      </w:r>
      <w:r>
        <w:t xml:space="preserve"> in the hidden code of cell 1.3, e.g. </w:t>
      </w:r>
      <w:r>
        <w:rPr>
          <w:rFonts w:ascii="Consolas" w:cs="Consolas" w:eastAsia="Consolas" w:hAnsi="Consolas"/>
          <w:color w:val="7A2E0E"/>
          <w:sz w:val="19"/>
          <w:szCs w:val="19"/>
        </w:rPr>
        <w:t xml:space="preserve">tracking_spec('Age', 'latest', 'ER Registration')</w:t>
      </w:r>
      <w:r>
        <w:t xml:space="preserve">.</w:t>
      </w:r>
    </w:p>
    <w:p>
      <w:pPr>
        <w:pStyle w:val="Heading1"/>
      </w:pPr>
      <w:r>
        <w:t xml:space="preserve">6  Building the explanation</w:t>
      </w:r>
    </w:p>
    <w:p>
      <w:pPr>
        <w:spacing w:after="120"/>
      </w:pPr>
      <w:r>
        <w:t xml:space="preserve">A </w:t>
      </w:r>
      <w:r>
        <w:rPr>
          <w:b/>
          <w:bCs/>
        </w:rPr>
        <w:t xml:space="preserve">rule</w:t>
      </w:r>
      <w:r>
        <w:t xml:space="preserve"> is a set of conditions that must all hold (AND). Your </w:t>
      </w:r>
      <w:r>
        <w:rPr>
          <w:b/>
          <w:bCs/>
        </w:rPr>
        <w:t xml:space="preserve">explanation</w:t>
      </w:r>
      <w:r>
        <w:t xml:space="preserve"> (the stored ruleset) is a set of rules of which at least one must fire (OR), i.e. a formula in disjunctive normal form, which the status widget shows as </w:t>
      </w:r>
      <w:r>
        <w:rPr>
          <w:rFonts w:ascii="Consolas" w:cs="Consolas" w:eastAsia="Consolas" w:hAnsi="Consolas"/>
          <w:color w:val="7A2E0E"/>
          <w:sz w:val="19"/>
          <w:szCs w:val="19"/>
        </w:rPr>
        <w:t xml:space="preserve">R0 ∨ R1 ∨ …</w:t>
      </w:r>
      <w:r>
        <w:t xml:space="preserve">. Adding a condition makes a rule narrower; adding a rule makes the explanation wider. Each rule should describe one group of positive cases on its own.</w:t>
      </w:r>
    </w:p>
    <w:p>
      <w:pPr>
        <w:spacing w:after="120"/>
      </w:pPr>
      <w:r>
        <w:t xml:space="preserve">To </w:t>
      </w:r>
      <w:r>
        <w:rPr>
          <w:b/>
          <w:bCs/>
        </w:rPr>
        <w:t xml:space="preserve">store</w:t>
      </w:r>
      <w:r>
        <w:t xml:space="preserve"> a suggested rule, click </w:t>
      </w:r>
      <w:r>
        <w:rPr>
          <w:b/>
          <w:bCs/>
        </w:rPr>
        <w:t xml:space="preserve">+</w:t>
      </w:r>
      <w:r>
        <w:t xml:space="preserve">, write a short note on what the rule means and why you accept it, and press </w:t>
      </w:r>
      <w:r>
        <w:rPr>
          <w:b/>
          <w:bCs/>
        </w:rPr>
        <w:t xml:space="preserve">Store rule</w:t>
      </w:r>
      <w:r>
        <w:t xml:space="preserve">. The status and the suggestions update for the cases that are still unclaimed. In the </w:t>
      </w:r>
      <w:r>
        <w:rPr>
          <w:b/>
          <w:bCs/>
        </w:rPr>
        <w:t xml:space="preserve">Stored</w:t>
      </w:r>
      <w:r>
        <w:t xml:space="preserve"> tab, the bin icon removes a rule and the speech bubble shows its note. </w:t>
      </w:r>
      <w:r>
        <w:rPr>
          <w:b/>
          <w:bCs/>
        </w:rPr>
        <w:t xml:space="preserve">Aligned view</w:t>
      </w:r>
      <w:r>
        <w:t xml:space="preserve"> off lists all conditions of a rule in one cell, which is easier to read.</w:t>
      </w:r>
    </w:p>
    <w:p>
      <w:pPr>
        <w:keepNext/>
        <w:spacing w:after="60" w:before="120"/>
        <w:jc w:val="center"/>
      </w:pPr>
      <w:r>
        <w:drawing>
          <wp:inline distT="0" distB="0" distL="0" distR="0">
            <wp:extent cx="4762500" cy="2505075"/>
            <wp:effectExtent t="0" r="0" b="0" l="0"/>
            <wp:docPr id="1" name="36_store_note_b.png" descr="Storing a suggested rule with a note (blurred)." title="Storing a suggested rule with a note (blu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505075"/>
                    </a:xfrm>
                    <a:prstGeom prst="rect">
                      <a:avLst/>
                    </a:prstGeom>
                  </pic:spPr>
                </pic:pic>
              </a:graphicData>
            </a:graphic>
          </wp:inline>
        </w:drawing>
      </w:r>
    </w:p>
    <w:p>
      <w:pPr>
        <w:spacing w:after="200"/>
        <w:jc w:val="center"/>
      </w:pPr>
      <w:r>
        <w:rPr>
          <w:i/>
          <w:iCs/>
          <w:color w:val="555555"/>
          <w:sz w:val="18"/>
          <w:szCs w:val="18"/>
        </w:rPr>
        <w:t xml:space="preserve">Storing a suggested rule with a note (blurred).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6A4FB3" w:sz="4"/>
              <w:left w:val="single" w:color="6A4FB3" w:sz="24"/>
              <w:bottom w:val="single" w:color="6A4FB3" w:sz="4"/>
              <w:right w:val="single" w:color="6A4FB3" w:sz="4"/>
            </w:tcBorders>
            <w:shd w:fill="F3EEFA" w:color="auto" w:val="clear"/>
            <w:tcMar>
              <w:top w:type="dxa" w:w="120"/>
              <w:left w:type="dxa" w:w="200"/>
              <w:bottom w:type="dxa" w:w="80"/>
              <w:right w:type="dxa" w:w="200"/>
            </w:tcMar>
          </w:tcPr>
          <w:p>
            <w:pPr>
              <w:spacing w:after="80"/>
            </w:pPr>
            <w:r>
              <w:rPr>
                <w:b/>
                <w:bCs/>
                <w:color w:val="6A4FB3"/>
              </w:rPr>
              <w:t xml:space="preserve">Think about it: before you store</w:t>
            </w:r>
          </w:p>
          <w:p>
            <w:pPr>
              <w:spacing w:after="120"/>
            </w:pPr>
            <w:r>
              <w:t xml:space="preserve">Can you say in one sentence what the rule means? Do its features pass the four questions? How many cases does it claim wrongly? A rule with four conditions for three cases, or with a narrow </w:t>
            </w:r>
            <w:r>
              <w:rPr>
                <w:rFonts w:ascii="Consolas" w:cs="Consolas" w:eastAsia="Consolas" w:hAnsi="Consolas"/>
                <w:color w:val="7A2E0E"/>
                <w:sz w:val="19"/>
                <w:szCs w:val="19"/>
              </w:rPr>
              <w:t xml:space="preserve">start_time</w:t>
            </w:r>
            <w:r>
              <w:t xml:space="preserve"> window, usually describes noise.</w:t>
            </w:r>
          </w:p>
        </w:tc>
      </w:tr>
    </w:tbl>
    <w:p>
      <w:pPr>
        <w:spacing w:after="120"/>
      </w:pPr>
    </w:p>
    <w:p>
      <w:pPr>
        <w:pStyle w:val="Heading3"/>
      </w:pPr>
      <w:r>
        <w:t xml:space="preserve">The rule builder (notebook cell 3.4)</w:t>
      </w:r>
    </w:p>
    <w:p>
      <w:pPr>
        <w:spacing w:after="120"/>
      </w:pPr>
      <w:r>
        <w:t xml:space="preserve">The rule builder works on the unclaimed cases. Click an attribute on the left (sorted by importance) to add a condition card, then drag the handles or type bounds (numbers) or click values (categories). </w:t>
      </w:r>
      <w:r>
        <w:rPr>
          <w:b/>
          <w:bCs/>
        </w:rPr>
        <w:t xml:space="preserve">Evaluate</w:t>
      </w:r>
      <w:r>
        <w:t xml:space="preserve"> shows precision and recall. </w:t>
      </w:r>
      <w:r>
        <w:rPr>
          <w:b/>
          <w:bCs/>
        </w:rPr>
        <w:t xml:space="preserve">Attribute importance</w:t>
      </w:r>
      <w:r>
        <w:t xml:space="preserve"> shows each condition’s </w:t>
      </w:r>
      <w:r>
        <w:rPr>
          <w:i/>
          <w:iCs/>
        </w:rPr>
        <w:t xml:space="preserve">unique removal impact</w:t>
      </w:r>
      <w:r>
        <w:t xml:space="preserve">: the cases the rest of the rule would claim but this condition keeps out. The pencil icon of a suggested rule loads it into the builder, which is the easiest way to simplify it.</w:t>
      </w:r>
    </w:p>
    <w:p>
      <w:pPr>
        <w:keepNext/>
        <w:spacing w:after="60" w:before="120"/>
        <w:jc w:val="center"/>
      </w:pPr>
      <w:r>
        <w:drawing>
          <wp:inline distT="0" distB="0" distL="0" distR="0">
            <wp:extent cx="4762500" cy="2809875"/>
            <wp:effectExtent t="0" r="0" b="0" l="0"/>
            <wp:docPr id="1" name="66_builder_importance_full.png" descr="A rule with two conditions, evaluated, with the removal impact of each condition." title="A rule with two conditions, evaluated, with the removal impact of each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09875"/>
                    </a:xfrm>
                    <a:prstGeom prst="rect">
                      <a:avLst/>
                    </a:prstGeom>
                  </pic:spPr>
                </pic:pic>
              </a:graphicData>
            </a:graphic>
          </wp:inline>
        </w:drawing>
      </w:r>
    </w:p>
    <w:p>
      <w:pPr>
        <w:spacing w:after="200"/>
        <w:jc w:val="center"/>
      </w:pPr>
      <w:r>
        <w:rPr>
          <w:i/>
          <w:iCs/>
          <w:color w:val="555555"/>
          <w:sz w:val="18"/>
          <w:szCs w:val="18"/>
        </w:rPr>
        <w:t xml:space="preserve">A rule with two conditions, evaluated, with the removal impact of each condition.</w:t>
      </w:r>
    </w:p>
    <w:p>
      <w:pPr>
        <w:spacing w:after="120"/>
      </w:pPr>
      <w:r>
        <w:rPr>
          <w:b/>
          <w:bCs/>
        </w:rPr>
        <w:t xml:space="preserve">Optimize</w:t>
      </w:r>
      <w:r>
        <w:t xml:space="preserve"> lets the algorithm improve the rule under your constraints. Pin an attribute (pin icon on its card) to keep it in the rule with bounds chosen by the optimizer; on a pinned card, close a lock to keep a bound exactly; add attributes to </w:t>
      </w:r>
      <w:r>
        <w:rPr>
          <w:b/>
          <w:bCs/>
        </w:rPr>
        <w:t xml:space="preserve">Never use</w:t>
      </w:r>
      <w:r>
        <w:t xml:space="preserve"> in the Optimize panel to exclude them. Then press </w:t>
      </w:r>
      <w:r>
        <w:rPr>
          <w:b/>
          <w:bCs/>
        </w:rPr>
        <w:t xml:space="preserve">⚡ Run optimize</w:t>
      </w:r>
      <w:r>
        <w:t xml:space="preserve"> in that panel, evaluate, adjust and repeat. Without any pin or Never use, Run optimize is greyed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A78D6" w:sz="4"/>
              <w:left w:val="single" w:color="2A78D6" w:sz="24"/>
              <w:bottom w:val="single" w:color="2A78D6" w:sz="4"/>
              <w:right w:val="single" w:color="2A78D6" w:sz="4"/>
            </w:tcBorders>
            <w:shd w:fill="EAF3FB" w:color="auto" w:val="clear"/>
            <w:tcMar>
              <w:top w:type="dxa" w:w="120"/>
              <w:left w:type="dxa" w:w="200"/>
              <w:bottom w:type="dxa" w:w="80"/>
              <w:right w:type="dxa" w:w="200"/>
            </w:tcMar>
          </w:tcPr>
          <w:p>
            <w:pPr>
              <w:spacing w:after="80"/>
            </w:pPr>
            <w:r>
              <w:rPr>
                <w:b/>
                <w:bCs/>
                <w:color w:val="2A78D6"/>
              </w:rPr>
              <w:t xml:space="preserve">Try it</w:t>
            </w:r>
          </w:p>
          <w:p>
            <w:pPr>
              <w:spacing w:after="120"/>
            </w:pPr>
            <w:r>
              <w:t xml:space="preserve">Store rules one at a time, each with a note, and look at the remaining cases in between. Use the rule builder at least once, e.g. to simplify a long suggestion or to test your own idea with Optimize.</w:t>
            </w:r>
          </w:p>
        </w:tc>
      </w:tr>
    </w:tbl>
    <w:p>
      <w:pPr>
        <w:spacing w:after="120"/>
      </w:pPr>
    </w:p>
    <w:p>
      <w:pPr>
        <w:pStyle w:val="Heading1"/>
      </w:pPr>
      <w:r>
        <w:t xml:space="preserve">7  Checking rules against real cases</w:t>
      </w:r>
    </w:p>
    <w:p>
      <w:pPr>
        <w:spacing w:after="120"/>
      </w:pPr>
      <w:r>
        <w:t xml:space="preserve">Numbers can mislead. Notebook Part 4 shows the cases behind a rule.</w:t>
      </w:r>
    </w:p>
    <w:p>
      <w:pPr>
        <w:pStyle w:val="ListParagraph"/>
        <w:numPr>
          <w:ilvl w:val="0"/>
          <w:numId w:val="4"/>
        </w:numPr>
        <w:spacing w:after="60"/>
      </w:pPr>
      <w:r>
        <w:rPr>
          <w:b/>
          <w:bCs/>
        </w:rPr>
        <w:t xml:space="preserve">4.1 Browse:</w:t>
      </w:r>
      <w:r>
        <w:t xml:space="preserve"> choose a base (all or unclaimed cases), an outcome filter and optionally a rule, then </w:t>
      </w:r>
      <w:r>
        <w:rPr>
          <w:b/>
          <w:bCs/>
        </w:rPr>
        <w:t xml:space="preserve">Show</w:t>
      </w:r>
      <w:r>
        <w:t xml:space="preserve"> to get a table of the cases with all features.</w:t>
      </w:r>
    </w:p>
    <w:p>
      <w:pPr>
        <w:pStyle w:val="ListParagraph"/>
        <w:numPr>
          <w:ilvl w:val="0"/>
          <w:numId w:val="4"/>
        </w:numPr>
        <w:spacing w:after="60"/>
      </w:pPr>
      <w:r>
        <w:rPr>
          <w:b/>
          <w:bCs/>
        </w:rPr>
        <w:t xml:space="preserve">4.2 Compare timelines:</w:t>
      </w:r>
      <w:r>
        <w:t xml:space="preserve"> each case is a row, each event a marker by hours since the case started. Tick </w:t>
      </w:r>
      <w:r>
        <w:rPr>
          <w:b/>
          <w:bCs/>
        </w:rPr>
        <w:t xml:space="preserve">Compare against a second group</w:t>
      </w:r>
      <w:r>
        <w:t xml:space="preserve">. Drag to zoom, double-click to zoom out, click an activity in the legend to show or hide it.</w:t>
      </w:r>
    </w:p>
    <w:p>
      <w:pPr>
        <w:pStyle w:val="ListParagraph"/>
        <w:numPr>
          <w:ilvl w:val="0"/>
          <w:numId w:val="4"/>
        </w:numPr>
        <w:spacing w:after="60"/>
      </w:pPr>
      <w:r>
        <w:rPr>
          <w:b/>
          <w:bCs/>
        </w:rPr>
        <w:t xml:space="preserve">4.3 Read one case:</w:t>
      </w:r>
      <w:r>
        <w:t xml:space="preserve"> all events and attributes of a single case.</w:t>
      </w:r>
    </w:p>
    <w:p>
      <w:pPr>
        <w:keepNext/>
        <w:spacing w:after="60" w:before="120"/>
        <w:jc w:val="center"/>
      </w:pPr>
      <w:r>
        <w:drawing>
          <wp:inline distT="0" distB="0" distL="0" distR="0">
            <wp:extent cx="5048250" cy="2581275"/>
            <wp:effectExtent t="0" r="0" b="0" l="0"/>
            <wp:docPr id="1" name="54_timeline_G_zoom.png" descr="Notebook cell 4.2: cases a rule claims correctly (top) and wrongly (bottom), zoomed to the first 100 hours." title="Notebook cell 4.2: cases a rule claims correctly (top) and wrongly (bottom), zoomed to the first 100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2581275"/>
                    </a:xfrm>
                    <a:prstGeom prst="rect">
                      <a:avLst/>
                    </a:prstGeom>
                  </pic:spPr>
                </pic:pic>
              </a:graphicData>
            </a:graphic>
          </wp:inline>
        </w:drawing>
      </w:r>
    </w:p>
    <w:p>
      <w:pPr>
        <w:spacing w:after="200"/>
        <w:jc w:val="center"/>
      </w:pPr>
      <w:r>
        <w:rPr>
          <w:i/>
          <w:iCs/>
          <w:color w:val="555555"/>
          <w:sz w:val="18"/>
          <w:szCs w:val="18"/>
        </w:rPr>
        <w:t xml:space="preserve">Notebook cell 4.2: cases a rule claims correctly (top) and wrongly (bottom), zoomed to the first 100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A78D6" w:sz="4"/>
              <w:left w:val="single" w:color="2A78D6" w:sz="24"/>
              <w:bottom w:val="single" w:color="2A78D6" w:sz="4"/>
              <w:right w:val="single" w:color="2A78D6" w:sz="4"/>
            </w:tcBorders>
            <w:shd w:fill="EAF3FB" w:color="auto" w:val="clear"/>
            <w:tcMar>
              <w:top w:type="dxa" w:w="120"/>
              <w:left w:type="dxa" w:w="200"/>
              <w:bottom w:type="dxa" w:w="80"/>
              <w:right w:type="dxa" w:w="200"/>
            </w:tcMar>
          </w:tcPr>
          <w:p>
            <w:pPr>
              <w:spacing w:after="80"/>
            </w:pPr>
            <w:r>
              <w:rPr>
                <w:b/>
                <w:bCs/>
                <w:color w:val="2A78D6"/>
              </w:rPr>
              <w:t xml:space="preserve">Try it</w:t>
            </w:r>
          </w:p>
          <w:p>
            <w:pPr>
              <w:spacing w:after="120"/>
            </w:pPr>
            <w:r>
              <w:t xml:space="preserve">For a stored rule with wrongly claimed cases, compare Group A (positive, passing the rule) with Group B (negative, passing the rule). Why do the wrongly claimed cases pass? How could the rule leave them out? Then compare the remaining positive cases with the unclaimed negative ones: is there a feature that would capture the difference?</w:t>
            </w:r>
          </w:p>
        </w:tc>
      </w:tr>
    </w:tbl>
    <w:p>
      <w:pPr>
        <w:spacing w:after="120"/>
      </w:pPr>
    </w:p>
    <w:p>
      <w:pPr>
        <w:spacing w:after="120"/>
      </w:pPr>
      <w:r>
        <w:t xml:space="preserve">Notebook cell 2.2 decides which cases are analysed at all. Use it to restrict the analysis to a baseline population (in Road Fines, e.g. only the fines that could still be sent for credit collection), or, if you are sure about a rule, to remove the cases it explains, which keeps your progress when you add features or restart. Removed cases count neither as positive nor as negative.</w:t>
      </w:r>
    </w:p>
    <w:p>
      <w:pPr>
        <w:pStyle w:val="Heading1"/>
      </w:pPr>
      <w:r>
        <w:t xml:space="preserve">8  Keep a record of your findings</w:t>
      </w:r>
    </w:p>
    <w:p>
      <w:pPr>
        <w:spacing w:after="120"/>
      </w:pPr>
      <w:r>
        <w:t xml:space="preserve">The notebook does not save stored rules; they exist only while it runs. Your assignment sheet says what to submit. Keep notes as you go, wherever it is easiest for you: a Markdown cell in the notebook (add a cell, then </w:t>
      </w:r>
      <w:r>
        <w:rPr>
          <w:b/>
          <w:bCs/>
        </w:rPr>
        <w:t xml:space="preserve">⋯ → Convert to Markdown</w:t>
      </w:r>
      <w:r>
        <w:t xml:space="preserve">, or write the text in </w:t>
      </w:r>
      <w:r>
        <w:rPr>
          <w:rFonts w:ascii="Consolas" w:cs="Consolas" w:eastAsia="Consolas" w:hAnsi="Consolas"/>
          <w:color w:val="7A2E0E"/>
          <w:sz w:val="19"/>
          <w:szCs w:val="19"/>
        </w:rPr>
        <w:t xml:space="preserve">mo.md(r"""...""")</w:t>
      </w:r>
      <w:r>
        <w:t xml:space="preserve">), a Word document with screenshots, a text or Markdown file, or paper. Worth noting:</w:t>
      </w:r>
    </w:p>
    <w:p>
      <w:pPr>
        <w:pStyle w:val="ListParagraph"/>
        <w:numPr>
          <w:ilvl w:val="0"/>
          <w:numId w:val="4"/>
        </w:numPr>
        <w:spacing w:after="60"/>
      </w:pPr>
      <w:r>
        <w:t xml:space="preserve">your final rules with precision, recall and why you consider each one meaningful;</w:t>
      </w:r>
    </w:p>
    <w:p>
      <w:pPr>
        <w:pStyle w:val="ListParagraph"/>
        <w:numPr>
          <w:ilvl w:val="0"/>
          <w:numId w:val="4"/>
        </w:numPr>
        <w:spacing w:after="60"/>
      </w:pPr>
      <w:r>
        <w:t xml:space="preserve">the features you hid and why (which of the four questions);</w:t>
      </w:r>
    </w:p>
    <w:p>
      <w:pPr>
        <w:pStyle w:val="ListParagraph"/>
        <w:numPr>
          <w:ilvl w:val="0"/>
          <w:numId w:val="4"/>
        </w:numPr>
        <w:spacing w:after="60"/>
      </w:pPr>
      <w:r>
        <w:t xml:space="preserve">for one rule: what the comparison of its correctly and wrongly claimed cases showed;</w:t>
      </w:r>
    </w:p>
    <w:p>
      <w:pPr>
        <w:pStyle w:val="ListParagraph"/>
        <w:numPr>
          <w:ilvl w:val="0"/>
          <w:numId w:val="4"/>
        </w:numPr>
        <w:spacing w:after="60"/>
      </w:pPr>
      <w:r>
        <w:t xml:space="preserve">what remains unexplained, and anything surprising you noticed about the data, the explanations or the tool.</w:t>
      </w:r>
    </w:p>
    <w:p>
      <w:pPr>
        <w:spacing w:after="120"/>
      </w:pPr>
      <w:r>
        <w:t xml:space="preserve">To save the whole state (stored rules with notes, hidden features, applied enrichments, the views in Part 4), use the menu at the top right (☰) → </w:t>
      </w:r>
      <w:r>
        <w:rPr>
          <w:b/>
          <w:bCs/>
        </w:rPr>
        <w:t xml:space="preserve">Download</w:t>
      </w:r>
      <w:r>
        <w:t xml:space="preserve"> → </w:t>
      </w:r>
      <w:r>
        <w:rPr>
          <w:b/>
          <w:bCs/>
        </w:rPr>
        <w:t xml:space="preserve">Download as HTML</w:t>
      </w:r>
      <w:r>
        <w:t xml:space="preserve">. Do this before you close or restart the notebook.</w:t>
      </w:r>
    </w:p>
    <w:p>
      <w:pPr>
        <w:pStyle w:val="Heading1"/>
      </w:pPr>
      <w:r>
        <w:t xml:space="preserve">9  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300"/>
        <w:gridCol w:w="1800"/>
        <w:gridCol w:w="1826"/>
      </w:tblGrid>
      <w:tr>
        <w:trPr>
          <w:tblHeader/>
        </w:trPr>
        <w:tc>
          <w:tcPr>
            <w:tcW w:type="dxa" w:w="3100"/>
            <w:tcBorders>
              <w:top w:val="single" w:color="BBBBBB" w:sz="4"/>
              <w:left w:val="single" w:color="BBBBBB" w:sz="4"/>
              <w:bottom w:val="single" w:color="BBBBBB" w:sz="4"/>
              <w:right w:val="single" w:color="BBBBBB" w:sz="4"/>
            </w:tcBorders>
            <w:shd w:fill="E8E8E4" w:color="auto" w:val="clear"/>
            <w:tcMar>
              <w:top w:type="dxa" w:w="60"/>
              <w:left w:type="dxa" w:w="100"/>
              <w:bottom w:type="dxa" w:w="60"/>
              <w:right w:type="dxa" w:w="100"/>
            </w:tcMar>
          </w:tcPr>
          <w:p>
            <w:r>
              <w:rPr>
                <w:b/>
                <w:bCs/>
                <w:sz w:val="19"/>
                <w:szCs w:val="19"/>
              </w:rPr>
              <w:t xml:space="preserve">Action</w:t>
            </w:r>
          </w:p>
        </w:tc>
        <w:tc>
          <w:tcPr>
            <w:tcW w:type="dxa" w:w="2300"/>
            <w:tcBorders>
              <w:top w:val="single" w:color="BBBBBB" w:sz="4"/>
              <w:left w:val="single" w:color="BBBBBB" w:sz="4"/>
              <w:bottom w:val="single" w:color="BBBBBB" w:sz="4"/>
              <w:right w:val="single" w:color="BBBBBB" w:sz="4"/>
            </w:tcBorders>
            <w:shd w:fill="E8E8E4" w:color="auto" w:val="clear"/>
            <w:tcMar>
              <w:top w:type="dxa" w:w="60"/>
              <w:left w:type="dxa" w:w="100"/>
              <w:bottom w:type="dxa" w:w="60"/>
              <w:right w:type="dxa" w:w="100"/>
            </w:tcMar>
          </w:tcPr>
          <w:p>
            <w:r>
              <w:rPr>
                <w:b/>
                <w:bCs/>
                <w:sz w:val="19"/>
                <w:szCs w:val="19"/>
              </w:rPr>
              <w:t xml:space="preserve">Stored rules</w:t>
            </w:r>
          </w:p>
        </w:tc>
        <w:tc>
          <w:tcPr>
            <w:tcW w:type="dxa" w:w="1800"/>
            <w:tcBorders>
              <w:top w:val="single" w:color="BBBBBB" w:sz="4"/>
              <w:left w:val="single" w:color="BBBBBB" w:sz="4"/>
              <w:bottom w:val="single" w:color="BBBBBB" w:sz="4"/>
              <w:right w:val="single" w:color="BBBBBB" w:sz="4"/>
            </w:tcBorders>
            <w:shd w:fill="E8E8E4" w:color="auto" w:val="clear"/>
            <w:tcMar>
              <w:top w:type="dxa" w:w="60"/>
              <w:left w:type="dxa" w:w="100"/>
              <w:bottom w:type="dxa" w:w="60"/>
              <w:right w:type="dxa" w:w="100"/>
            </w:tcMar>
          </w:tcPr>
          <w:p>
            <w:r>
              <w:rPr>
                <w:b/>
                <w:bCs/>
                <w:sz w:val="19"/>
                <w:szCs w:val="19"/>
              </w:rPr>
              <w:t xml:space="preserve">Hidden features</w:t>
            </w:r>
          </w:p>
        </w:tc>
        <w:tc>
          <w:tcPr>
            <w:tcW w:type="dxa" w:w="1826"/>
            <w:tcBorders>
              <w:top w:val="single" w:color="BBBBBB" w:sz="4"/>
              <w:left w:val="single" w:color="BBBBBB" w:sz="4"/>
              <w:bottom w:val="single" w:color="BBBBBB" w:sz="4"/>
              <w:right w:val="single" w:color="BBBBBB" w:sz="4"/>
            </w:tcBorders>
            <w:shd w:fill="E8E8E4" w:color="auto" w:val="clear"/>
            <w:tcMar>
              <w:top w:type="dxa" w:w="60"/>
              <w:left w:type="dxa" w:w="100"/>
              <w:bottom w:type="dxa" w:w="60"/>
              <w:right w:type="dxa" w:w="100"/>
            </w:tcMar>
          </w:tcPr>
          <w:p>
            <w:r>
              <w:rPr>
                <w:b/>
                <w:bCs/>
                <w:sz w:val="19"/>
                <w:szCs w:val="19"/>
              </w:rPr>
              <w:t xml:space="preserve">Applied enrichments</w:t>
            </w:r>
          </w:p>
        </w:tc>
      </w:tr>
      <w:tr>
        <w:trPr>
          <w:tblHeader w:val="false"/>
        </w:trPr>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Hide / unhide features (3.2)</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kept</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w:t>
            </w:r>
          </w:p>
        </w:tc>
        <w:tc>
          <w:tcPr>
            <w:tcW w:type="dxa" w:w="1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kept</w:t>
            </w:r>
          </w:p>
        </w:tc>
      </w:tr>
      <w:tr>
        <w:trPr>
          <w:tblHeader w:val="false"/>
        </w:trPr>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Apply enrichments or re-run Part 1/2 cells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lost (cell 2.2 stays applied)</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lost (unless in code)</w:t>
            </w:r>
          </w:p>
        </w:tc>
        <w:tc>
          <w:tcPr>
            <w:tcW w:type="dxa" w:w="1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kept</w:t>
            </w:r>
          </w:p>
        </w:tc>
      </w:tr>
      <w:tr>
        <w:trPr>
          <w:tblHeader w:val="false"/>
        </w:trPr>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Reload the browser tab</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kept</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kept</w:t>
            </w:r>
          </w:p>
        </w:tc>
        <w:tc>
          <w:tcPr>
            <w:tcW w:type="dxa" w:w="1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kept (staged ones lost)</w:t>
            </w:r>
          </w:p>
        </w:tc>
      </w:tr>
      <w:tr>
        <w:trPr>
          <w:tblHeader w:val="false"/>
        </w:trPr>
        <w:tc>
          <w:tcPr>
            <w:tcW w:type="dxa" w:w="3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Restart marimo</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lost (cell 2.2 stays applied)</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lost (unless in code)</w:t>
            </w:r>
          </w:p>
        </w:tc>
        <w:tc>
          <w:tcPr>
            <w:tcW w:type="dxa" w:w="1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lost (unless in code)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BBBBB" w:sz="4"/>
              <w:left w:val="single" w:color="BBBBBB" w:sz="4"/>
              <w:bottom w:val="single" w:color="BBBBBB" w:sz="4"/>
              <w:right w:val="single" w:color="BBBBBB" w:sz="4"/>
            </w:tcBorders>
            <w:shd w:fill="E8E8E4" w:color="auto" w:val="clear"/>
            <w:tcMar>
              <w:top w:type="dxa" w:w="60"/>
              <w:left w:type="dxa" w:w="100"/>
              <w:bottom w:type="dxa" w:w="60"/>
              <w:right w:type="dxa" w:w="100"/>
            </w:tcMar>
          </w:tcPr>
          <w:p>
            <w:r>
              <w:rPr>
                <w:b/>
                <w:bCs/>
                <w:sz w:val="19"/>
                <w:szCs w:val="19"/>
              </w:rPr>
              <w:t xml:space="preserve">Problem</w:t>
            </w:r>
          </w:p>
        </w:tc>
        <w:tc>
          <w:tcPr>
            <w:tcW w:type="dxa" w:w="5626"/>
            <w:tcBorders>
              <w:top w:val="single" w:color="BBBBBB" w:sz="4"/>
              <w:left w:val="single" w:color="BBBBBB" w:sz="4"/>
              <w:bottom w:val="single" w:color="BBBBBB" w:sz="4"/>
              <w:right w:val="single" w:color="BBBBBB" w:sz="4"/>
            </w:tcBorders>
            <w:shd w:fill="E8E8E4" w:color="auto" w:val="clear"/>
            <w:tcMar>
              <w:top w:type="dxa" w:w="60"/>
              <w:left w:type="dxa" w:w="100"/>
              <w:bottom w:type="dxa" w:w="60"/>
              <w:right w:type="dxa" w:w="100"/>
            </w:tcMar>
          </w:tcPr>
          <w:p>
            <w:r>
              <w:rPr>
                <w:b/>
                <w:bCs/>
                <w:sz w:val="19"/>
                <w:szCs w:val="19"/>
              </w:rPr>
              <w:t xml:space="preserve">What to do</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Cells show nothing after opening</w:t>
            </w:r>
          </w:p>
        </w:tc>
        <w:tc>
          <w:tcPr>
            <w:tcW w:type="dxa" w:w="5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Press the yellow Run button at the bottom right</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A widget or table is cut off</w:t>
            </w:r>
          </w:p>
        </w:tc>
        <w:tc>
          <w:tcPr>
            <w:tcW w:type="dxa" w:w="5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Hover over the output and click </w:t>
            </w:r>
            <w:r>
              <w:rPr>
                <w:b/>
                <w:bCs/>
                <w:sz w:val="19"/>
                <w:szCs w:val="19"/>
              </w:rPr>
              <w:t xml:space="preserve">Expand output</w:t>
            </w:r>
            <w:r>
              <w:rPr>
                <w:sz w:val="19"/>
                <w:szCs w:val="19"/>
              </w:rPr>
              <w:t xml:space="preserve"> to show it in full height (or </w:t>
            </w:r>
            <w:r>
              <w:rPr>
                <w:b/>
                <w:bCs/>
                <w:sz w:val="19"/>
                <w:szCs w:val="19"/>
              </w:rPr>
              <w:t xml:space="preserve">Fullscreen</w:t>
            </w:r>
            <w:r>
              <w:rPr>
                <w:sz w:val="19"/>
                <w:szCs w:val="19"/>
              </w:rPr>
              <w:t xml:space="preserve">). For the rule table, you can also scroll sideways or switch off Aligned view</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color w:val="7A2E0E"/>
                <w:sz w:val="19"/>
                <w:szCs w:val="19"/>
              </w:rPr>
              <w:t xml:space="preserve">start_time</w:t>
            </w:r>
            <w:r>
              <w:rPr>
                <w:sz w:val="19"/>
                <w:szCs w:val="19"/>
              </w:rPr>
              <w:t xml:space="preserve">, </w:t>
            </w:r>
            <w:r>
              <w:rPr>
                <w:rFonts w:ascii="Consolas" w:cs="Consolas" w:eastAsia="Consolas" w:hAnsi="Consolas"/>
                <w:color w:val="7A2E0E"/>
                <w:sz w:val="19"/>
                <w:szCs w:val="19"/>
              </w:rPr>
              <w:t xml:space="preserve">end_time</w:t>
            </w:r>
            <w:r>
              <w:rPr>
                <w:sz w:val="19"/>
                <w:szCs w:val="19"/>
              </w:rPr>
              <w:t xml:space="preserve"> or </w:t>
            </w:r>
            <w:r>
              <w:rPr>
                <w:rFonts w:ascii="Consolas" w:cs="Consolas" w:eastAsia="Consolas" w:hAnsi="Consolas"/>
                <w:color w:val="7A2E0E"/>
                <w:sz w:val="19"/>
                <w:szCs w:val="19"/>
              </w:rPr>
              <w:t xml:space="preserve">duration</w:t>
            </w:r>
            <w:r>
              <w:rPr>
                <w:sz w:val="19"/>
                <w:szCs w:val="19"/>
              </w:rPr>
              <w:t xml:space="preserve"> values look odd</w:t>
            </w:r>
          </w:p>
        </w:tc>
        <w:tc>
          <w:tcPr>
            <w:tcW w:type="dxa" w:w="5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Points in time are days since 1970-01-01; durations are in days (0.5 = 12 hours)</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The page stops responding</w:t>
            </w:r>
          </w:p>
        </w:tc>
        <w:tc>
          <w:tcPr>
            <w:tcW w:type="dxa" w:w="5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Reload the browser tab (keeps your state); restart marimo only as a last resort</w:t>
            </w:r>
          </w:p>
        </w:tc>
      </w:tr>
    </w:tbl>
    <w:p>
      <w:pPr>
        <w:spacing w:after="120"/>
      </w:pPr>
    </w:p>
    <w:p>
      <w:pPr>
        <w:pStyle w:val="Heading3"/>
      </w:pPr>
      <w:r>
        <w:t xml:space="preserve">Hints, if you are stuck</w:t>
      </w:r>
    </w:p>
    <w:p>
      <w:pPr>
        <w:pStyle w:val="ListParagraph"/>
        <w:numPr>
          <w:ilvl w:val="0"/>
          <w:numId w:val="4"/>
        </w:numPr>
        <w:spacing w:after="60"/>
      </w:pPr>
      <w:r>
        <w:t xml:space="preserve">One activity can only happen after a patient was released.</w:t>
      </w:r>
    </w:p>
    <w:p>
      <w:pPr>
        <w:pStyle w:val="ListParagraph"/>
        <w:numPr>
          <w:ilvl w:val="0"/>
          <w:numId w:val="4"/>
        </w:numPr>
        <w:spacing w:after="60"/>
      </w:pPr>
      <w:r>
        <w:t xml:space="preserve">The variant lists every activity of a case. What does it contain for a released case?</w:t>
      </w:r>
    </w:p>
    <w:p>
      <w:pPr>
        <w:pStyle w:val="ListParagraph"/>
        <w:numPr>
          <w:ilvl w:val="0"/>
          <w:numId w:val="4"/>
        </w:numPr>
        <w:spacing w:after="60"/>
      </w:pPr>
      <w:r>
        <w:t xml:space="preserve">A release is usually the last event of a case, often days after admission. Would </w:t>
      </w:r>
      <w:r>
        <w:rPr>
          <w:rFonts w:ascii="Consolas" w:cs="Consolas" w:eastAsia="Consolas" w:hAnsi="Consolas"/>
          <w:color w:val="7A2E0E"/>
          <w:sz w:val="19"/>
          <w:szCs w:val="19"/>
        </w:rPr>
        <w:t xml:space="preserve">duration</w:t>
      </w:r>
      <w:r>
        <w:t xml:space="preserve"> and </w:t>
      </w:r>
      <w:r>
        <w:rPr>
          <w:rFonts w:ascii="Consolas" w:cs="Consolas" w:eastAsia="Consolas" w:hAnsi="Consolas"/>
          <w:color w:val="7A2E0E"/>
          <w:sz w:val="19"/>
          <w:szCs w:val="19"/>
        </w:rPr>
        <w:t xml:space="preserve">no_of_events</w:t>
      </w:r>
      <w:r>
        <w:t xml:space="preserve"> of a released case change if its release event were missing?</w:t>
      </w:r>
    </w:p>
    <w:p>
      <w:pPr>
        <w:pStyle w:val="ListParagraph"/>
        <w:numPr>
          <w:ilvl w:val="0"/>
          <w:numId w:val="4"/>
        </w:numPr>
        <w:spacing w:after="60"/>
      </w:pPr>
      <w:r>
        <w:t xml:space="preserve">Check which activities never occur in positive cases.</w:t>
      </w:r>
    </w:p>
    <w:p>
      <w:pPr>
        <w:pStyle w:val="ListParagraph"/>
        <w:numPr>
          <w:ilvl w:val="0"/>
          <w:numId w:val="4"/>
        </w:numPr>
        <w:spacing w:after="60"/>
      </w:pPr>
      <w:r>
        <w:t xml:space="preserve">For the few positive cases that remain after your first rule: which department (</w:t>
      </w:r>
      <w:r>
        <w:rPr>
          <w:rFonts w:ascii="Consolas" w:cs="Consolas" w:eastAsia="Consolas" w:hAnsi="Consolas"/>
          <w:color w:val="7A2E0E"/>
          <w:sz w:val="19"/>
          <w:szCs w:val="19"/>
        </w:rPr>
        <w:t xml:space="preserve">org:group</w:t>
      </w:r>
      <w:r>
        <w:t xml:space="preserve">) admitted them?</w:t>
      </w:r>
    </w:p>
    <w:p>
      <w:pPr>
        <w:pStyle w:val="ListParagraph"/>
        <w:numPr>
          <w:ilvl w:val="0"/>
          <w:numId w:val="4"/>
        </w:numPr>
        <w:spacing w:after="60"/>
      </w:pPr>
      <w:r>
        <w:t xml:space="preserve">Check for which cases the registration attributes are filled in.</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interox tutorial: sepsis example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lvl w:ilvl="1" w15:tentative="1">
      <w:start w:val="1"/>
      <w:numFmt w:val="lowerLetter"/>
      <w:lvlText w:val="%2)"/>
      <w:lvlJc w:val="left"/>
      <w:pPr>
        <w:ind w:left="100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3A5F"/>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55b21fbbae442000a7f13e2d5c2aaa809fec751.png"/><Relationship Id="rId9" Type="http://schemas.openxmlformats.org/officeDocument/2006/relationships/image" Target="media/af609566b0d7948abc2a5dc8ec75fee8adcd3e12.png"/><Relationship Id="rId10" Type="http://schemas.openxmlformats.org/officeDocument/2006/relationships/image" Target="media/7e7998cbf81f845e66dd5a9bac13f259aa80ef37.png"/><Relationship Id="rId11" Type="http://schemas.openxmlformats.org/officeDocument/2006/relationships/image" Target="media/7d60a467bf5a2a71fdede54f8e11ab00589b9a15.png"/><Relationship Id="rId12" Type="http://schemas.openxmlformats.org/officeDocument/2006/relationships/image" Target="media/c6c2040820ba245c03a326b2c554eebcdc7ef91b.png"/><Relationship Id="rId13" Type="http://schemas.openxmlformats.org/officeDocument/2006/relationships/image" Target="media/cd913498fe0cc4fd2c731269f65540d38516b2b9.png"/><Relationship Id="rId14" Type="http://schemas.openxmlformats.org/officeDocument/2006/relationships/image" Target="media/b51168df9017e70a210a02e2d1f28158eb163e3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interox tutorial: sepsis example</dc:title>
  <dc:creator>interox sepsis exercise</dc:creator>
  <cp:lastModifiedBy>Un-named</cp:lastModifiedBy>
  <cp:revision>1</cp:revision>
  <dcterms:created xsi:type="dcterms:W3CDTF">2026-10-21T18:01:31.806Z</dcterms:created>
  <dcterms:modified xsi:type="dcterms:W3CDTF">2026-10-21T18:01:31.807Z</dcterms:modified>
</cp:coreProperties>
</file>

<file path=docProps/custom.xml><?xml version="1.0" encoding="utf-8"?>
<Properties xmlns="http://schemas.openxmlformats.org/officeDocument/2006/custom-properties" xmlns:vt="http://schemas.openxmlformats.org/officeDocument/2006/docPropsVTypes"/>
</file>