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85918218"/>
        <w:docPartObj>
          <w:docPartGallery w:val="Cover Pages"/>
          <w:docPartUnique/>
        </w:docPartObj>
      </w:sdtPr>
      <w:sdtEndPr/>
      <w:sdtContent>
        <w:p w14:paraId="56D73B76" w14:textId="1A588B8A" w:rsidR="00F20478" w:rsidRDefault="00E27F7E">
          <w:r w:rsidRPr="00E27F7E">
            <w:rPr>
              <w:noProof/>
              <w:lang w:eastAsia="en-US"/>
            </w:rPr>
            <w:drawing>
              <wp:anchor distT="0" distB="0" distL="114300" distR="114300" simplePos="0" relativeHeight="251658240" behindDoc="0" locked="0" layoutInCell="1" allowOverlap="1" wp14:anchorId="30F8F4EB" wp14:editId="3B8D6C10">
                <wp:simplePos x="0" y="0"/>
                <wp:positionH relativeFrom="column">
                  <wp:posOffset>-920750</wp:posOffset>
                </wp:positionH>
                <wp:positionV relativeFrom="paragraph">
                  <wp:posOffset>-935641</wp:posOffset>
                </wp:positionV>
                <wp:extent cx="10064750" cy="7777306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aker:Desktop:Covers:tool-cover_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4750" cy="7777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89EC465" w14:textId="77777777" w:rsidR="006E332C" w:rsidRDefault="006E332C" w:rsidP="00A03E7F">
          <w:pPr>
            <w:spacing w:line="276" w:lineRule="auto"/>
          </w:pPr>
          <w:r>
            <w:br w:type="page"/>
          </w:r>
        </w:p>
        <w:p w14:paraId="7F16067B" w14:textId="2CB6B659" w:rsidR="00F20478" w:rsidRPr="006E332C" w:rsidRDefault="006E332C" w:rsidP="006E332C">
          <w:pPr>
            <w:rPr>
              <w:rFonts w:ascii="Arial" w:hAnsi="Arial"/>
              <w:i/>
              <w:color w:val="808080" w:themeColor="background1" w:themeShade="80"/>
              <w:sz w:val="22"/>
              <w:szCs w:val="22"/>
            </w:rPr>
          </w:pPr>
          <w:r w:rsidRPr="00BB1224">
            <w:rPr>
              <w:rFonts w:ascii="Arial" w:hAnsi="Arial"/>
              <w:i/>
              <w:color w:val="808080" w:themeColor="background1" w:themeShade="80"/>
              <w:sz w:val="22"/>
              <w:szCs w:val="22"/>
            </w:rPr>
            <w:lastRenderedPageBreak/>
            <w:t>Last updated: May 2016</w:t>
          </w:r>
        </w:p>
        <w:bookmarkStart w:id="0" w:name="_GoBack" w:displacedByCustomXml="next"/>
        <w:bookmarkEnd w:id="0" w:displacedByCustomXml="next"/>
      </w:sdtContent>
    </w:sdt>
    <w:tbl>
      <w:tblPr>
        <w:tblStyle w:val="TableGrid"/>
        <w:tblW w:w="13912" w:type="dxa"/>
        <w:tblInd w:w="-360" w:type="dxa"/>
        <w:tblLook w:val="04A0" w:firstRow="1" w:lastRow="0" w:firstColumn="1" w:lastColumn="0" w:noHBand="0" w:noVBand="1"/>
      </w:tblPr>
      <w:tblGrid>
        <w:gridCol w:w="3572"/>
        <w:gridCol w:w="3572"/>
        <w:gridCol w:w="3572"/>
        <w:gridCol w:w="3196"/>
      </w:tblGrid>
      <w:tr w:rsidR="003B526A" w:rsidRPr="006A156E" w14:paraId="2A98169D" w14:textId="77777777" w:rsidTr="6ACDEBC7">
        <w:tc>
          <w:tcPr>
            <w:tcW w:w="3572" w:type="dxa"/>
          </w:tcPr>
          <w:p w14:paraId="10F393DC" w14:textId="77777777" w:rsidR="003B526A" w:rsidRDefault="003B526A" w:rsidP="000913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COMMON BARRIERS FOR COMMUNITIES</w:t>
            </w:r>
          </w:p>
        </w:tc>
        <w:tc>
          <w:tcPr>
            <w:tcW w:w="3572" w:type="dxa"/>
          </w:tcPr>
          <w:p w14:paraId="6B7C1E62" w14:textId="77777777" w:rsidR="003B526A" w:rsidRDefault="003B526A" w:rsidP="000913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Example</w:t>
            </w:r>
          </w:p>
          <w:p w14:paraId="13A6900A" w14:textId="77777777" w:rsidR="003B526A" w:rsidRPr="00082817" w:rsidRDefault="003B526A" w:rsidP="000913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72" w:type="dxa"/>
          </w:tcPr>
          <w:p w14:paraId="77F07B9D" w14:textId="77777777" w:rsidR="003B526A" w:rsidRPr="00082817" w:rsidRDefault="003B526A" w:rsidP="000913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2817">
              <w:rPr>
                <w:rFonts w:ascii="Arial" w:hAnsi="Arial" w:cs="Arial"/>
                <w:b/>
                <w:sz w:val="20"/>
                <w:szCs w:val="20"/>
              </w:rPr>
              <w:t>Effectiveness criteria</w:t>
            </w:r>
            <w:r w:rsidRPr="00082817">
              <w:rPr>
                <w:rStyle w:val="FootnoteReference"/>
                <w:rFonts w:ascii="Arial" w:hAnsi="Arial" w:cs="Arial"/>
                <w:b/>
                <w:sz w:val="20"/>
                <w:szCs w:val="20"/>
              </w:rPr>
              <w:footnoteReference w:id="1"/>
            </w:r>
            <w:r w:rsidRPr="0008281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  <w:p w14:paraId="5FC327C6" w14:textId="77777777" w:rsidR="003B526A" w:rsidRDefault="003B526A" w:rsidP="000913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96" w:type="dxa"/>
          </w:tcPr>
          <w:p w14:paraId="5CD9CCF1" w14:textId="77777777" w:rsidR="003B526A" w:rsidRDefault="003B526A" w:rsidP="000913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Possible solution</w:t>
            </w:r>
          </w:p>
        </w:tc>
      </w:tr>
      <w:tr w:rsidR="003B526A" w14:paraId="3F7FDE46" w14:textId="77777777" w:rsidTr="6ACDEBC7">
        <w:tc>
          <w:tcPr>
            <w:tcW w:w="3572" w:type="dxa"/>
          </w:tcPr>
          <w:p w14:paraId="27A84F71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or unclear information about how to file a complaint.</w:t>
            </w:r>
          </w:p>
          <w:p w14:paraId="7EFC63AF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893546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process to submit a grievance is inconvenient (language barriers, prohibitive costs, or difficulties accessing the system).</w:t>
            </w:r>
          </w:p>
        </w:tc>
        <w:tc>
          <w:tcPr>
            <w:tcW w:w="3572" w:type="dxa"/>
          </w:tcPr>
          <w:p w14:paraId="31CD8C48" w14:textId="77777777" w:rsidR="003B526A" w:rsidRDefault="003B526A" w:rsidP="0009130E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Grievance Officer views complaints as negatively reflecting on his/her work performance and does not publicize the mechanism.</w:t>
            </w:r>
          </w:p>
          <w:p w14:paraId="358B756E" w14:textId="77777777" w:rsidR="003B526A" w:rsidRDefault="003B526A" w:rsidP="0009130E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224DD8B" w14:textId="70702F4D" w:rsidR="003B526A" w:rsidRPr="00C82996" w:rsidRDefault="6ACDEBC7" w:rsidP="0009130E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sz w:val="20"/>
                <w:szCs w:val="20"/>
              </w:rPr>
            </w:pPr>
            <w:r w:rsidRPr="6ACDEBC7">
              <w:rPr>
                <w:rFonts w:ascii="Arial" w:eastAsia="Arial" w:hAnsi="Arial" w:cs="Arial"/>
                <w:sz w:val="20"/>
                <w:szCs w:val="20"/>
              </w:rPr>
              <w:t>The grievance mechanism is located in an area of company property where a company pass is needed to access the mechanism</w:t>
            </w:r>
            <w:r w:rsidR="008329E1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572" w:type="dxa"/>
          </w:tcPr>
          <w:p w14:paraId="1B53FC82" w14:textId="77777777" w:rsidR="003B526A" w:rsidRPr="00C82996" w:rsidRDefault="003B526A" w:rsidP="0009130E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sz w:val="20"/>
                <w:szCs w:val="20"/>
              </w:rPr>
            </w:pPr>
            <w:r w:rsidRPr="00C82996">
              <w:rPr>
                <w:rFonts w:ascii="Arial" w:hAnsi="Arial" w:cs="Arial"/>
                <w:sz w:val="20"/>
                <w:szCs w:val="20"/>
              </w:rPr>
              <w:t>Legitimate; accessible; transparent</w:t>
            </w:r>
          </w:p>
        </w:tc>
        <w:tc>
          <w:tcPr>
            <w:tcW w:w="3196" w:type="dxa"/>
          </w:tcPr>
          <w:p w14:paraId="000AC6FF" w14:textId="77777777" w:rsidR="003B526A" w:rsidRDefault="003B526A" w:rsidP="0009130E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Management encourages a culture where complaints are viewed as positive indications of stakeholder engagement. </w:t>
            </w:r>
          </w:p>
          <w:p w14:paraId="3880C7DB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company periodically surveys community members to determine if they understand access points and whether they are satisfied with the grievance mechanism.</w:t>
            </w:r>
          </w:p>
        </w:tc>
      </w:tr>
      <w:tr w:rsidR="003B526A" w14:paraId="24D2EEB8" w14:textId="77777777" w:rsidTr="6ACDEBC7">
        <w:tc>
          <w:tcPr>
            <w:tcW w:w="3572" w:type="dxa"/>
          </w:tcPr>
          <w:p w14:paraId="277EF002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Fear of lack of confidentiality or feeling that anonymous complaints will not be heard.</w:t>
            </w:r>
          </w:p>
        </w:tc>
        <w:tc>
          <w:tcPr>
            <w:tcW w:w="3572" w:type="dxa"/>
          </w:tcPr>
          <w:p w14:paraId="4BCA48A1" w14:textId="77777777" w:rsidR="003B526A" w:rsidRPr="00C82996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Complainant fears confidentiality will not be maintained and that if identity becomes public, he/she will be targeted for retaliation.</w:t>
            </w:r>
          </w:p>
        </w:tc>
        <w:tc>
          <w:tcPr>
            <w:tcW w:w="3572" w:type="dxa"/>
          </w:tcPr>
          <w:p w14:paraId="2A512267" w14:textId="77777777" w:rsidR="003B526A" w:rsidRPr="00C82996" w:rsidRDefault="003B526A" w:rsidP="0009130E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C82996">
              <w:rPr>
                <w:rFonts w:ascii="Arial" w:hAnsi="Arial" w:cs="Arial"/>
                <w:sz w:val="20"/>
                <w:szCs w:val="20"/>
              </w:rPr>
              <w:t>Legitimate; rights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C82996">
              <w:rPr>
                <w:rFonts w:ascii="Arial" w:hAnsi="Arial" w:cs="Arial"/>
                <w:sz w:val="20"/>
                <w:szCs w:val="20"/>
              </w:rPr>
              <w:t>compatible</w:t>
            </w:r>
          </w:p>
        </w:tc>
        <w:tc>
          <w:tcPr>
            <w:tcW w:w="3196" w:type="dxa"/>
          </w:tcPr>
          <w:p w14:paraId="05A1A210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Management is involved in implementing the grievance mechanism, </w:t>
            </w:r>
            <w:r w:rsidRPr="00C82996">
              <w:rPr>
                <w:rFonts w:ascii="Arial" w:hAnsi="Arial" w:cs="Arial"/>
                <w:sz w:val="20"/>
                <w:szCs w:val="20"/>
              </w:rPr>
              <w:t>makes sure that confidentiality/anonymity are respected</w:t>
            </w:r>
            <w:r>
              <w:rPr>
                <w:rFonts w:ascii="Arial" w:hAnsi="Arial" w:cs="Arial"/>
                <w:sz w:val="20"/>
                <w:szCs w:val="20"/>
              </w:rPr>
              <w:t xml:space="preserve">, and periodically monitors the status of complaints in the grievance mechanism. </w:t>
            </w:r>
          </w:p>
        </w:tc>
      </w:tr>
      <w:tr w:rsidR="003B526A" w14:paraId="453F9738" w14:textId="77777777" w:rsidTr="6ACDEBC7">
        <w:tc>
          <w:tcPr>
            <w:tcW w:w="3572" w:type="dxa"/>
          </w:tcPr>
          <w:p w14:paraId="4B1CD771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Fear of negative consequences or retaliation.</w:t>
            </w:r>
          </w:p>
        </w:tc>
        <w:tc>
          <w:tcPr>
            <w:tcW w:w="3572" w:type="dxa"/>
          </w:tcPr>
          <w:p w14:paraId="2C81F8A5" w14:textId="77777777" w:rsidR="003B526A" w:rsidRPr="00C82996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Community members fear they will be targeted or denied project benefits if they file a complaint.</w:t>
            </w:r>
          </w:p>
        </w:tc>
        <w:tc>
          <w:tcPr>
            <w:tcW w:w="3572" w:type="dxa"/>
          </w:tcPr>
          <w:p w14:paraId="112CAFAE" w14:textId="77777777" w:rsidR="003B526A" w:rsidRPr="00C82996" w:rsidRDefault="003B526A" w:rsidP="0009130E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C82996">
              <w:rPr>
                <w:rFonts w:ascii="Arial" w:hAnsi="Arial" w:cs="Arial"/>
                <w:sz w:val="20"/>
                <w:szCs w:val="20"/>
              </w:rPr>
              <w:t>Legitimate; rights-compatible</w:t>
            </w:r>
          </w:p>
        </w:tc>
        <w:tc>
          <w:tcPr>
            <w:tcW w:w="3196" w:type="dxa"/>
          </w:tcPr>
          <w:p w14:paraId="7A5C629A" w14:textId="023C597A" w:rsidR="003B526A" w:rsidRDefault="003B526A" w:rsidP="00242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company periodically has an independent party conduct interviews </w:t>
            </w:r>
            <w:r w:rsidR="0024283E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>
              <w:rPr>
                <w:rFonts w:ascii="Arial" w:hAnsi="Arial" w:cs="Arial"/>
                <w:sz w:val="20"/>
                <w:szCs w:val="20"/>
              </w:rPr>
              <w:t xml:space="preserve">complainants after the complaint has been closed to evaluate perceptions of fairness. </w:t>
            </w:r>
          </w:p>
        </w:tc>
      </w:tr>
      <w:tr w:rsidR="003B526A" w14:paraId="1761698E" w14:textId="77777777" w:rsidTr="6ACDEBC7">
        <w:tc>
          <w:tcPr>
            <w:tcW w:w="3572" w:type="dxa"/>
          </w:tcPr>
          <w:p w14:paraId="33992120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Complainants view participation in the grievance mechanism as limiting their recourse beyond the grievance mechanism (that is, they believe the grievance mechanism serves as final judge and jury). </w:t>
            </w:r>
          </w:p>
        </w:tc>
        <w:tc>
          <w:tcPr>
            <w:tcW w:w="3572" w:type="dxa"/>
          </w:tcPr>
          <w:p w14:paraId="1498A40A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Grievance Officer pressures or offers incentives for complainants to accept a resolution that they do not agree with. </w:t>
            </w:r>
          </w:p>
          <w:p w14:paraId="3ED9DE30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2DA703" w14:textId="77777777" w:rsidR="003B526A" w:rsidRPr="00C82996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Grievance Officer indicates that if they use the grievance mechanism, other recourse options will not be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available to them.</w:t>
            </w:r>
          </w:p>
        </w:tc>
        <w:tc>
          <w:tcPr>
            <w:tcW w:w="3572" w:type="dxa"/>
          </w:tcPr>
          <w:p w14:paraId="3D6CF42F" w14:textId="77777777" w:rsidR="003B526A" w:rsidRPr="00C82996" w:rsidRDefault="003B526A" w:rsidP="0009130E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C82996">
              <w:rPr>
                <w:rFonts w:ascii="Arial" w:hAnsi="Arial" w:cs="Arial"/>
                <w:sz w:val="20"/>
                <w:szCs w:val="20"/>
              </w:rPr>
              <w:lastRenderedPageBreak/>
              <w:t>Legitimate; rights-compatible; transparent</w:t>
            </w:r>
          </w:p>
        </w:tc>
        <w:tc>
          <w:tcPr>
            <w:tcW w:w="3196" w:type="dxa"/>
          </w:tcPr>
          <w:p w14:paraId="17E07D9A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Management periodically audits and/or conducts or commissions an effectiveness survey of community members who have used the grievance mechanism. </w:t>
            </w:r>
          </w:p>
          <w:p w14:paraId="1A3F3E36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42591D" w14:textId="15A35DAB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grievance mechanism process</w:t>
            </w:r>
            <w:r>
              <w:rPr>
                <w:rFonts w:ascii="Calibri" w:hAnsi="Calibri" w:cs="Arial"/>
                <w:sz w:val="20"/>
                <w:szCs w:val="20"/>
              </w:rPr>
              <w:t>—</w:t>
            </w:r>
            <w:r>
              <w:rPr>
                <w:rFonts w:ascii="Arial" w:hAnsi="Arial" w:cs="Arial"/>
                <w:sz w:val="20"/>
                <w:szCs w:val="20"/>
              </w:rPr>
              <w:t xml:space="preserve">including opportunities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for appeal or seeking alternative recourse</w:t>
            </w:r>
            <w:r>
              <w:rPr>
                <w:rFonts w:ascii="Calibri" w:hAnsi="Calibri" w:cs="Arial"/>
                <w:sz w:val="20"/>
                <w:szCs w:val="20"/>
              </w:rPr>
              <w:t>—</w:t>
            </w:r>
            <w:r>
              <w:rPr>
                <w:rFonts w:ascii="Arial" w:hAnsi="Arial" w:cs="Arial"/>
                <w:sz w:val="20"/>
                <w:szCs w:val="20"/>
              </w:rPr>
              <w:t>is clearly communicated by the company</w:t>
            </w:r>
            <w:r w:rsidR="0024283E">
              <w:rPr>
                <w:rFonts w:ascii="Arial" w:hAnsi="Arial" w:cs="Arial"/>
                <w:sz w:val="20"/>
                <w:szCs w:val="20"/>
              </w:rPr>
              <w:t>—</w:t>
            </w:r>
            <w:r>
              <w:rPr>
                <w:rFonts w:ascii="Arial" w:hAnsi="Arial" w:cs="Arial"/>
                <w:sz w:val="20"/>
                <w:szCs w:val="20"/>
              </w:rPr>
              <w:t xml:space="preserve"> verbally and in its written materials. </w:t>
            </w:r>
          </w:p>
        </w:tc>
      </w:tr>
      <w:tr w:rsidR="003B526A" w14:paraId="299E7AC7" w14:textId="77777777" w:rsidTr="6ACDEBC7">
        <w:tc>
          <w:tcPr>
            <w:tcW w:w="3572" w:type="dxa"/>
          </w:tcPr>
          <w:p w14:paraId="0F1B3306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Staff bypass system and resolve issues informally, because they want to keep issues quiet or cover up poor staff performance.</w:t>
            </w:r>
          </w:p>
        </w:tc>
        <w:tc>
          <w:tcPr>
            <w:tcW w:w="3572" w:type="dxa"/>
          </w:tcPr>
          <w:p w14:paraId="218116C4" w14:textId="77777777" w:rsidR="003B526A" w:rsidRPr="00C82996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Grievance Officer has an informal agreement with the land department to resolve concerns about access to land with cash payments to community members from an unmonitored account.</w:t>
            </w:r>
          </w:p>
        </w:tc>
        <w:tc>
          <w:tcPr>
            <w:tcW w:w="3572" w:type="dxa"/>
          </w:tcPr>
          <w:p w14:paraId="70532FC5" w14:textId="77777777" w:rsidR="003B526A" w:rsidRPr="00C82996" w:rsidRDefault="003B526A" w:rsidP="0009130E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C82996">
              <w:rPr>
                <w:rFonts w:ascii="Arial" w:hAnsi="Arial" w:cs="Arial"/>
                <w:sz w:val="20"/>
                <w:szCs w:val="20"/>
              </w:rPr>
              <w:t>Legitimate; accessible; predictable; equitable; rights-compatible; transparent; continuous learning</w:t>
            </w:r>
            <w:r>
              <w:rPr>
                <w:rFonts w:ascii="Arial" w:hAnsi="Arial" w:cs="Arial"/>
                <w:sz w:val="20"/>
                <w:szCs w:val="20"/>
              </w:rPr>
              <w:t>; derived from community-based agreement</w:t>
            </w:r>
          </w:p>
        </w:tc>
        <w:tc>
          <w:tcPr>
            <w:tcW w:w="3196" w:type="dxa"/>
          </w:tcPr>
          <w:p w14:paraId="425C9F36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Eliminate Grievance Officer access to cash accounts. </w:t>
            </w:r>
          </w:p>
          <w:p w14:paraId="7654C430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F76305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Require documentation and approval by management for any payments.</w:t>
            </w:r>
          </w:p>
        </w:tc>
      </w:tr>
      <w:tr w:rsidR="003B526A" w14:paraId="5A4C1068" w14:textId="77777777" w:rsidTr="6ACDEBC7">
        <w:tc>
          <w:tcPr>
            <w:tcW w:w="3572" w:type="dxa"/>
          </w:tcPr>
          <w:p w14:paraId="3FD8F477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Lack of follow-through on commitments made by staff. </w:t>
            </w:r>
          </w:p>
          <w:p w14:paraId="012760B6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B5D3AC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Delay(s) in implementation of resolution.</w:t>
            </w:r>
          </w:p>
          <w:p w14:paraId="0086581D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EEFB52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2C47C4" w14:textId="77777777" w:rsidR="003B526A" w:rsidRPr="00767143" w:rsidRDefault="003B526A" w:rsidP="000913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2" w:type="dxa"/>
          </w:tcPr>
          <w:p w14:paraId="38C9FA61" w14:textId="77777777" w:rsidR="003B526A" w:rsidRPr="00C82996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Grievance Officer offers to repair a damaged area with company equipment to resolve a complaint. The manager does not approve the use of the equipment for several months, because it is being used for a construction project. </w:t>
            </w:r>
          </w:p>
        </w:tc>
        <w:tc>
          <w:tcPr>
            <w:tcW w:w="3572" w:type="dxa"/>
          </w:tcPr>
          <w:p w14:paraId="37971C5A" w14:textId="77777777" w:rsidR="003B526A" w:rsidRPr="00C82996" w:rsidRDefault="003B526A" w:rsidP="0009130E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C82996">
              <w:rPr>
                <w:rFonts w:ascii="Arial" w:hAnsi="Arial" w:cs="Arial"/>
                <w:sz w:val="20"/>
                <w:szCs w:val="20"/>
              </w:rPr>
              <w:t>Legitimate; predictable; transparent</w:t>
            </w:r>
          </w:p>
        </w:tc>
        <w:tc>
          <w:tcPr>
            <w:tcW w:w="3196" w:type="dxa"/>
          </w:tcPr>
          <w:p w14:paraId="3B277C9E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Specify clear timelines that can be altered only if the appropriate manager agrees and the complainant has been consulted.</w:t>
            </w:r>
          </w:p>
          <w:p w14:paraId="74E47DA8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B58213" w14:textId="6041451B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 sure the operations manager is committed to the grievance mechanism.</w:t>
            </w:r>
          </w:p>
        </w:tc>
      </w:tr>
      <w:tr w:rsidR="003B526A" w14:paraId="581FF0C9" w14:textId="77777777" w:rsidTr="6ACDEBC7">
        <w:tc>
          <w:tcPr>
            <w:tcW w:w="3572" w:type="dxa"/>
          </w:tcPr>
          <w:p w14:paraId="331E4936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champion at the management level to drive accountability.</w:t>
            </w:r>
          </w:p>
          <w:p w14:paraId="2BEB77E2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62D5B9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buy-in from staff beyond the community engagement unit.</w:t>
            </w:r>
          </w:p>
        </w:tc>
        <w:tc>
          <w:tcPr>
            <w:tcW w:w="3572" w:type="dxa"/>
          </w:tcPr>
          <w:p w14:paraId="01ADCBAA" w14:textId="77777777" w:rsidR="003B526A" w:rsidRPr="00C82996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Management views community complaints as a negative mark on their performance and encourages the Grievance Officer to “just sort things out informally with community members.”</w:t>
            </w:r>
          </w:p>
        </w:tc>
        <w:tc>
          <w:tcPr>
            <w:tcW w:w="3572" w:type="dxa"/>
          </w:tcPr>
          <w:p w14:paraId="036AE7BE" w14:textId="77777777" w:rsidR="003B526A" w:rsidRPr="00C82996" w:rsidRDefault="003B526A" w:rsidP="0009130E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C82996">
              <w:rPr>
                <w:rFonts w:ascii="Arial" w:hAnsi="Arial" w:cs="Arial"/>
                <w:sz w:val="20"/>
                <w:szCs w:val="20"/>
              </w:rPr>
              <w:t>Legitimate; continuous learning</w:t>
            </w:r>
          </w:p>
        </w:tc>
        <w:tc>
          <w:tcPr>
            <w:tcW w:w="3196" w:type="dxa"/>
          </w:tcPr>
          <w:p w14:paraId="3749133B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Encourage reporting of complaints at the highest level of the organization. </w:t>
            </w:r>
          </w:p>
          <w:p w14:paraId="0973998A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D608E4" w14:textId="77777777" w:rsidR="003B526A" w:rsidRDefault="003B526A" w:rsidP="000913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 the grievance mechanism a part of management’s performance review.</w:t>
            </w:r>
          </w:p>
        </w:tc>
      </w:tr>
    </w:tbl>
    <w:p w14:paraId="38328D5A" w14:textId="77777777" w:rsidR="00144F2C" w:rsidRDefault="00144F2C" w:rsidP="00C82996"/>
    <w:p w14:paraId="1202C8C7" w14:textId="77777777" w:rsidR="00A03E7F" w:rsidRPr="00144F2C" w:rsidRDefault="00A03E7F" w:rsidP="00C82996"/>
    <w:sectPr w:rsidR="00A03E7F" w:rsidRPr="00144F2C" w:rsidSect="00E27F7E">
      <w:pgSz w:w="15840" w:h="12240" w:orient="landscape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55EE42" w14:textId="77777777" w:rsidR="0067511E" w:rsidRDefault="0067511E" w:rsidP="009D0671">
      <w:pPr>
        <w:spacing w:after="0"/>
      </w:pPr>
      <w:r>
        <w:separator/>
      </w:r>
    </w:p>
  </w:endnote>
  <w:endnote w:type="continuationSeparator" w:id="0">
    <w:p w14:paraId="6D38F432" w14:textId="77777777" w:rsidR="0067511E" w:rsidRDefault="0067511E" w:rsidP="009D06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E6D68E" w14:textId="77777777" w:rsidR="0067511E" w:rsidRDefault="0067511E" w:rsidP="009D0671">
      <w:pPr>
        <w:spacing w:after="0"/>
      </w:pPr>
      <w:r>
        <w:separator/>
      </w:r>
    </w:p>
  </w:footnote>
  <w:footnote w:type="continuationSeparator" w:id="0">
    <w:p w14:paraId="28C1E8FA" w14:textId="77777777" w:rsidR="0067511E" w:rsidRDefault="0067511E" w:rsidP="009D0671">
      <w:pPr>
        <w:spacing w:after="0"/>
      </w:pPr>
      <w:r>
        <w:continuationSeparator/>
      </w:r>
    </w:p>
  </w:footnote>
  <w:footnote w:id="1">
    <w:p w14:paraId="5C6546AE" w14:textId="77777777" w:rsidR="003B526A" w:rsidRDefault="003B526A" w:rsidP="003B526A">
      <w:pPr>
        <w:pStyle w:val="FootnoteText"/>
      </w:pPr>
      <w:r>
        <w:rPr>
          <w:rStyle w:val="FootnoteReference"/>
        </w:rPr>
        <w:footnoteRef/>
      </w:r>
      <w:r>
        <w:t xml:space="preserve"> The Effectiveness Criteria are set out in the UN Guiding Principles on Business and Human Rights, Implementing</w:t>
      </w:r>
    </w:p>
    <w:p w14:paraId="34555E20" w14:textId="77777777" w:rsidR="003B526A" w:rsidRDefault="003B526A" w:rsidP="003B526A">
      <w:pPr>
        <w:pStyle w:val="FootnoteText"/>
      </w:pPr>
      <w:r>
        <w:t>the United Nations “Protect, Respect and Remedy” Framework, United Nations, New York and Geneva, 2011, (</w:t>
      </w:r>
      <w:r w:rsidRPr="00082817">
        <w:t>http://www.ohchr.org/Documents/Publications/GuidingPrinciplesBusinessHR_EN.pdf</w:t>
      </w:r>
      <w:r>
        <w:t>)</w:t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ita Gordon">
    <w15:presenceInfo w15:providerId="AD" w15:userId="S-1-5-21-88094858-919529-1617787245-2561"/>
  </w15:person>
  <w15:person w15:author="Mohammad Kassem Hamze">
    <w15:presenceInfo w15:providerId="AD" w15:userId="S-1-5-21-1385568035-1675961066-622671684-122612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194"/>
    <w:rsid w:val="00082817"/>
    <w:rsid w:val="0008338C"/>
    <w:rsid w:val="000C2194"/>
    <w:rsid w:val="00137809"/>
    <w:rsid w:val="00144F2C"/>
    <w:rsid w:val="00194E22"/>
    <w:rsid w:val="001D01EB"/>
    <w:rsid w:val="001E61D4"/>
    <w:rsid w:val="00235C10"/>
    <w:rsid w:val="0024283E"/>
    <w:rsid w:val="002A2F04"/>
    <w:rsid w:val="002E5263"/>
    <w:rsid w:val="002E6A57"/>
    <w:rsid w:val="003056B7"/>
    <w:rsid w:val="00312998"/>
    <w:rsid w:val="003B526A"/>
    <w:rsid w:val="003C1542"/>
    <w:rsid w:val="003C7C56"/>
    <w:rsid w:val="00445B00"/>
    <w:rsid w:val="004772C2"/>
    <w:rsid w:val="004B0EA1"/>
    <w:rsid w:val="004D7675"/>
    <w:rsid w:val="005E5A72"/>
    <w:rsid w:val="0067511E"/>
    <w:rsid w:val="006A39DA"/>
    <w:rsid w:val="006B79F9"/>
    <w:rsid w:val="006E332C"/>
    <w:rsid w:val="00767143"/>
    <w:rsid w:val="00815796"/>
    <w:rsid w:val="008226EB"/>
    <w:rsid w:val="008329E1"/>
    <w:rsid w:val="008462B1"/>
    <w:rsid w:val="008564BF"/>
    <w:rsid w:val="008814CD"/>
    <w:rsid w:val="0089611F"/>
    <w:rsid w:val="008B2D31"/>
    <w:rsid w:val="009003D9"/>
    <w:rsid w:val="00911171"/>
    <w:rsid w:val="009D0671"/>
    <w:rsid w:val="00A03E7F"/>
    <w:rsid w:val="00A145F4"/>
    <w:rsid w:val="00A40B50"/>
    <w:rsid w:val="00B173FD"/>
    <w:rsid w:val="00B97479"/>
    <w:rsid w:val="00BF123C"/>
    <w:rsid w:val="00C17EAE"/>
    <w:rsid w:val="00C30FFC"/>
    <w:rsid w:val="00C5251C"/>
    <w:rsid w:val="00C61785"/>
    <w:rsid w:val="00C82996"/>
    <w:rsid w:val="00CC5D48"/>
    <w:rsid w:val="00D0792B"/>
    <w:rsid w:val="00DF6D95"/>
    <w:rsid w:val="00E27F7E"/>
    <w:rsid w:val="00E47BC9"/>
    <w:rsid w:val="00E576B0"/>
    <w:rsid w:val="00EA0D85"/>
    <w:rsid w:val="00F20478"/>
    <w:rsid w:val="00FA2185"/>
    <w:rsid w:val="00FC6AA3"/>
    <w:rsid w:val="00FE38B1"/>
    <w:rsid w:val="6ACDE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1098A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E7F"/>
    <w:pPr>
      <w:spacing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2194"/>
    <w:pPr>
      <w:spacing w:after="0" w:line="240" w:lineRule="auto"/>
    </w:pPr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219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194"/>
    <w:rPr>
      <w:rFonts w:ascii="Tahoma" w:eastAsiaTheme="minorEastAsia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D06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0671"/>
    <w:rPr>
      <w:rFonts w:eastAsiaTheme="minorEastAsia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D06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0671"/>
    <w:rPr>
      <w:rFonts w:eastAsiaTheme="minorEastAsia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767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71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7143"/>
    <w:rPr>
      <w:rFonts w:eastAsiaTheme="minorEastAsia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7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7143"/>
    <w:rPr>
      <w:rFonts w:eastAsiaTheme="minorEastAsia"/>
      <w:b/>
      <w:bCs/>
      <w:sz w:val="20"/>
      <w:szCs w:val="20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08281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82817"/>
    <w:rPr>
      <w:rFonts w:eastAsiaTheme="minorEastAsia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082817"/>
    <w:rPr>
      <w:vertAlign w:val="superscript"/>
    </w:rPr>
  </w:style>
  <w:style w:type="paragraph" w:styleId="Revision">
    <w:name w:val="Revision"/>
    <w:hidden/>
    <w:uiPriority w:val="99"/>
    <w:semiHidden/>
    <w:rsid w:val="001E61D4"/>
    <w:pPr>
      <w:spacing w:after="0" w:line="240" w:lineRule="auto"/>
    </w:pPr>
    <w:rPr>
      <w:rFonts w:eastAsiaTheme="minorEastAsia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E7F"/>
    <w:pPr>
      <w:spacing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2194"/>
    <w:pPr>
      <w:spacing w:after="0" w:line="240" w:lineRule="auto"/>
    </w:pPr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219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194"/>
    <w:rPr>
      <w:rFonts w:ascii="Tahoma" w:eastAsiaTheme="minorEastAsia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D06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0671"/>
    <w:rPr>
      <w:rFonts w:eastAsiaTheme="minorEastAsia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D06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0671"/>
    <w:rPr>
      <w:rFonts w:eastAsiaTheme="minorEastAsia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767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71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7143"/>
    <w:rPr>
      <w:rFonts w:eastAsiaTheme="minorEastAsia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7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7143"/>
    <w:rPr>
      <w:rFonts w:eastAsiaTheme="minorEastAsia"/>
      <w:b/>
      <w:bCs/>
      <w:sz w:val="20"/>
      <w:szCs w:val="20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08281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82817"/>
    <w:rPr>
      <w:rFonts w:eastAsiaTheme="minorEastAsia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082817"/>
    <w:rPr>
      <w:vertAlign w:val="superscript"/>
    </w:rPr>
  </w:style>
  <w:style w:type="paragraph" w:styleId="Revision">
    <w:name w:val="Revision"/>
    <w:hidden/>
    <w:uiPriority w:val="99"/>
    <w:semiHidden/>
    <w:rsid w:val="001E61D4"/>
    <w:pPr>
      <w:spacing w:after="0" w:line="240" w:lineRule="auto"/>
    </w:pPr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A77D3-8555-0244-A723-C4C96D9A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612</Words>
  <Characters>3489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David.Atkins</dc:creator>
  <cp:lastModifiedBy>Aker, Abby</cp:lastModifiedBy>
  <cp:revision>4</cp:revision>
  <dcterms:created xsi:type="dcterms:W3CDTF">2016-05-11T13:21:00Z</dcterms:created>
  <dcterms:modified xsi:type="dcterms:W3CDTF">2016-05-16T16:06:00Z</dcterms:modified>
</cp:coreProperties>
</file>