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0769188"/>
        <w:docPartObj>
          <w:docPartGallery w:val="Cover Pages"/>
          <w:docPartUnique/>
        </w:docPartObj>
      </w:sdtPr>
      <w:sdtEndPr>
        <w:rPr>
          <w:rFonts w:ascii="Arial" w:hAnsi="Arial"/>
          <w:b/>
          <w:sz w:val="22"/>
          <w:szCs w:val="22"/>
        </w:rPr>
      </w:sdtEndPr>
      <w:sdtContent>
        <w:bookmarkStart w:id="0" w:name="_GoBack" w:displacedByCustomXml="prev"/>
        <w:p w14:paraId="160B24DA" w14:textId="1254F235" w:rsidR="002F36DA" w:rsidRDefault="002F36DA">
          <w:r>
            <w:rPr>
              <w:rFonts w:ascii="Arial" w:hAnsi="Arial"/>
              <w:b/>
              <w:noProof/>
              <w:sz w:val="22"/>
              <w:szCs w:val="22"/>
              <w:lang w:eastAsia="en-US"/>
            </w:rPr>
            <w:drawing>
              <wp:anchor distT="0" distB="0" distL="114300" distR="114300" simplePos="0" relativeHeight="251658240" behindDoc="0" locked="0" layoutInCell="1" allowOverlap="1" wp14:anchorId="3BFD6CD8" wp14:editId="34C9923B">
                <wp:simplePos x="0" y="0"/>
                <wp:positionH relativeFrom="column">
                  <wp:posOffset>-922655</wp:posOffset>
                </wp:positionH>
                <wp:positionV relativeFrom="paragraph">
                  <wp:posOffset>-913764</wp:posOffset>
                </wp:positionV>
                <wp:extent cx="7781722" cy="10070463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aker:Desktop:Covers:tool-cover_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81722" cy="100704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</w:p>
        <w:p w14:paraId="69E1C0B8" w14:textId="2F595D16" w:rsidR="002F36DA" w:rsidRDefault="002F36DA">
          <w:pPr>
            <w:spacing w:line="276" w:lineRule="auto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br w:type="page"/>
          </w:r>
        </w:p>
      </w:sdtContent>
    </w:sdt>
    <w:p w14:paraId="1ECF3B1E" w14:textId="0A25C44F" w:rsidR="00587D4D" w:rsidRPr="00BB1224" w:rsidRDefault="00BB1224" w:rsidP="002F36DA">
      <w:pPr>
        <w:rPr>
          <w:rFonts w:ascii="Arial" w:hAnsi="Arial"/>
          <w:i/>
          <w:color w:val="808080" w:themeColor="background1" w:themeShade="80"/>
          <w:sz w:val="22"/>
          <w:szCs w:val="22"/>
        </w:rPr>
      </w:pPr>
      <w:r w:rsidRPr="00BB1224">
        <w:rPr>
          <w:rFonts w:ascii="Arial" w:hAnsi="Arial"/>
          <w:i/>
          <w:color w:val="808080" w:themeColor="background1" w:themeShade="80"/>
          <w:sz w:val="22"/>
          <w:szCs w:val="22"/>
        </w:rPr>
        <w:lastRenderedPageBreak/>
        <w:t>Last updated: May 2016</w:t>
      </w:r>
    </w:p>
    <w:tbl>
      <w:tblPr>
        <w:tblStyle w:val="TableSimple3"/>
        <w:tblW w:w="9720" w:type="dxa"/>
        <w:tblInd w:w="-72" w:type="dxa"/>
        <w:tblLook w:val="04A0" w:firstRow="1" w:lastRow="0" w:firstColumn="1" w:lastColumn="0" w:noHBand="0" w:noVBand="1"/>
      </w:tblPr>
      <w:tblGrid>
        <w:gridCol w:w="2430"/>
        <w:gridCol w:w="7290"/>
      </w:tblGrid>
      <w:tr w:rsidR="002F36DA" w:rsidRPr="000B635F" w14:paraId="1F82E4A4" w14:textId="77777777" w:rsidTr="002F3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0" w:type="dxa"/>
            <w:tcBorders>
              <w:bottom w:val="nil"/>
            </w:tcBorders>
          </w:tcPr>
          <w:p w14:paraId="0F1BBFF3" w14:textId="77777777" w:rsidR="004D7CFA" w:rsidRPr="002F36DA" w:rsidRDefault="004D7CFA" w:rsidP="002F36DA">
            <w:pPr>
              <w:pStyle w:val="BodyText"/>
              <w:spacing w:after="0"/>
              <w:ind w:left="0"/>
              <w:jc w:val="left"/>
              <w:rPr>
                <w:rFonts w:ascii="Arial" w:hAnsi="Arial"/>
                <w:color w:val="FFFFFF" w:themeColor="background1"/>
                <w:sz w:val="22"/>
                <w:szCs w:val="22"/>
              </w:rPr>
            </w:pPr>
            <w:r w:rsidRPr="002F36DA">
              <w:rPr>
                <w:rFonts w:ascii="Arial" w:hAnsi="Arial" w:cs="Arial"/>
                <w:bCs w:val="0"/>
                <w:color w:val="FFFFFF" w:themeColor="background1"/>
                <w:sz w:val="22"/>
                <w:szCs w:val="22"/>
              </w:rPr>
              <w:t>Roles</w:t>
            </w:r>
          </w:p>
        </w:tc>
        <w:tc>
          <w:tcPr>
            <w:tcW w:w="7290" w:type="dxa"/>
            <w:tcBorders>
              <w:bottom w:val="nil"/>
            </w:tcBorders>
          </w:tcPr>
          <w:p w14:paraId="369F7CC8" w14:textId="5DB79C70" w:rsidR="004D7CFA" w:rsidRPr="002F36DA" w:rsidRDefault="002F36DA" w:rsidP="002F36DA">
            <w:pPr>
              <w:pStyle w:val="BodyText"/>
              <w:spacing w:after="0"/>
              <w:ind w:left="0"/>
              <w:jc w:val="left"/>
              <w:rPr>
                <w:rFonts w:ascii="Arial" w:hAnsi="Arial" w:cs="Arial"/>
                <w:bCs w:val="0"/>
                <w:color w:val="FFFFFF" w:themeColor="background1"/>
                <w:sz w:val="22"/>
                <w:szCs w:val="22"/>
              </w:rPr>
            </w:pPr>
            <w:r w:rsidRPr="002F36DA">
              <w:rPr>
                <w:rFonts w:ascii="Arial" w:hAnsi="Arial" w:cs="Arial"/>
                <w:bCs w:val="0"/>
                <w:color w:val="FFFFFF" w:themeColor="background1"/>
                <w:sz w:val="22"/>
                <w:szCs w:val="22"/>
              </w:rPr>
              <w:t xml:space="preserve">      </w:t>
            </w:r>
            <w:r w:rsidR="004D7CFA" w:rsidRPr="002F36DA">
              <w:rPr>
                <w:rFonts w:ascii="Arial" w:hAnsi="Arial" w:cs="Arial"/>
                <w:bCs w:val="0"/>
                <w:color w:val="FFFFFF" w:themeColor="background1"/>
                <w:sz w:val="22"/>
                <w:szCs w:val="22"/>
              </w:rPr>
              <w:t>Responsibilities</w:t>
            </w:r>
          </w:p>
        </w:tc>
      </w:tr>
      <w:tr w:rsidR="002F36DA" w:rsidRPr="000B635F" w14:paraId="64138938" w14:textId="77777777" w:rsidTr="002F36DA">
        <w:tc>
          <w:tcPr>
            <w:tcW w:w="2430" w:type="dxa"/>
            <w:tcBorders>
              <w:top w:val="nil"/>
              <w:bottom w:val="dotted" w:sz="4" w:space="0" w:color="auto"/>
            </w:tcBorders>
          </w:tcPr>
          <w:p w14:paraId="7B8A3533" w14:textId="6D87D705" w:rsidR="004D7CFA" w:rsidRPr="002F36DA" w:rsidRDefault="004D7CFA" w:rsidP="00A765FD">
            <w:pPr>
              <w:pStyle w:val="BodyText"/>
              <w:spacing w:after="0"/>
              <w:ind w:left="0"/>
              <w:rPr>
                <w:rFonts w:ascii="Arial" w:hAnsi="Arial"/>
                <w:bCs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bCs/>
                <w:color w:val="000000"/>
                <w:sz w:val="22"/>
                <w:szCs w:val="22"/>
              </w:rPr>
              <w:t>Grievance Officer</w:t>
            </w:r>
          </w:p>
        </w:tc>
        <w:tc>
          <w:tcPr>
            <w:tcW w:w="7290" w:type="dxa"/>
            <w:tcBorders>
              <w:top w:val="nil"/>
              <w:bottom w:val="dotted" w:sz="4" w:space="0" w:color="auto"/>
            </w:tcBorders>
          </w:tcPr>
          <w:p w14:paraId="0027ECA1" w14:textId="77777777" w:rsidR="004D7CFA" w:rsidRPr="002F36DA" w:rsidRDefault="004D7CFA" w:rsidP="002F36DA">
            <w:pPr>
              <w:pStyle w:val="BodyText"/>
              <w:numPr>
                <w:ilvl w:val="0"/>
                <w:numId w:val="1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Informs the public about the </w:t>
            </w:r>
            <w:r w:rsidR="00FF2138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grievance mechanism</w:t>
            </w:r>
            <w:r w:rsidR="00707B10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.</w:t>
            </w:r>
          </w:p>
          <w:p w14:paraId="16AD7CC9" w14:textId="63C1D1A4" w:rsidR="004D7CFA" w:rsidRPr="002F36DA" w:rsidRDefault="004D7CFA" w:rsidP="002F36DA">
            <w:pPr>
              <w:pStyle w:val="BodyText"/>
              <w:numPr>
                <w:ilvl w:val="0"/>
                <w:numId w:val="1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Ensures </w:t>
            </w:r>
            <w:r w:rsidR="00FF2138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that 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all individuals</w:t>
            </w:r>
            <w:r w:rsidR="002F36DA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 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with responsibilities under the </w:t>
            </w:r>
            <w:r w:rsidR="00FF2138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grievance mechanism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 are made aware of the existence of the process and receive adequate training</w:t>
            </w:r>
            <w:r w:rsidR="00707B10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.</w:t>
            </w:r>
          </w:p>
          <w:p w14:paraId="1898E984" w14:textId="77777777" w:rsidR="004D7CFA" w:rsidRPr="002F36DA" w:rsidRDefault="004D7CFA" w:rsidP="002F36DA">
            <w:pPr>
              <w:pStyle w:val="BodyText"/>
              <w:numPr>
                <w:ilvl w:val="0"/>
                <w:numId w:val="1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Receives </w:t>
            </w:r>
            <w:r w:rsidR="00FF2138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and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 reports complaints</w:t>
            </w:r>
            <w:r w:rsidR="00707B10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.</w:t>
            </w:r>
          </w:p>
          <w:p w14:paraId="3D431B2A" w14:textId="5719439D" w:rsidR="004D7CFA" w:rsidRPr="002F36DA" w:rsidRDefault="004D7CFA" w:rsidP="002F36DA">
            <w:pPr>
              <w:pStyle w:val="BodyText"/>
              <w:numPr>
                <w:ilvl w:val="0"/>
                <w:numId w:val="1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Serves as princip</w:t>
            </w:r>
            <w:r w:rsidR="0064322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al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 point of contact and liaison with complainants</w:t>
            </w:r>
            <w:r w:rsidR="00707B10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.</w:t>
            </w:r>
          </w:p>
          <w:p w14:paraId="5275FEB8" w14:textId="77777777" w:rsidR="004D7CFA" w:rsidRPr="002F36DA" w:rsidRDefault="004D7CFA" w:rsidP="002F36DA">
            <w:pPr>
              <w:pStyle w:val="BodyText"/>
              <w:numPr>
                <w:ilvl w:val="0"/>
                <w:numId w:val="1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Ensures communication with the complainant </w:t>
            </w:r>
            <w:r w:rsidR="00F16894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and 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follows specified procedure</w:t>
            </w:r>
            <w:r w:rsidR="00F16894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s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 and timelines</w:t>
            </w:r>
            <w:r w:rsidR="00707B10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.</w:t>
            </w:r>
          </w:p>
          <w:p w14:paraId="13B9AA72" w14:textId="77777777" w:rsidR="004D7CFA" w:rsidRPr="002F36DA" w:rsidRDefault="004D7CFA" w:rsidP="002F36DA">
            <w:pPr>
              <w:pStyle w:val="BodyText"/>
              <w:numPr>
                <w:ilvl w:val="0"/>
                <w:numId w:val="1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Maintains </w:t>
            </w:r>
            <w:r w:rsidR="00F16894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a 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log of complaints received</w:t>
            </w:r>
            <w:r w:rsidR="00707B10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.</w:t>
            </w:r>
          </w:p>
          <w:p w14:paraId="54CC8379" w14:textId="77777777" w:rsidR="004D7CFA" w:rsidRPr="002F36DA" w:rsidRDefault="004D7CFA" w:rsidP="002F36DA">
            <w:pPr>
              <w:pStyle w:val="BodyText"/>
              <w:numPr>
                <w:ilvl w:val="0"/>
                <w:numId w:val="1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Resolves complaints that do not need a substan</w:t>
            </w:r>
            <w:r w:rsidR="00707B10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tive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 expert</w:t>
            </w:r>
            <w:r w:rsidR="00707B10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.</w:t>
            </w:r>
          </w:p>
          <w:p w14:paraId="44DC8B4E" w14:textId="77777777" w:rsidR="004D7CFA" w:rsidRPr="002F36DA" w:rsidRDefault="004D7CFA" w:rsidP="002F36DA">
            <w:pPr>
              <w:pStyle w:val="BodyText"/>
              <w:numPr>
                <w:ilvl w:val="0"/>
                <w:numId w:val="1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Supports the substan</w:t>
            </w:r>
            <w:r w:rsidR="00707B10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tive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 expert</w:t>
            </w:r>
            <w:r w:rsidR="00F16894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,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 if necessary</w:t>
            </w:r>
            <w:r w:rsidR="00707B10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.</w:t>
            </w:r>
          </w:p>
          <w:p w14:paraId="5BD8FAB6" w14:textId="77777777" w:rsidR="004D7CFA" w:rsidRPr="002F36DA" w:rsidRDefault="004D7CFA" w:rsidP="002F36DA">
            <w:pPr>
              <w:pStyle w:val="BodyText"/>
              <w:numPr>
                <w:ilvl w:val="0"/>
                <w:numId w:val="1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Serves as a liaison between </w:t>
            </w:r>
            <w:r w:rsidR="00F16894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c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ompany and third parties</w:t>
            </w:r>
            <w:r w:rsidR="00F16894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,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 as required</w:t>
            </w:r>
            <w:r w:rsidR="00707B10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.</w:t>
            </w:r>
          </w:p>
          <w:p w14:paraId="2E170DFB" w14:textId="77777777" w:rsidR="004D7CFA" w:rsidRPr="002F36DA" w:rsidRDefault="004D7CFA" w:rsidP="002F36DA">
            <w:pPr>
              <w:pStyle w:val="BodyText"/>
              <w:numPr>
                <w:ilvl w:val="0"/>
                <w:numId w:val="1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Monitors resolution of complaints</w:t>
            </w:r>
            <w:r w:rsidR="00707B10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.</w:t>
            </w:r>
          </w:p>
          <w:p w14:paraId="4580254F" w14:textId="77777777" w:rsidR="004D7CFA" w:rsidRPr="002F36DA" w:rsidRDefault="004D7CFA" w:rsidP="002F36DA">
            <w:pPr>
              <w:pStyle w:val="BodyText"/>
              <w:numPr>
                <w:ilvl w:val="0"/>
                <w:numId w:val="1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Prepares monitoring reports</w:t>
            </w:r>
            <w:r w:rsidR="00707B10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.</w:t>
            </w:r>
          </w:p>
          <w:p w14:paraId="60241A58" w14:textId="77777777" w:rsidR="004D7CFA" w:rsidRPr="002F36DA" w:rsidRDefault="004D7CFA" w:rsidP="002F36DA">
            <w:pPr>
              <w:pStyle w:val="BodyText"/>
              <w:numPr>
                <w:ilvl w:val="0"/>
                <w:numId w:val="1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Provides feedback on the effectiveness of the </w:t>
            </w:r>
            <w:r w:rsidR="00FF2138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grievance mechanism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 to management.</w:t>
            </w:r>
          </w:p>
        </w:tc>
      </w:tr>
      <w:tr w:rsidR="002F36DA" w:rsidRPr="000B635F" w14:paraId="1C5FAB1C" w14:textId="77777777" w:rsidTr="002F36DA">
        <w:tc>
          <w:tcPr>
            <w:tcW w:w="2430" w:type="dxa"/>
            <w:tcBorders>
              <w:top w:val="dotted" w:sz="4" w:space="0" w:color="auto"/>
              <w:bottom w:val="dotted" w:sz="4" w:space="0" w:color="auto"/>
            </w:tcBorders>
          </w:tcPr>
          <w:p w14:paraId="5C840EB8" w14:textId="77777777" w:rsidR="004D7CFA" w:rsidRPr="002F36DA" w:rsidRDefault="004D7CFA" w:rsidP="00FF2138">
            <w:pPr>
              <w:pStyle w:val="BodyText"/>
              <w:spacing w:after="0"/>
              <w:ind w:left="0"/>
              <w:rPr>
                <w:rFonts w:ascii="Arial" w:hAnsi="Arial"/>
                <w:bCs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bCs/>
                <w:color w:val="000000"/>
                <w:sz w:val="22"/>
                <w:szCs w:val="22"/>
              </w:rPr>
              <w:t xml:space="preserve">Complaint </w:t>
            </w:r>
            <w:r w:rsidR="00FF2138" w:rsidRPr="002F36DA">
              <w:rPr>
                <w:rFonts w:ascii="Arial" w:eastAsiaTheme="majorEastAsia" w:hAnsi="Arial" w:cs="Arial"/>
                <w:bCs/>
                <w:color w:val="000000"/>
                <w:sz w:val="22"/>
                <w:szCs w:val="22"/>
              </w:rPr>
              <w:t>o</w:t>
            </w:r>
            <w:r w:rsidRPr="002F36DA">
              <w:rPr>
                <w:rFonts w:ascii="Arial" w:eastAsiaTheme="majorEastAsia" w:hAnsi="Arial" w:cs="Arial"/>
                <w:bCs/>
                <w:color w:val="000000"/>
                <w:sz w:val="22"/>
                <w:szCs w:val="22"/>
              </w:rPr>
              <w:t>wner</w:t>
            </w:r>
          </w:p>
        </w:tc>
        <w:tc>
          <w:tcPr>
            <w:tcW w:w="7290" w:type="dxa"/>
            <w:tcBorders>
              <w:top w:val="dotted" w:sz="4" w:space="0" w:color="auto"/>
              <w:bottom w:val="dotted" w:sz="4" w:space="0" w:color="auto"/>
            </w:tcBorders>
          </w:tcPr>
          <w:p w14:paraId="51359FD4" w14:textId="77777777" w:rsidR="00FF2138" w:rsidRPr="002F36DA" w:rsidRDefault="00FF2138" w:rsidP="002F36DA">
            <w:pPr>
              <w:pStyle w:val="BodyText"/>
              <w:numPr>
                <w:ilvl w:val="0"/>
                <w:numId w:val="2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Responsible for investigating and resolving complaints.</w:t>
            </w:r>
          </w:p>
          <w:p w14:paraId="114172F1" w14:textId="325739F0" w:rsidR="0069611E" w:rsidRPr="002F36DA" w:rsidRDefault="00FF2138" w:rsidP="002F36DA">
            <w:pPr>
              <w:pStyle w:val="BodyText"/>
              <w:spacing w:after="0"/>
              <w:ind w:left="36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The complain</w:t>
            </w:r>
            <w:r w:rsidR="00CC6C19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t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 owner may be either:</w:t>
            </w:r>
          </w:p>
          <w:p w14:paraId="16E342BF" w14:textId="3E2C20E7" w:rsidR="004D7CFA" w:rsidRPr="002F36DA" w:rsidRDefault="004D7CFA" w:rsidP="002F36DA">
            <w:pPr>
              <w:pStyle w:val="BodyText"/>
              <w:numPr>
                <w:ilvl w:val="0"/>
                <w:numId w:val="2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The Grievance Officer</w:t>
            </w:r>
            <w:r w:rsidR="00F16894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,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 </w:t>
            </w:r>
            <w:r w:rsidR="00F16894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i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f </w:t>
            </w:r>
            <w:r w:rsidR="00FF2138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the complaint can be resolved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 with limited additional information</w:t>
            </w:r>
            <w:r w:rsidR="00672338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 expertise or resources</w:t>
            </w:r>
            <w:r w:rsidR="00781BAD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;</w:t>
            </w:r>
            <w:r w:rsidR="00672338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 </w:t>
            </w:r>
            <w:r w:rsidR="00FF2138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or</w:t>
            </w:r>
          </w:p>
          <w:p w14:paraId="27845FE5" w14:textId="77777777" w:rsidR="004D7CFA" w:rsidRPr="002F36DA" w:rsidRDefault="004D7CFA" w:rsidP="002F36DA">
            <w:pPr>
              <w:pStyle w:val="BodyText"/>
              <w:numPr>
                <w:ilvl w:val="0"/>
                <w:numId w:val="2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A </w:t>
            </w:r>
            <w:r w:rsidR="00FF2138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substantive 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expert</w:t>
            </w:r>
            <w:r w:rsidR="00781BAD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,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 such as a manager from the area of operations implicated by the complaint</w:t>
            </w:r>
            <w:r w:rsidR="00781BAD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,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 </w:t>
            </w:r>
            <w:r w:rsidR="00F16894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i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f the complaint cannot be easily or quickly resolved by the Grievance Officer.</w:t>
            </w:r>
          </w:p>
        </w:tc>
      </w:tr>
      <w:tr w:rsidR="002F36DA" w:rsidRPr="000B635F" w14:paraId="26D98AC4" w14:textId="77777777" w:rsidTr="002F36DA">
        <w:tc>
          <w:tcPr>
            <w:tcW w:w="2430" w:type="dxa"/>
            <w:tcBorders>
              <w:top w:val="dotted" w:sz="4" w:space="0" w:color="auto"/>
              <w:bottom w:val="dotted" w:sz="4" w:space="0" w:color="auto"/>
            </w:tcBorders>
          </w:tcPr>
          <w:p w14:paraId="1D341FA0" w14:textId="76089402" w:rsidR="004D7CFA" w:rsidRPr="002F36DA" w:rsidRDefault="004D7CFA" w:rsidP="00672338">
            <w:pPr>
              <w:pStyle w:val="BodyText"/>
              <w:spacing w:after="0"/>
              <w:ind w:left="0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bCs/>
                <w:color w:val="000000"/>
                <w:sz w:val="22"/>
                <w:szCs w:val="22"/>
              </w:rPr>
              <w:t>Appeals Committee</w:t>
            </w:r>
            <w:r w:rsidR="00FF2138" w:rsidRPr="002F36DA">
              <w:rPr>
                <w:rFonts w:ascii="Arial" w:eastAsiaTheme="majorEastAsia" w:hAnsi="Arial" w:cs="Arial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290" w:type="dxa"/>
            <w:tcBorders>
              <w:top w:val="dotted" w:sz="4" w:space="0" w:color="auto"/>
              <w:bottom w:val="dotted" w:sz="4" w:space="0" w:color="auto"/>
            </w:tcBorders>
          </w:tcPr>
          <w:p w14:paraId="73ADF76B" w14:textId="77777777" w:rsidR="00663526" w:rsidRPr="002F36DA" w:rsidRDefault="00663526" w:rsidP="002F36DA">
            <w:pPr>
              <w:pStyle w:val="BodyText"/>
              <w:numPr>
                <w:ilvl w:val="0"/>
                <w:numId w:val="3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May be composed of company officials that have not been involved with the complaint to date</w:t>
            </w:r>
            <w:r w:rsidR="00781BAD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.</w:t>
            </w:r>
          </w:p>
          <w:p w14:paraId="73F9A9D8" w14:textId="77777777" w:rsidR="00663526" w:rsidRPr="002F36DA" w:rsidRDefault="00663526" w:rsidP="002F36DA">
            <w:pPr>
              <w:pStyle w:val="BodyText"/>
              <w:numPr>
                <w:ilvl w:val="0"/>
                <w:numId w:val="3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May also include or be exclusively composed of other trusted people from outside the company</w:t>
            </w:r>
            <w:r w:rsidR="00781BAD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,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 if an independent view is necessary</w:t>
            </w:r>
            <w:r w:rsidR="00781BAD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.</w:t>
            </w:r>
          </w:p>
          <w:p w14:paraId="4BF5CBEA" w14:textId="77777777" w:rsidR="004D7CFA" w:rsidRPr="002F36DA" w:rsidRDefault="004D7CFA" w:rsidP="002F36DA">
            <w:pPr>
              <w:pStyle w:val="BodyText"/>
              <w:numPr>
                <w:ilvl w:val="0"/>
                <w:numId w:val="3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Intervenes when the proposed resolution is not accepted by the complainant and identifies additional actions to address the complaint</w:t>
            </w:r>
            <w:r w:rsidR="00707B10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.</w:t>
            </w:r>
          </w:p>
          <w:p w14:paraId="2F9CA102" w14:textId="77777777" w:rsidR="004D7CFA" w:rsidRPr="002F36DA" w:rsidRDefault="004D7CFA" w:rsidP="002F36DA">
            <w:pPr>
              <w:pStyle w:val="BodyText"/>
              <w:numPr>
                <w:ilvl w:val="0"/>
                <w:numId w:val="3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Approves the close-out of complaints when an agreement cannot be reached with the complainant.</w:t>
            </w:r>
          </w:p>
        </w:tc>
      </w:tr>
      <w:tr w:rsidR="002F36DA" w:rsidRPr="000B635F" w14:paraId="297BCEF2" w14:textId="77777777" w:rsidTr="002F36DA">
        <w:tc>
          <w:tcPr>
            <w:tcW w:w="2430" w:type="dxa"/>
            <w:tcBorders>
              <w:top w:val="dotted" w:sz="4" w:space="0" w:color="auto"/>
              <w:bottom w:val="dotted" w:sz="4" w:space="0" w:color="auto"/>
            </w:tcBorders>
          </w:tcPr>
          <w:p w14:paraId="02AD4E29" w14:textId="77777777" w:rsidR="004D7CFA" w:rsidRPr="002F36DA" w:rsidRDefault="004D7CFA" w:rsidP="00A765FD">
            <w:pPr>
              <w:pStyle w:val="BodyText"/>
              <w:spacing w:after="0"/>
              <w:ind w:left="0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Contractors</w:t>
            </w:r>
          </w:p>
        </w:tc>
        <w:tc>
          <w:tcPr>
            <w:tcW w:w="7290" w:type="dxa"/>
            <w:tcBorders>
              <w:top w:val="dotted" w:sz="4" w:space="0" w:color="auto"/>
              <w:bottom w:val="dotted" w:sz="4" w:space="0" w:color="auto"/>
            </w:tcBorders>
          </w:tcPr>
          <w:p w14:paraId="4D9C1CE9" w14:textId="77777777" w:rsidR="004D7CFA" w:rsidRPr="002F36DA" w:rsidRDefault="00FF2138" w:rsidP="002F36DA">
            <w:pPr>
              <w:pStyle w:val="BodyText"/>
              <w:numPr>
                <w:ilvl w:val="0"/>
                <w:numId w:val="4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Understand </w:t>
            </w:r>
            <w:r w:rsidR="004D7CFA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the basics of the 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grievance mechanism, having received information about and training in the grievance resolution process from the company</w:t>
            </w:r>
            <w:r w:rsidR="00781BAD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.</w:t>
            </w:r>
          </w:p>
          <w:p w14:paraId="790E0251" w14:textId="77777777" w:rsidR="004D7CFA" w:rsidRPr="002F36DA" w:rsidRDefault="004D7CFA" w:rsidP="002F36DA">
            <w:pPr>
              <w:pStyle w:val="BodyText"/>
              <w:numPr>
                <w:ilvl w:val="0"/>
                <w:numId w:val="4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Assist </w:t>
            </w:r>
            <w:r w:rsidR="00FF2138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the c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omplaint </w:t>
            </w:r>
            <w:r w:rsidR="00FF2138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o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wner to </w:t>
            </w:r>
            <w:r w:rsidR="00FF2138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manage and resolve 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complaints </w:t>
            </w:r>
            <w:r w:rsidR="00FF2138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in a timely manner 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when the contractor may be involved.</w:t>
            </w:r>
          </w:p>
        </w:tc>
      </w:tr>
      <w:tr w:rsidR="002F36DA" w:rsidRPr="000B635F" w14:paraId="61677218" w14:textId="77777777" w:rsidTr="002F36DA">
        <w:tc>
          <w:tcPr>
            <w:tcW w:w="2430" w:type="dxa"/>
            <w:tcBorders>
              <w:top w:val="dotted" w:sz="4" w:space="0" w:color="auto"/>
            </w:tcBorders>
          </w:tcPr>
          <w:p w14:paraId="0DBED496" w14:textId="77777777" w:rsidR="004D7CFA" w:rsidRPr="002F36DA" w:rsidRDefault="004D7CFA" w:rsidP="00FF2138">
            <w:pPr>
              <w:pStyle w:val="BodyText"/>
              <w:spacing w:after="0"/>
              <w:ind w:left="0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Project/Operation </w:t>
            </w:r>
            <w:r w:rsidR="00FF2138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m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anager</w:t>
            </w:r>
          </w:p>
        </w:tc>
        <w:tc>
          <w:tcPr>
            <w:tcW w:w="7290" w:type="dxa"/>
            <w:tcBorders>
              <w:top w:val="dotted" w:sz="4" w:space="0" w:color="auto"/>
            </w:tcBorders>
          </w:tcPr>
          <w:p w14:paraId="6CEE3A95" w14:textId="77777777" w:rsidR="004D7CFA" w:rsidRPr="002F36DA" w:rsidRDefault="004D7CFA" w:rsidP="002F36DA">
            <w:pPr>
              <w:pStyle w:val="BodyText"/>
              <w:numPr>
                <w:ilvl w:val="0"/>
                <w:numId w:val="5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Approves and </w:t>
            </w:r>
            <w:r w:rsidR="00663526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is accountable for implementation of 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the </w:t>
            </w:r>
            <w:r w:rsidR="00FF2138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grievance mechanism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.</w:t>
            </w:r>
          </w:p>
          <w:p w14:paraId="0A4A59E6" w14:textId="2067A21E" w:rsidR="004D7CFA" w:rsidRPr="002F36DA" w:rsidRDefault="00FF2138" w:rsidP="002F36DA">
            <w:pPr>
              <w:pStyle w:val="BodyText"/>
              <w:numPr>
                <w:ilvl w:val="0"/>
                <w:numId w:val="5"/>
              </w:numPr>
              <w:spacing w:after="0"/>
              <w:jc w:val="left"/>
              <w:rPr>
                <w:rFonts w:ascii="Arial" w:eastAsiaTheme="majorEastAsia" w:hAnsi="Arial" w:cs="Arial"/>
                <w:color w:val="000000"/>
                <w:sz w:val="22"/>
                <w:szCs w:val="22"/>
              </w:rPr>
            </w:pP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Provides </w:t>
            </w:r>
            <w:r w:rsidR="004D7CFA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support </w:t>
            </w:r>
            <w:r w:rsidR="00663526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for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 implement</w:t>
            </w:r>
            <w:r w:rsidR="00663526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ation of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 the grievance resolution process and </w:t>
            </w:r>
            <w:r w:rsidR="00663526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enforce</w:t>
            </w:r>
            <w:r w:rsidR="00781BAD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 xml:space="preserve">ment of </w:t>
            </w:r>
            <w:r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specific agreements</w:t>
            </w:r>
            <w:r w:rsidR="00663526" w:rsidRPr="002F36DA">
              <w:rPr>
                <w:rFonts w:ascii="Arial" w:eastAsiaTheme="majorEastAsia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3E7A9299" w14:textId="77777777" w:rsidR="000E45FC" w:rsidRDefault="000E45FC"/>
    <w:sectPr w:rsidR="000E45FC" w:rsidSect="002F36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8720B" w14:textId="77777777" w:rsidR="00941D74" w:rsidRDefault="00941D74" w:rsidP="00B72F16">
      <w:pPr>
        <w:spacing w:after="0"/>
      </w:pPr>
      <w:r>
        <w:separator/>
      </w:r>
    </w:p>
  </w:endnote>
  <w:endnote w:type="continuationSeparator" w:id="0">
    <w:p w14:paraId="0D25AEDE" w14:textId="77777777" w:rsidR="00941D74" w:rsidRDefault="00941D74" w:rsidP="00B72F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F7C24" w14:textId="77777777" w:rsidR="00D01F6E" w:rsidRDefault="00D01F6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3A306C" w14:textId="77777777" w:rsidR="00D01F6E" w:rsidRDefault="00D01F6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05C9A" w14:textId="77777777" w:rsidR="00D01F6E" w:rsidRDefault="00D01F6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6BFCF" w14:textId="77777777" w:rsidR="00941D74" w:rsidRDefault="00941D74" w:rsidP="00B72F16">
      <w:pPr>
        <w:spacing w:after="0"/>
      </w:pPr>
      <w:r>
        <w:separator/>
      </w:r>
    </w:p>
  </w:footnote>
  <w:footnote w:type="continuationSeparator" w:id="0">
    <w:p w14:paraId="0A8C8272" w14:textId="77777777" w:rsidR="00941D74" w:rsidRDefault="00941D74" w:rsidP="00B72F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9BB41" w14:textId="77777777" w:rsidR="00D01F6E" w:rsidRDefault="00D01F6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5C55C" w14:textId="7FD89875" w:rsidR="00B72F16" w:rsidRDefault="00B72F1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2BF98" w14:textId="77777777" w:rsidR="00D01F6E" w:rsidRDefault="00D01F6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5623A"/>
    <w:multiLevelType w:val="hybridMultilevel"/>
    <w:tmpl w:val="3624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E5CF4"/>
    <w:multiLevelType w:val="hybridMultilevel"/>
    <w:tmpl w:val="8D58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36714"/>
    <w:multiLevelType w:val="hybridMultilevel"/>
    <w:tmpl w:val="A22E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293F68"/>
    <w:multiLevelType w:val="hybridMultilevel"/>
    <w:tmpl w:val="9626C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D2DC5"/>
    <w:multiLevelType w:val="hybridMultilevel"/>
    <w:tmpl w:val="3844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FA"/>
    <w:rsid w:val="00082391"/>
    <w:rsid w:val="000C4A2F"/>
    <w:rsid w:val="000E45FC"/>
    <w:rsid w:val="001D5223"/>
    <w:rsid w:val="00244275"/>
    <w:rsid w:val="002F36DA"/>
    <w:rsid w:val="002F3C91"/>
    <w:rsid w:val="00363BE9"/>
    <w:rsid w:val="003A1D15"/>
    <w:rsid w:val="003D1D8C"/>
    <w:rsid w:val="004166CD"/>
    <w:rsid w:val="004B13C7"/>
    <w:rsid w:val="004D6C4F"/>
    <w:rsid w:val="004D7CFA"/>
    <w:rsid w:val="004F5A1B"/>
    <w:rsid w:val="00552464"/>
    <w:rsid w:val="00587D4D"/>
    <w:rsid w:val="00625537"/>
    <w:rsid w:val="0064322A"/>
    <w:rsid w:val="00663526"/>
    <w:rsid w:val="00672338"/>
    <w:rsid w:val="0069611E"/>
    <w:rsid w:val="006A621D"/>
    <w:rsid w:val="00707B10"/>
    <w:rsid w:val="00726764"/>
    <w:rsid w:val="0073072C"/>
    <w:rsid w:val="00781BAD"/>
    <w:rsid w:val="007C54EF"/>
    <w:rsid w:val="00941D74"/>
    <w:rsid w:val="00991EE8"/>
    <w:rsid w:val="009C7026"/>
    <w:rsid w:val="00A500EA"/>
    <w:rsid w:val="00B72F16"/>
    <w:rsid w:val="00BB1224"/>
    <w:rsid w:val="00BB1231"/>
    <w:rsid w:val="00C246E6"/>
    <w:rsid w:val="00C44C3F"/>
    <w:rsid w:val="00C94835"/>
    <w:rsid w:val="00CC6C19"/>
    <w:rsid w:val="00D01F6E"/>
    <w:rsid w:val="00DE69EE"/>
    <w:rsid w:val="00E47016"/>
    <w:rsid w:val="00F16894"/>
    <w:rsid w:val="00FF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AAB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3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CFA"/>
    <w:pPr>
      <w:spacing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D7CFA"/>
    <w:pPr>
      <w:spacing w:after="120"/>
    </w:pPr>
    <w:rPr>
      <w:rFonts w:ascii="Garamond" w:eastAsia="Times New Roman" w:hAnsi="Garamond" w:cs="Times New Roman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4D7CFA"/>
    <w:rPr>
      <w:rFonts w:ascii="Garamond" w:eastAsia="Times New Roman" w:hAnsi="Garamond" w:cs="Times New Roman"/>
      <w:sz w:val="24"/>
      <w:szCs w:val="24"/>
      <w:lang w:val="en-GB"/>
    </w:rPr>
  </w:style>
  <w:style w:type="table" w:styleId="TableSimple3">
    <w:name w:val="Table Simple 3"/>
    <w:basedOn w:val="TableNormal"/>
    <w:rsid w:val="004D7CFA"/>
    <w:pPr>
      <w:spacing w:after="240" w:line="240" w:lineRule="auto"/>
      <w:ind w:left="1021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B72F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72F16"/>
    <w:rPr>
      <w:rFonts w:eastAsiaTheme="minorEastAsia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72F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72F16"/>
    <w:rPr>
      <w:rFonts w:eastAsiaTheme="minorEastAsia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D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D4D"/>
    <w:rPr>
      <w:rFonts w:ascii="Tahoma" w:eastAsiaTheme="minorEastAsia" w:hAnsi="Tahoma" w:cs="Tahoma"/>
      <w:sz w:val="16"/>
      <w:szCs w:val="16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6723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3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338"/>
    <w:rPr>
      <w:rFonts w:eastAsiaTheme="minorEastAs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3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338"/>
    <w:rPr>
      <w:rFonts w:eastAsiaTheme="minorEastAsia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D01F6E"/>
    <w:pPr>
      <w:spacing w:after="0" w:line="240" w:lineRule="auto"/>
    </w:pPr>
    <w:rPr>
      <w:rFonts w:eastAsiaTheme="minorEastAsia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3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CFA"/>
    <w:pPr>
      <w:spacing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D7CFA"/>
    <w:pPr>
      <w:spacing w:after="120"/>
    </w:pPr>
    <w:rPr>
      <w:rFonts w:ascii="Garamond" w:eastAsia="Times New Roman" w:hAnsi="Garamond" w:cs="Times New Roman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4D7CFA"/>
    <w:rPr>
      <w:rFonts w:ascii="Garamond" w:eastAsia="Times New Roman" w:hAnsi="Garamond" w:cs="Times New Roman"/>
      <w:sz w:val="24"/>
      <w:szCs w:val="24"/>
      <w:lang w:val="en-GB"/>
    </w:rPr>
  </w:style>
  <w:style w:type="table" w:styleId="TableSimple3">
    <w:name w:val="Table Simple 3"/>
    <w:basedOn w:val="TableNormal"/>
    <w:rsid w:val="004D7CFA"/>
    <w:pPr>
      <w:spacing w:after="240" w:line="240" w:lineRule="auto"/>
      <w:ind w:left="1021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B72F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72F16"/>
    <w:rPr>
      <w:rFonts w:eastAsiaTheme="minorEastAsia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72F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72F16"/>
    <w:rPr>
      <w:rFonts w:eastAsiaTheme="minorEastAsia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D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D4D"/>
    <w:rPr>
      <w:rFonts w:ascii="Tahoma" w:eastAsiaTheme="minorEastAsia" w:hAnsi="Tahoma" w:cs="Tahoma"/>
      <w:sz w:val="16"/>
      <w:szCs w:val="16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6723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3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338"/>
    <w:rPr>
      <w:rFonts w:eastAsiaTheme="minorEastAs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3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338"/>
    <w:rPr>
      <w:rFonts w:eastAsiaTheme="minorEastAsia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D01F6E"/>
    <w:pPr>
      <w:spacing w:after="0" w:line="240" w:lineRule="auto"/>
    </w:pPr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2D1249-AC9D-384B-B68B-FEA4DA4C3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Afua Laura Mensah</dc:creator>
  <cp:lastModifiedBy>Aker, Abby</cp:lastModifiedBy>
  <cp:revision>4</cp:revision>
  <dcterms:created xsi:type="dcterms:W3CDTF">2016-05-09T19:41:00Z</dcterms:created>
  <dcterms:modified xsi:type="dcterms:W3CDTF">2016-05-16T16:01:00Z</dcterms:modified>
</cp:coreProperties>
</file>