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3C4F8B" w14:textId="00D072F4" w:rsidR="00984323" w:rsidRPr="00F4687C" w:rsidRDefault="00D21168">
      <w:pPr>
        <w:rPr>
          <w:lang w:val="es-NI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3A6B7267" wp14:editId="57D6A054">
            <wp:simplePos x="0" y="0"/>
            <wp:positionH relativeFrom="column">
              <wp:posOffset>-520811</wp:posOffset>
            </wp:positionH>
            <wp:positionV relativeFrom="paragraph">
              <wp:posOffset>-526698</wp:posOffset>
            </wp:positionV>
            <wp:extent cx="7887445" cy="10207282"/>
            <wp:effectExtent l="0" t="0" r="12065" b="381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922" cy="10223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EC43069" w14:textId="77777777" w:rsidR="00984323" w:rsidRPr="00F4687C" w:rsidRDefault="00D21168">
      <w:pPr>
        <w:rPr>
          <w:rFonts w:ascii="Helvetica" w:hAnsi="Helvetica" w:cs="ProximaNova-Regular"/>
          <w:sz w:val="28"/>
          <w:szCs w:val="28"/>
          <w:lang w:val="es-N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A8078E" wp14:editId="5B21B13A">
                <wp:simplePos x="0" y="0"/>
                <wp:positionH relativeFrom="column">
                  <wp:posOffset>163002</wp:posOffset>
                </wp:positionH>
                <wp:positionV relativeFrom="paragraph">
                  <wp:posOffset>620671</wp:posOffset>
                </wp:positionV>
                <wp:extent cx="5366882" cy="5489934"/>
                <wp:effectExtent l="0" t="0" r="18415" b="222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6882" cy="548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1FDBD1" w14:textId="77777777" w:rsidR="00984323" w:rsidRDefault="00984323" w:rsidP="00466E6A"/>
                          <w:p w14:paraId="6440C088" w14:textId="77777777" w:rsidR="00984323" w:rsidRPr="008B3EBC" w:rsidRDefault="00984323" w:rsidP="00466E6A">
                            <w:pPr>
                              <w:spacing w:after="160"/>
                              <w:rPr>
                                <w:rFonts w:ascii="Arial Rounded MT Bold" w:hAnsi="Arial Rounded MT Bold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B3EBC">
                              <w:rPr>
                                <w:rFonts w:ascii="Arial Rounded MT Bold" w:hAnsi="Arial Rounded MT Bold"/>
                                <w:b/>
                                <w:color w:val="FFFFFF"/>
                                <w:sz w:val="28"/>
                                <w:szCs w:val="28"/>
                              </w:rPr>
                              <w:t>HERRAMIENTA</w:t>
                            </w:r>
                          </w:p>
                          <w:p w14:paraId="232718EB" w14:textId="77777777" w:rsidR="00984323" w:rsidRPr="008B3EBC" w:rsidRDefault="00984323" w:rsidP="00466E6A">
                            <w:pPr>
                              <w:rPr>
                                <w:rFonts w:ascii="Arial Rounded MT Bold" w:hAnsi="Arial Rounded MT Bold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2DF3BE59" w14:textId="77777777" w:rsidR="00984323" w:rsidRPr="008B3EBC" w:rsidRDefault="00984323" w:rsidP="00466E6A">
                            <w:pPr>
                              <w:spacing w:line="1340" w:lineRule="exact"/>
                              <w:rPr>
                                <w:rFonts w:ascii="Tw Cen MT Condensed" w:hAnsi="Tw Cen MT Condensed"/>
                                <w:color w:val="FFFFFF"/>
                                <w:spacing w:val="-20"/>
                                <w:sz w:val="144"/>
                                <w:szCs w:val="144"/>
                              </w:rPr>
                            </w:pPr>
                            <w:r w:rsidRPr="008B3EBC">
                              <w:rPr>
                                <w:rFonts w:ascii="Tw Cen MT Condensed" w:hAnsi="Tw Cen MT Condensed"/>
                                <w:color w:val="FFFFFF"/>
                                <w:spacing w:val="-20"/>
                                <w:sz w:val="144"/>
                                <w:szCs w:val="144"/>
                              </w:rPr>
                              <w:t xml:space="preserve">Publicitar y dar acceso a un mecanismo de </w:t>
                            </w:r>
                            <w:r>
                              <w:rPr>
                                <w:rFonts w:ascii="Tw Cen MT Condensed" w:hAnsi="Tw Cen MT Condensed"/>
                                <w:color w:val="FFFFFF"/>
                                <w:spacing w:val="-20"/>
                                <w:sz w:val="144"/>
                                <w:szCs w:val="144"/>
                              </w:rPr>
                              <w:t>reclamaciones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8078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2.85pt;margin-top:48.85pt;width:422.6pt;height:432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" filled="f" stroked="f">
                <v:textbox inset="0,0,0,0">
                  <w:txbxContent>
                    <w:p w14:paraId="5F1FDBD1" w14:textId="77777777" w:rsidR="00984323" w:rsidRDefault="00984323" w:rsidP="00466E6A"/>
                    <w:p w14:paraId="6440C088" w14:textId="77777777" w:rsidR="00984323" w:rsidRPr="008B3EBC" w:rsidRDefault="00984323" w:rsidP="00466E6A">
                      <w:pPr>
                        <w:spacing w:after="160"/>
                        <w:rPr>
                          <w:rFonts w:ascii="Arial Rounded MT Bold" w:hAnsi="Arial Rounded MT Bold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8B3EBC">
                        <w:rPr>
                          <w:rFonts w:ascii="Arial Rounded MT Bold" w:hAnsi="Arial Rounded MT Bold"/>
                          <w:b/>
                          <w:color w:val="FFFFFF"/>
                          <w:sz w:val="28"/>
                          <w:szCs w:val="28"/>
                        </w:rPr>
                        <w:t>HERRAMIENTA</w:t>
                      </w:r>
                    </w:p>
                    <w:p w14:paraId="232718EB" w14:textId="77777777" w:rsidR="00984323" w:rsidRPr="008B3EBC" w:rsidRDefault="00984323" w:rsidP="00466E6A">
                      <w:pPr>
                        <w:rPr>
                          <w:rFonts w:ascii="Arial Rounded MT Bold" w:hAnsi="Arial Rounded MT Bold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2DF3BE59" w14:textId="77777777" w:rsidR="00984323" w:rsidRPr="008B3EBC" w:rsidRDefault="00984323" w:rsidP="00466E6A">
                      <w:pPr>
                        <w:spacing w:line="1340" w:lineRule="exact"/>
                        <w:rPr>
                          <w:rFonts w:ascii="Tw Cen MT Condensed" w:hAnsi="Tw Cen MT Condensed"/>
                          <w:color w:val="FFFFFF"/>
                          <w:spacing w:val="-20"/>
                          <w:sz w:val="144"/>
                          <w:szCs w:val="144"/>
                        </w:rPr>
                      </w:pPr>
                      <w:r w:rsidRPr="008B3EBC">
                        <w:rPr>
                          <w:rFonts w:ascii="Tw Cen MT Condensed" w:hAnsi="Tw Cen MT Condensed"/>
                          <w:color w:val="FFFFFF"/>
                          <w:spacing w:val="-20"/>
                          <w:sz w:val="144"/>
                          <w:szCs w:val="144"/>
                        </w:rPr>
                        <w:t xml:space="preserve">Publicitar y dar acceso a un mecanismo de </w:t>
                      </w:r>
                      <w:r>
                        <w:rPr>
                          <w:rFonts w:ascii="Tw Cen MT Condensed" w:hAnsi="Tw Cen MT Condensed"/>
                          <w:color w:val="FFFFFF"/>
                          <w:spacing w:val="-20"/>
                          <w:sz w:val="144"/>
                          <w:szCs w:val="144"/>
                        </w:rPr>
                        <w:t>reclamaciones</w:t>
                      </w:r>
                    </w:p>
                  </w:txbxContent>
                </v:textbox>
              </v:shape>
            </w:pict>
          </mc:Fallback>
        </mc:AlternateContent>
      </w:r>
      <w:r w:rsidR="00984323" w:rsidRPr="00F4687C">
        <w:rPr>
          <w:rFonts w:ascii="Helvetica" w:hAnsi="Helvetica" w:cs="ProximaNova-Regular"/>
          <w:sz w:val="28"/>
          <w:szCs w:val="28"/>
          <w:lang w:val="es-NI"/>
        </w:rPr>
        <w:br w:type="page"/>
      </w:r>
    </w:p>
    <w:p w14:paraId="3781E65D" w14:textId="77777777" w:rsidR="00984323" w:rsidRPr="00F4687C" w:rsidRDefault="00984323">
      <w:pPr>
        <w:rPr>
          <w:rFonts w:ascii="Helvetica" w:hAnsi="Helvetica" w:cs="ProximaNova-Regular"/>
          <w:sz w:val="28"/>
          <w:szCs w:val="28"/>
          <w:lang w:val="es-NI"/>
        </w:rPr>
      </w:pPr>
      <w:r w:rsidRPr="00F4687C">
        <w:rPr>
          <w:rFonts w:ascii="Helvetica" w:hAnsi="Helvetica" w:cs="ProximaNova-Regular"/>
          <w:sz w:val="28"/>
          <w:szCs w:val="28"/>
          <w:lang w:val="es-NI"/>
        </w:rPr>
        <w:lastRenderedPageBreak/>
        <w:t xml:space="preserve">Última actualización: mayo de 2016 </w:t>
      </w:r>
    </w:p>
    <w:p w14:paraId="0D6F5CCC" w14:textId="77777777" w:rsidR="00984323" w:rsidRPr="00F4687C" w:rsidRDefault="00984323">
      <w:pPr>
        <w:rPr>
          <w:rFonts w:ascii="Helvetica" w:hAnsi="Helvetica" w:cs="ProximaNova-Regular"/>
          <w:sz w:val="28"/>
          <w:szCs w:val="28"/>
          <w:lang w:val="es-NI"/>
        </w:rPr>
      </w:pPr>
    </w:p>
    <w:p w14:paraId="0447BDE1" w14:textId="77777777" w:rsidR="00984323" w:rsidRPr="00F4687C" w:rsidRDefault="00984323" w:rsidP="005818F2">
      <w:pPr>
        <w:tabs>
          <w:tab w:val="left" w:pos="6173"/>
        </w:tabs>
        <w:rPr>
          <w:lang w:val="es-NI"/>
        </w:rPr>
      </w:pPr>
    </w:p>
    <w:p w14:paraId="4F4C03F4" w14:textId="77777777" w:rsidR="00984323" w:rsidRPr="00F4687C" w:rsidRDefault="00D21168" w:rsidP="005818F2">
      <w:pPr>
        <w:rPr>
          <w:rFonts w:ascii="Arial" w:hAnsi="Arial"/>
          <w:sz w:val="20"/>
          <w:szCs w:val="20"/>
          <w:lang w:val="es-N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E1742" wp14:editId="63CF1F68">
                <wp:simplePos x="0" y="0"/>
                <wp:positionH relativeFrom="column">
                  <wp:posOffset>2171700</wp:posOffset>
                </wp:positionH>
                <wp:positionV relativeFrom="paragraph">
                  <wp:posOffset>1951355</wp:posOffset>
                </wp:positionV>
                <wp:extent cx="2171700" cy="228600"/>
                <wp:effectExtent l="76200" t="71755" r="76200" b="10604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635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26C21" w14:textId="77777777" w:rsidR="00984323" w:rsidRPr="00727CC7" w:rsidRDefault="00984323" w:rsidP="0075652F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Redes sociales / 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E1742" id="Rectangle 5" o:spid="_x0000_s1027" style="position:absolute;margin-left:171pt;margin-top:153.65pt;width:171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" stroked="f">
                <v:shadow on="t" opacity="22936f" origin=",.5" offset="0,23000emu"/>
                <v:textbox>
                  <w:txbxContent>
                    <w:p w14:paraId="1D326C21" w14:textId="77777777" w:rsidR="00984323" w:rsidRPr="00727CC7" w:rsidRDefault="00984323" w:rsidP="0075652F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_tradnl"/>
                        </w:rPr>
                        <w:t>Redes sociales / Facebook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4D038" wp14:editId="19E4BC5A">
                <wp:simplePos x="0" y="0"/>
                <wp:positionH relativeFrom="column">
                  <wp:posOffset>2057400</wp:posOffset>
                </wp:positionH>
                <wp:positionV relativeFrom="paragraph">
                  <wp:posOffset>579755</wp:posOffset>
                </wp:positionV>
                <wp:extent cx="2400300" cy="228600"/>
                <wp:effectExtent l="76200" t="71755" r="76200" b="10604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635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65147" w14:textId="77777777" w:rsidR="00984323" w:rsidRPr="0015141D" w:rsidRDefault="00984323" w:rsidP="0015141D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15141D">
                              <w:rPr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Oficial de Enlace con la Comunidad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4D038" id="Rectangle 6" o:spid="_x0000_s1028" style="position:absolute;margin-left:162pt;margin-top:45.65pt;width:189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" stroked="f">
                <v:shadow on="t" opacity="22936f" origin=",.5" offset="0,23000emu"/>
                <v:textbox>
                  <w:txbxContent>
                    <w:p w14:paraId="4AF65147" w14:textId="77777777" w:rsidR="00984323" w:rsidRPr="0015141D" w:rsidRDefault="00984323" w:rsidP="0015141D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15141D">
                        <w:rPr>
                          <w:color w:val="000000"/>
                          <w:sz w:val="20"/>
                          <w:szCs w:val="20"/>
                          <w:lang w:val="es-ES_tradnl"/>
                        </w:rPr>
                        <w:t>Oficial de Enlace con la Comunidad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A9186" wp14:editId="514DB0CC">
                <wp:simplePos x="0" y="0"/>
                <wp:positionH relativeFrom="column">
                  <wp:posOffset>1828800</wp:posOffset>
                </wp:positionH>
                <wp:positionV relativeFrom="paragraph">
                  <wp:posOffset>351155</wp:posOffset>
                </wp:positionV>
                <wp:extent cx="2971800" cy="228600"/>
                <wp:effectExtent l="76200" t="71755" r="76200" b="10604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635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AB820" w14:textId="77777777" w:rsidR="00984323" w:rsidRPr="00727CC7" w:rsidRDefault="00984323" w:rsidP="0075652F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727CC7">
                              <w:rPr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Oficial del Mecanismo de Reclamaciones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A9186" id="Rectangle 7" o:spid="_x0000_s1029" style="position:absolute;margin-left:2in;margin-top:27.65pt;width:23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" stroked="f">
                <v:shadow on="t" opacity="22936f" origin=",.5" offset="0,23000emu"/>
                <v:textbox>
                  <w:txbxContent>
                    <w:p w14:paraId="166AB820" w14:textId="77777777" w:rsidR="00984323" w:rsidRPr="00727CC7" w:rsidRDefault="00984323" w:rsidP="0075652F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727CC7">
                        <w:rPr>
                          <w:color w:val="000000"/>
                          <w:sz w:val="20"/>
                          <w:szCs w:val="20"/>
                          <w:lang w:val="es-ES_tradnl"/>
                        </w:rPr>
                        <w:t>Oficial del Mecanismo de Reclamaciones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2C846A56" wp14:editId="6EF0321E">
                <wp:extent cx="790575" cy="4034790"/>
                <wp:effectExtent l="0" t="0" r="0" b="3810"/>
                <wp:docPr id="3" name="Up Arr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0575" cy="4034790"/>
                        </a:xfrm>
                        <a:prstGeom prst="upArrow">
                          <a:avLst>
                            <a:gd name="adj1" fmla="val 50000"/>
                            <a:gd name="adj2" fmla="val 49997"/>
                          </a:avLst>
                        </a:prstGeom>
                        <a:solidFill>
                          <a:srgbClr val="8AAF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9B6B3" w14:textId="77777777" w:rsidR="00984323" w:rsidRPr="00F45C21" w:rsidRDefault="00984323" w:rsidP="005818F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t xml:space="preserve">Mayor eficacia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846A56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30" type="#_x0000_t68" style="width:62.25pt;height:31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" adj="2116" fillcolor="#8aaf2e" stroked="f" strokeweight="2pt">
                <v:path arrowok="t"/>
                <v:textbox style="layout-flow:vertical;mso-layout-flow-alt:bottom-to-top">
                  <w:txbxContent>
                    <w:p w14:paraId="3749B6B3" w14:textId="77777777" w:rsidR="00984323" w:rsidRPr="00F45C21" w:rsidRDefault="00984323" w:rsidP="005818F2">
                      <w:pPr>
                        <w:jc w:val="center"/>
                      </w:pPr>
                      <w:r>
                        <w:t xml:space="preserve">  </w:t>
                      </w:r>
                      <w:r>
                        <w:t xml:space="preserve">Mayor eficacia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84323" w:rsidRPr="00F4687C">
        <w:rPr>
          <w:lang w:val="es-NI" w:eastAsia="es-ES_tradnl"/>
        </w:rPr>
        <w:t xml:space="preserve"> </w:t>
      </w:r>
      <w:r>
        <w:rPr>
          <w:noProof/>
          <w:lang w:val="en-US"/>
        </w:rPr>
        <w:drawing>
          <wp:inline distT="0" distB="0" distL="0" distR="0" wp14:anchorId="0FBF90AD" wp14:editId="431E065A">
            <wp:extent cx="4845050" cy="4201160"/>
            <wp:effectExtent l="0" t="0" r="31750" b="15240"/>
            <wp:docPr id="2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2408FB8" w14:textId="77777777" w:rsidR="00984323" w:rsidRPr="00F4687C" w:rsidRDefault="00D21168" w:rsidP="005818F2">
      <w:pPr>
        <w:rPr>
          <w:rFonts w:ascii="Arial" w:hAnsi="Arial"/>
          <w:b/>
          <w:sz w:val="20"/>
          <w:szCs w:val="20"/>
          <w:lang w:val="es-N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68BCD" wp14:editId="348E20E6">
                <wp:simplePos x="0" y="0"/>
                <wp:positionH relativeFrom="column">
                  <wp:posOffset>4419600</wp:posOffset>
                </wp:positionH>
                <wp:positionV relativeFrom="paragraph">
                  <wp:posOffset>186055</wp:posOffset>
                </wp:positionV>
                <wp:extent cx="2595245" cy="2854960"/>
                <wp:effectExtent l="0" t="0" r="0" b="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245" cy="285496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17B1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99AA17" w14:textId="77777777" w:rsidR="00984323" w:rsidRPr="00045415" w:rsidRDefault="00984323" w:rsidP="007E5A83">
                            <w:pPr>
                              <w:jc w:val="both"/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</w:pPr>
                            <w:r w:rsidRPr="00045415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  <w:lang w:val="es-ES"/>
                              </w:rPr>
                              <w:t>Los medios impresos pueden ser útiles para presentar</w:t>
                            </w:r>
                            <w:r w:rsidRPr="00045415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5415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los mecanismos de </w:t>
                            </w:r>
                            <w:r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>r</w:t>
                            </w:r>
                            <w:r w:rsidRPr="00C52564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eclamaciones </w:t>
                            </w:r>
                            <w:r w:rsidRPr="00045415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a los miembros de una comunidad. </w:t>
                            </w:r>
                            <w:r w:rsidRPr="00045415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Los </w:t>
                            </w:r>
                            <w:r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folletos </w:t>
                            </w:r>
                            <w:r w:rsidRPr="00045415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y las guías de referencia en forma de </w:t>
                            </w:r>
                            <w:r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>historietas</w:t>
                            </w:r>
                            <w:r w:rsidRPr="00045415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 pueden ayudar a explicar cómo funciona el proceso de resolución de </w:t>
                            </w:r>
                            <w:r w:rsidRPr="00C52564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>reclamaciones</w:t>
                            </w:r>
                            <w:r w:rsidRPr="00045415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. Es importante </w:t>
                            </w:r>
                            <w:r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incluir </w:t>
                            </w:r>
                            <w:r w:rsidRPr="00045415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>información de contacto en estos medios</w:t>
                            </w:r>
                            <w:r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 de comunicación ya </w:t>
                            </w:r>
                            <w:r w:rsidRPr="00045415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que por lo general </w:t>
                            </w:r>
                            <w:r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se requerirá que </w:t>
                            </w:r>
                            <w:r w:rsidRPr="00045415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el personal responsable del mecanismo de </w:t>
                            </w:r>
                            <w:r w:rsidRPr="00C52564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reclamaciones </w:t>
                            </w:r>
                            <w:r w:rsidRPr="00045415">
                              <w:rPr>
                                <w:rFonts w:ascii="Arial" w:hAnsi="Arial" w:cs="Arial"/>
                                <w:color w:val="F17B19"/>
                                <w:sz w:val="18"/>
                                <w:szCs w:val="18"/>
                              </w:rPr>
                              <w:t xml:space="preserve">de la compañía conteste preguntas y aborde las inquietudes.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E68BCD" id="Rounded Rectangle 7" o:spid="_x0000_s1031" style="position:absolute;margin-left:348pt;margin-top:14.65pt;width:204.35pt;height:2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" filled="f" strokecolor="#f17b19" strokeweight="2pt">
                <v:path arrowok="t"/>
                <v:textbox>
                  <w:txbxContent>
                    <w:p w14:paraId="7B99AA17" w14:textId="77777777" w:rsidR="00984323" w:rsidRPr="00045415" w:rsidRDefault="00984323" w:rsidP="007E5A83">
                      <w:pPr>
                        <w:jc w:val="both"/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</w:pPr>
                      <w:r w:rsidRPr="00045415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  <w:lang w:val="es-ES"/>
                        </w:rPr>
                        <w:t>Los medios impresos pueden ser útiles para presentar</w:t>
                      </w:r>
                      <w:r w:rsidRPr="00045415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 </w:t>
                      </w:r>
                      <w:r w:rsidRPr="00045415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los mecanismos de </w:t>
                      </w:r>
                      <w:r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>r</w:t>
                      </w:r>
                      <w:r w:rsidRPr="00C52564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eclamaciones </w:t>
                      </w:r>
                      <w:r w:rsidRPr="00045415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a los miembros de una comunidad. </w:t>
                      </w:r>
                      <w:r w:rsidRPr="00045415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Los </w:t>
                      </w:r>
                      <w:r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folletos </w:t>
                      </w:r>
                      <w:r w:rsidRPr="00045415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y las guías de referencia en forma de </w:t>
                      </w:r>
                      <w:r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>historietas</w:t>
                      </w:r>
                      <w:r w:rsidRPr="00045415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 pueden ayudar a explicar cómo funciona el proceso de resolución de </w:t>
                      </w:r>
                      <w:r w:rsidRPr="00C52564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>reclamaciones</w:t>
                      </w:r>
                      <w:r w:rsidRPr="00045415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. Es importante </w:t>
                      </w:r>
                      <w:r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incluir </w:t>
                      </w:r>
                      <w:r w:rsidRPr="00045415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>información de contacto en estos medios</w:t>
                      </w:r>
                      <w:r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 de comunicación ya </w:t>
                      </w:r>
                      <w:r w:rsidRPr="00045415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que por lo general </w:t>
                      </w:r>
                      <w:r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se requerirá que </w:t>
                      </w:r>
                      <w:r w:rsidRPr="00045415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el personal responsable del mecanismo de </w:t>
                      </w:r>
                      <w:r w:rsidRPr="00C52564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reclamaciones </w:t>
                      </w:r>
                      <w:r w:rsidRPr="00045415">
                        <w:rPr>
                          <w:rFonts w:ascii="Arial" w:hAnsi="Arial" w:cs="Arial"/>
                          <w:color w:val="F17B19"/>
                          <w:sz w:val="18"/>
                          <w:szCs w:val="18"/>
                        </w:rPr>
                        <w:t xml:space="preserve">de la compañía conteste preguntas y aborde las inquietudes.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90E0E9" wp14:editId="10111DD1">
                <wp:simplePos x="0" y="0"/>
                <wp:positionH relativeFrom="column">
                  <wp:posOffset>-489585</wp:posOffset>
                </wp:positionH>
                <wp:positionV relativeFrom="paragraph">
                  <wp:posOffset>121920</wp:posOffset>
                </wp:positionV>
                <wp:extent cx="2606675" cy="3455670"/>
                <wp:effectExtent l="18415" t="7620" r="16510" b="16510"/>
                <wp:wrapNone/>
                <wp:docPr id="1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6675" cy="3455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29019"/>
                          </a:srgbClr>
                        </a:solidFill>
                        <a:ln w="25400">
                          <a:solidFill>
                            <a:srgbClr val="167FA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2D1851" w14:textId="77777777" w:rsidR="00984323" w:rsidRPr="008548D7" w:rsidRDefault="00984323" w:rsidP="007E5A83">
                            <w:pPr>
                              <w:jc w:val="both"/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</w:pP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>En la mayoría de los casos, except</w:t>
                            </w:r>
                            <w:r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>o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 xml:space="preserve">en 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>aquellos en que se puede solicitar confidencialidad o existe temor de represalia</w:t>
                            </w:r>
                            <w:r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>s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 xml:space="preserve">, la principal 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</w:rPr>
                              <w:t>manera en que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 xml:space="preserve"> los miembros de 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</w:rPr>
                              <w:t>un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>a comunidad presentan reclamaciones será a</w:t>
                            </w:r>
                            <w:r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>nte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 xml:space="preserve"> un empleado de la compañía en la comunidad, 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</w:rPr>
                              <w:t xml:space="preserve">por ejemplo, 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 xml:space="preserve">el Oficial de </w:t>
                            </w:r>
                            <w:r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>Reclamaciones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 xml:space="preserve">. Por lo tanto, 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</w:rPr>
                              <w:t xml:space="preserve">la inversión más valiosa que puede hacer una compañía es </w:t>
                            </w:r>
                            <w:r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</w:rPr>
                              <w:t xml:space="preserve">en 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 xml:space="preserve">fomentar el conocimiento y la competencia del personal en el proceso de resolución de </w:t>
                            </w:r>
                            <w:r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 xml:space="preserve">reclamaciones 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 xml:space="preserve">para asegurar que </w:t>
                            </w:r>
                            <w:r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 xml:space="preserve">funciona 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</w:rPr>
                              <w:t xml:space="preserve">el 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 xml:space="preserve">mecanismo de </w:t>
                            </w:r>
                            <w:r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>reclamaciones</w:t>
                            </w:r>
                            <w:r w:rsidRPr="008548D7">
                              <w:rPr>
                                <w:rFonts w:ascii="Arial" w:hAnsi="Arial"/>
                                <w:color w:val="167FAD"/>
                                <w:sz w:val="18"/>
                                <w:szCs w:val="18"/>
                                <w:lang w:val="es-NI"/>
                              </w:rPr>
                              <w:t>.</w:t>
                            </w:r>
                          </w:p>
                          <w:p w14:paraId="7B0AAA66" w14:textId="77777777" w:rsidR="00984323" w:rsidRPr="007175E7" w:rsidRDefault="00984323" w:rsidP="005818F2">
                            <w:pPr>
                              <w:rPr>
                                <w:b/>
                                <w:color w:val="167FAD"/>
                                <w:lang w:val="es-N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90E0E9" id="Rounded Rectangle 5" o:spid="_x0000_s1032" style="position:absolute;margin-left:-38.55pt;margin-top:9.6pt;width:205.25pt;height:272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" strokecolor="#167fad" strokeweight="2pt">
                <v:fill opacity="19018f"/>
                <v:path arrowok="t"/>
                <v:textbox>
                  <w:txbxContent>
                    <w:p w14:paraId="362D1851" w14:textId="77777777" w:rsidR="00984323" w:rsidRPr="008548D7" w:rsidRDefault="00984323" w:rsidP="007E5A83">
                      <w:pPr>
                        <w:jc w:val="both"/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</w:pP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>En la mayoría de los casos, except</w:t>
                      </w:r>
                      <w:r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>o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 xml:space="preserve">en 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>aquellos en que se puede solicitar confidencialidad o existe temor de represalia</w:t>
                      </w:r>
                      <w:r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>s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 xml:space="preserve">, la principal 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</w:rPr>
                        <w:t>manera en que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 xml:space="preserve"> los miembros de 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</w:rPr>
                        <w:t>un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>a comunidad presentan reclamaciones será a</w:t>
                      </w:r>
                      <w:r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>nte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 xml:space="preserve"> un empleado de la compañía en la comunidad, 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</w:rPr>
                        <w:t xml:space="preserve">por ejemplo, 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 xml:space="preserve">el Oficial de </w:t>
                      </w:r>
                      <w:r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>Reclamaciones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 xml:space="preserve">. Por lo tanto, 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</w:rPr>
                        <w:t xml:space="preserve">la inversión más valiosa que puede hacer una compañía es </w:t>
                      </w:r>
                      <w:r>
                        <w:rPr>
                          <w:rFonts w:ascii="Arial" w:hAnsi="Arial"/>
                          <w:color w:val="167FAD"/>
                          <w:sz w:val="18"/>
                          <w:szCs w:val="18"/>
                        </w:rPr>
                        <w:t xml:space="preserve">en 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 xml:space="preserve">fomentar el conocimiento y la competencia del personal en el proceso de resolución de </w:t>
                      </w:r>
                      <w:r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 xml:space="preserve">reclamaciones 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 xml:space="preserve">para asegurar que </w:t>
                      </w:r>
                      <w:r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 xml:space="preserve">funciona 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</w:rPr>
                        <w:t xml:space="preserve">el 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 xml:space="preserve">mecanismo de </w:t>
                      </w:r>
                      <w:r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>reclamaciones</w:t>
                      </w:r>
                      <w:r w:rsidRPr="008548D7">
                        <w:rPr>
                          <w:rFonts w:ascii="Arial" w:hAnsi="Arial"/>
                          <w:color w:val="167FAD"/>
                          <w:sz w:val="18"/>
                          <w:szCs w:val="18"/>
                          <w:lang w:val="es-NI"/>
                        </w:rPr>
                        <w:t>.</w:t>
                      </w:r>
                    </w:p>
                    <w:p w14:paraId="7B0AAA66" w14:textId="77777777" w:rsidR="00984323" w:rsidRPr="007175E7" w:rsidRDefault="00984323" w:rsidP="005818F2">
                      <w:pPr>
                        <w:rPr>
                          <w:b/>
                          <w:color w:val="167FAD"/>
                          <w:lang w:val="es-N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B1A63A" wp14:editId="6942EDF6">
                <wp:simplePos x="0" y="0"/>
                <wp:positionH relativeFrom="column">
                  <wp:posOffset>2232025</wp:posOffset>
                </wp:positionH>
                <wp:positionV relativeFrom="paragraph">
                  <wp:posOffset>154305</wp:posOffset>
                </wp:positionV>
                <wp:extent cx="2113280" cy="2924810"/>
                <wp:effectExtent l="0" t="0" r="0" b="0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3280" cy="292481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8A1E8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EA1931" w14:textId="77777777" w:rsidR="00984323" w:rsidRPr="00FB13AF" w:rsidRDefault="00984323" w:rsidP="007E5A83">
                            <w:pPr>
                              <w:jc w:val="both"/>
                              <w:rPr>
                                <w:rFonts w:ascii="Arial" w:hAnsi="Arial" w:cs="Arial"/>
                                <w:color w:val="8A1E82"/>
                                <w:sz w:val="18"/>
                                <w:szCs w:val="18"/>
                                <w:lang w:val="es-NI"/>
                              </w:rPr>
                            </w:pPr>
                            <w:r w:rsidRPr="00FB13AF">
                              <w:rPr>
                                <w:rFonts w:ascii="Arial" w:hAnsi="Arial" w:cs="Arial"/>
                                <w:color w:val="8A1E82"/>
                                <w:sz w:val="18"/>
                                <w:szCs w:val="18"/>
                                <w:lang w:val="es-NI"/>
                              </w:rPr>
                              <w:t xml:space="preserve">La radio, la televisión y los medios interactivos, como Facebook y Twitter, tienen la ventaja de concientizar a muchas personas </w:t>
                            </w:r>
                            <w:r w:rsidRPr="00FB13AF">
                              <w:rPr>
                                <w:rFonts w:ascii="Arial" w:hAnsi="Arial" w:cs="Arial"/>
                                <w:color w:val="8A1E82"/>
                                <w:sz w:val="18"/>
                                <w:szCs w:val="18"/>
                              </w:rPr>
                              <w:t>acerca de</w:t>
                            </w:r>
                            <w:r w:rsidRPr="00FB13AF">
                              <w:rPr>
                                <w:rFonts w:ascii="Arial" w:hAnsi="Arial" w:cs="Arial"/>
                                <w:color w:val="8A1E82"/>
                                <w:sz w:val="18"/>
                                <w:szCs w:val="18"/>
                                <w:lang w:val="es-NI"/>
                              </w:rPr>
                              <w:t xml:space="preserve"> la existencia de un mecanismo de </w:t>
                            </w:r>
                            <w:r>
                              <w:rPr>
                                <w:rFonts w:ascii="Arial" w:hAnsi="Arial" w:cs="Arial"/>
                                <w:color w:val="8A1E82"/>
                                <w:sz w:val="18"/>
                                <w:szCs w:val="18"/>
                                <w:lang w:val="es-NI"/>
                              </w:rPr>
                              <w:t>r</w:t>
                            </w:r>
                            <w:r w:rsidRPr="00C52564">
                              <w:rPr>
                                <w:rFonts w:ascii="Arial" w:hAnsi="Arial" w:cs="Arial"/>
                                <w:color w:val="8A1E82"/>
                                <w:sz w:val="18"/>
                                <w:szCs w:val="18"/>
                                <w:lang w:val="es-NI"/>
                              </w:rPr>
                              <w:t>eclamaciones</w:t>
                            </w:r>
                            <w:r w:rsidRPr="00FB13AF">
                              <w:rPr>
                                <w:rFonts w:ascii="Arial" w:hAnsi="Arial" w:cs="Arial"/>
                                <w:color w:val="8A1E82"/>
                                <w:sz w:val="18"/>
                                <w:szCs w:val="18"/>
                                <w:lang w:val="es-NI"/>
                              </w:rPr>
                              <w:t xml:space="preserve">. Es importante </w:t>
                            </w:r>
                            <w:r>
                              <w:rPr>
                                <w:rFonts w:ascii="Arial" w:hAnsi="Arial" w:cs="Arial"/>
                                <w:color w:val="8A1E82"/>
                                <w:sz w:val="18"/>
                                <w:szCs w:val="18"/>
                                <w:lang w:val="es-NI"/>
                              </w:rPr>
                              <w:t>incluir</w:t>
                            </w:r>
                            <w:r w:rsidRPr="00FB13AF">
                              <w:rPr>
                                <w:rFonts w:ascii="Arial" w:hAnsi="Arial" w:cs="Arial"/>
                                <w:color w:val="8A1E8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13AF">
                              <w:rPr>
                                <w:rFonts w:ascii="Arial" w:hAnsi="Arial" w:cs="Arial"/>
                                <w:color w:val="8A1E82"/>
                                <w:sz w:val="18"/>
                                <w:szCs w:val="18"/>
                                <w:lang w:val="es-NI"/>
                              </w:rPr>
                              <w:t xml:space="preserve">información de contacto en estos mensajes para que las personas puedan </w:t>
                            </w:r>
                            <w:r>
                              <w:rPr>
                                <w:rFonts w:ascii="Arial" w:hAnsi="Arial" w:cs="Arial"/>
                                <w:color w:val="8A1E82"/>
                                <w:sz w:val="18"/>
                                <w:szCs w:val="18"/>
                                <w:lang w:val="es-NI"/>
                              </w:rPr>
                              <w:t xml:space="preserve">hacer un seguimiento </w:t>
                            </w:r>
                            <w:r w:rsidRPr="00FB13AF">
                              <w:rPr>
                                <w:rFonts w:ascii="Arial" w:hAnsi="Arial" w:cs="Arial"/>
                                <w:color w:val="8A1E82"/>
                                <w:sz w:val="18"/>
                                <w:szCs w:val="18"/>
                                <w:lang w:val="es-NI"/>
                              </w:rPr>
                              <w:t>personalmente si tienen preguntas o inquietudes que desean discutir.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B1A63A" id="Rounded Rectangle 6" o:spid="_x0000_s1033" style="position:absolute;margin-left:175.75pt;margin-top:12.15pt;width:166.4pt;height:23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" filled="f" strokecolor="#8a1e82" strokeweight="2pt">
                <v:path arrowok="t"/>
                <v:textbox>
                  <w:txbxContent>
                    <w:p w14:paraId="74EA1931" w14:textId="77777777" w:rsidR="00984323" w:rsidRPr="00FB13AF" w:rsidRDefault="00984323" w:rsidP="007E5A83">
                      <w:pPr>
                        <w:jc w:val="both"/>
                        <w:rPr>
                          <w:rFonts w:ascii="Arial" w:hAnsi="Arial" w:cs="Arial"/>
                          <w:color w:val="8A1E82"/>
                          <w:sz w:val="18"/>
                          <w:szCs w:val="18"/>
                          <w:lang w:val="es-NI"/>
                        </w:rPr>
                      </w:pPr>
                      <w:r w:rsidRPr="00FB13AF">
                        <w:rPr>
                          <w:rFonts w:ascii="Arial" w:hAnsi="Arial" w:cs="Arial"/>
                          <w:color w:val="8A1E82"/>
                          <w:sz w:val="18"/>
                          <w:szCs w:val="18"/>
                          <w:lang w:val="es-NI"/>
                        </w:rPr>
                        <w:t xml:space="preserve">La radio, la televisión y los medios interactivos, como Facebook y Twitter, tienen la ventaja de concientizar a muchas personas </w:t>
                      </w:r>
                      <w:r w:rsidRPr="00FB13AF">
                        <w:rPr>
                          <w:rFonts w:ascii="Arial" w:hAnsi="Arial" w:cs="Arial"/>
                          <w:color w:val="8A1E82"/>
                          <w:sz w:val="18"/>
                          <w:szCs w:val="18"/>
                        </w:rPr>
                        <w:t>acerca de</w:t>
                      </w:r>
                      <w:r w:rsidRPr="00FB13AF">
                        <w:rPr>
                          <w:rFonts w:ascii="Arial" w:hAnsi="Arial" w:cs="Arial"/>
                          <w:color w:val="8A1E82"/>
                          <w:sz w:val="18"/>
                          <w:szCs w:val="18"/>
                          <w:lang w:val="es-NI"/>
                        </w:rPr>
                        <w:t xml:space="preserve"> la existencia de un mecanismo de </w:t>
                      </w:r>
                      <w:r>
                        <w:rPr>
                          <w:rFonts w:ascii="Arial" w:hAnsi="Arial" w:cs="Arial"/>
                          <w:color w:val="8A1E82"/>
                          <w:sz w:val="18"/>
                          <w:szCs w:val="18"/>
                          <w:lang w:val="es-NI"/>
                        </w:rPr>
                        <w:t>r</w:t>
                      </w:r>
                      <w:r w:rsidRPr="00C52564">
                        <w:rPr>
                          <w:rFonts w:ascii="Arial" w:hAnsi="Arial" w:cs="Arial"/>
                          <w:color w:val="8A1E82"/>
                          <w:sz w:val="18"/>
                          <w:szCs w:val="18"/>
                          <w:lang w:val="es-NI"/>
                        </w:rPr>
                        <w:t>eclamaciones</w:t>
                      </w:r>
                      <w:r w:rsidRPr="00FB13AF">
                        <w:rPr>
                          <w:rFonts w:ascii="Arial" w:hAnsi="Arial" w:cs="Arial"/>
                          <w:color w:val="8A1E82"/>
                          <w:sz w:val="18"/>
                          <w:szCs w:val="18"/>
                          <w:lang w:val="es-NI"/>
                        </w:rPr>
                        <w:t xml:space="preserve">. Es importante </w:t>
                      </w:r>
                      <w:r>
                        <w:rPr>
                          <w:rFonts w:ascii="Arial" w:hAnsi="Arial" w:cs="Arial"/>
                          <w:color w:val="8A1E82"/>
                          <w:sz w:val="18"/>
                          <w:szCs w:val="18"/>
                          <w:lang w:val="es-NI"/>
                        </w:rPr>
                        <w:t>incluir</w:t>
                      </w:r>
                      <w:r w:rsidRPr="00FB13AF">
                        <w:rPr>
                          <w:rFonts w:ascii="Arial" w:hAnsi="Arial" w:cs="Arial"/>
                          <w:color w:val="8A1E82"/>
                          <w:sz w:val="18"/>
                          <w:szCs w:val="18"/>
                        </w:rPr>
                        <w:t xml:space="preserve"> </w:t>
                      </w:r>
                      <w:r w:rsidRPr="00FB13AF">
                        <w:rPr>
                          <w:rFonts w:ascii="Arial" w:hAnsi="Arial" w:cs="Arial"/>
                          <w:color w:val="8A1E82"/>
                          <w:sz w:val="18"/>
                          <w:szCs w:val="18"/>
                          <w:lang w:val="es-NI"/>
                        </w:rPr>
                        <w:t xml:space="preserve">información de contacto en estos mensajes para que las personas puedan </w:t>
                      </w:r>
                      <w:r>
                        <w:rPr>
                          <w:rFonts w:ascii="Arial" w:hAnsi="Arial" w:cs="Arial"/>
                          <w:color w:val="8A1E82"/>
                          <w:sz w:val="18"/>
                          <w:szCs w:val="18"/>
                          <w:lang w:val="es-NI"/>
                        </w:rPr>
                        <w:t xml:space="preserve">hacer un seguimiento </w:t>
                      </w:r>
                      <w:r w:rsidRPr="00FB13AF">
                        <w:rPr>
                          <w:rFonts w:ascii="Arial" w:hAnsi="Arial" w:cs="Arial"/>
                          <w:color w:val="8A1E82"/>
                          <w:sz w:val="18"/>
                          <w:szCs w:val="18"/>
                          <w:lang w:val="es-NI"/>
                        </w:rPr>
                        <w:t>personalmente si tienen preguntas o inquietudes que desean discutir.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D644C8" w14:textId="77777777" w:rsidR="00984323" w:rsidRPr="00F4687C" w:rsidRDefault="00984323" w:rsidP="008554DB">
      <w:pPr>
        <w:rPr>
          <w:rFonts w:ascii="Arial" w:hAnsi="Arial"/>
          <w:sz w:val="20"/>
          <w:szCs w:val="20"/>
          <w:lang w:val="es-NI"/>
        </w:rPr>
      </w:pPr>
    </w:p>
    <w:p w14:paraId="44199CAD" w14:textId="77777777" w:rsidR="00984323" w:rsidRPr="00F4687C" w:rsidRDefault="00984323">
      <w:pPr>
        <w:rPr>
          <w:rFonts w:ascii="Arial" w:hAnsi="Arial"/>
          <w:sz w:val="20"/>
          <w:szCs w:val="20"/>
          <w:lang w:val="es-NI"/>
        </w:rPr>
      </w:pPr>
    </w:p>
    <w:p w14:paraId="259C619B" w14:textId="77777777" w:rsidR="00984323" w:rsidRPr="00F4687C" w:rsidRDefault="00984323">
      <w:pPr>
        <w:rPr>
          <w:rFonts w:ascii="Arial" w:hAnsi="Arial"/>
          <w:sz w:val="20"/>
          <w:szCs w:val="20"/>
          <w:lang w:val="es-NI"/>
        </w:rPr>
      </w:pPr>
    </w:p>
    <w:p w14:paraId="7B593918" w14:textId="77777777" w:rsidR="00984323" w:rsidRPr="00F4687C" w:rsidRDefault="00984323">
      <w:pPr>
        <w:rPr>
          <w:rFonts w:ascii="Arial" w:hAnsi="Arial"/>
          <w:sz w:val="20"/>
          <w:szCs w:val="20"/>
          <w:lang w:val="es-NI"/>
        </w:rPr>
      </w:pPr>
    </w:p>
    <w:p w14:paraId="28F039FE" w14:textId="77777777" w:rsidR="00984323" w:rsidRPr="00F4687C" w:rsidRDefault="00984323">
      <w:pPr>
        <w:rPr>
          <w:rFonts w:ascii="Arial" w:hAnsi="Arial"/>
          <w:sz w:val="20"/>
          <w:szCs w:val="20"/>
          <w:lang w:val="es-NI"/>
        </w:rPr>
      </w:pPr>
    </w:p>
    <w:p w14:paraId="22ED8AE2" w14:textId="77777777" w:rsidR="00984323" w:rsidRPr="00F4687C" w:rsidRDefault="00984323">
      <w:pPr>
        <w:rPr>
          <w:rFonts w:ascii="Arial" w:hAnsi="Arial"/>
          <w:sz w:val="20"/>
          <w:szCs w:val="20"/>
          <w:lang w:val="es-NI"/>
        </w:rPr>
      </w:pPr>
    </w:p>
    <w:p w14:paraId="0DF5D021" w14:textId="77777777" w:rsidR="00984323" w:rsidRPr="00F4687C" w:rsidRDefault="00984323">
      <w:pPr>
        <w:rPr>
          <w:rFonts w:ascii="Arial" w:hAnsi="Arial"/>
          <w:sz w:val="20"/>
          <w:szCs w:val="20"/>
          <w:lang w:val="es-NI"/>
        </w:rPr>
      </w:pPr>
    </w:p>
    <w:p w14:paraId="2A3E352A" w14:textId="77777777" w:rsidR="00984323" w:rsidRPr="00F4687C" w:rsidRDefault="00984323">
      <w:pPr>
        <w:tabs>
          <w:tab w:val="left" w:pos="8941"/>
        </w:tabs>
        <w:rPr>
          <w:rFonts w:ascii="Arial" w:hAnsi="Arial"/>
          <w:sz w:val="20"/>
          <w:szCs w:val="20"/>
          <w:lang w:val="es-NI"/>
        </w:rPr>
      </w:pPr>
      <w:r w:rsidRPr="00F4687C">
        <w:rPr>
          <w:rFonts w:ascii="Arial" w:hAnsi="Arial"/>
          <w:sz w:val="20"/>
          <w:szCs w:val="20"/>
          <w:lang w:val="es-NI"/>
        </w:rPr>
        <w:tab/>
      </w:r>
    </w:p>
    <w:p w14:paraId="2F8A686C" w14:textId="77777777" w:rsidR="00984323" w:rsidRPr="00F4687C" w:rsidRDefault="00984323" w:rsidP="005818F2">
      <w:pPr>
        <w:rPr>
          <w:rFonts w:ascii="Arial" w:hAnsi="Arial"/>
          <w:b/>
          <w:sz w:val="20"/>
          <w:szCs w:val="20"/>
          <w:lang w:val="es-NI"/>
        </w:rPr>
      </w:pPr>
      <w:r w:rsidRPr="00F4687C">
        <w:rPr>
          <w:rFonts w:ascii="Arial" w:hAnsi="Arial"/>
          <w:sz w:val="20"/>
          <w:szCs w:val="20"/>
          <w:lang w:val="es-NI"/>
        </w:rPr>
        <w:br w:type="page"/>
      </w:r>
    </w:p>
    <w:p w14:paraId="6BD4BABE" w14:textId="77777777" w:rsidR="00984323" w:rsidRPr="00F4687C" w:rsidRDefault="00984323" w:rsidP="005818F2">
      <w:pPr>
        <w:rPr>
          <w:rFonts w:ascii="Arial" w:hAnsi="Arial"/>
          <w:b/>
          <w:sz w:val="20"/>
          <w:szCs w:val="20"/>
          <w:lang w:val="es-NI"/>
        </w:rPr>
      </w:pPr>
    </w:p>
    <w:p w14:paraId="5B0CFE1D" w14:textId="77777777" w:rsidR="00984323" w:rsidRPr="00F4687C" w:rsidRDefault="00984323" w:rsidP="005818F2">
      <w:pPr>
        <w:rPr>
          <w:rFonts w:ascii="Arial" w:hAnsi="Arial"/>
          <w:b/>
          <w:sz w:val="20"/>
          <w:szCs w:val="20"/>
          <w:lang w:val="es-NI"/>
        </w:rPr>
      </w:pPr>
      <w:r w:rsidRPr="00F4687C">
        <w:rPr>
          <w:rFonts w:ascii="Arial" w:hAnsi="Arial"/>
          <w:b/>
          <w:sz w:val="20"/>
          <w:szCs w:val="20"/>
          <w:lang w:val="es-NI"/>
        </w:rPr>
        <w:t xml:space="preserve">Proporcionar acceso apropiado </w:t>
      </w:r>
    </w:p>
    <w:p w14:paraId="1C7D7860" w14:textId="77777777" w:rsidR="00984323" w:rsidRPr="00F4687C" w:rsidRDefault="00984323" w:rsidP="004D19B2">
      <w:pPr>
        <w:jc w:val="both"/>
        <w:rPr>
          <w:rFonts w:ascii="Arial" w:hAnsi="Arial"/>
          <w:sz w:val="20"/>
          <w:szCs w:val="20"/>
          <w:lang w:val="es-NI"/>
        </w:rPr>
      </w:pPr>
      <w:r w:rsidRPr="00F4687C">
        <w:rPr>
          <w:rFonts w:ascii="Arial" w:hAnsi="Arial"/>
          <w:sz w:val="20"/>
          <w:szCs w:val="20"/>
          <w:lang w:val="es-NI"/>
        </w:rPr>
        <w:t>Los puntos de acceso m</w:t>
      </w:r>
      <w:r w:rsidRPr="00F4687C">
        <w:rPr>
          <w:rFonts w:ascii="Arial" w:hAnsi="Arial" w:cs="Arial"/>
          <w:sz w:val="20"/>
          <w:szCs w:val="20"/>
          <w:lang w:val="es-NI"/>
        </w:rPr>
        <w:t>á</w:t>
      </w:r>
      <w:r w:rsidRPr="00F4687C">
        <w:rPr>
          <w:rFonts w:ascii="Arial" w:hAnsi="Arial"/>
          <w:sz w:val="20"/>
          <w:szCs w:val="20"/>
          <w:lang w:val="es-NI"/>
        </w:rPr>
        <w:t>s efectivos de una comunidad al mecanismo de quejas dependerán del contexto local, pero siempre se requerir</w:t>
      </w:r>
      <w:r w:rsidRPr="00F4687C">
        <w:rPr>
          <w:rFonts w:ascii="Arial" w:hAnsi="Arial" w:cs="Arial"/>
          <w:sz w:val="20"/>
          <w:szCs w:val="20"/>
          <w:lang w:val="es-NI"/>
        </w:rPr>
        <w:t>án</w:t>
      </w:r>
      <w:r w:rsidRPr="00F4687C">
        <w:rPr>
          <w:rFonts w:ascii="Arial" w:hAnsi="Arial"/>
          <w:sz w:val="20"/>
          <w:szCs w:val="20"/>
          <w:lang w:val="es-NI"/>
        </w:rPr>
        <w:t xml:space="preserve"> comunicaciones en el idioma o dialecto local. En algunos casos, las personas querrán que se escuchen sus preocupaciones en persona e incluso podrán desear utilizar un foro público. En otros casos, las personas pueden temer represalias ya sea de la compa</w:t>
      </w:r>
      <w:r w:rsidRPr="00F4687C">
        <w:rPr>
          <w:rFonts w:ascii="Arial" w:hAnsi="Arial" w:cs="Arial"/>
          <w:sz w:val="20"/>
          <w:szCs w:val="20"/>
          <w:lang w:val="es-NI"/>
        </w:rPr>
        <w:t>ñí</w:t>
      </w:r>
      <w:r w:rsidRPr="00F4687C">
        <w:rPr>
          <w:rFonts w:ascii="Arial" w:hAnsi="Arial"/>
          <w:sz w:val="20"/>
          <w:szCs w:val="20"/>
          <w:lang w:val="es-NI"/>
        </w:rPr>
        <w:t>a o de otros miembros de la comunidad. Por lo tanto, es importante tener una variedad de vías confidenciales, anónimas, semipúblicas y p</w:t>
      </w:r>
      <w:r w:rsidRPr="00F4687C">
        <w:rPr>
          <w:rFonts w:ascii="Arial" w:hAnsi="Arial" w:cs="Arial"/>
          <w:sz w:val="20"/>
          <w:szCs w:val="20"/>
          <w:lang w:val="es-NI"/>
        </w:rPr>
        <w:t>ú</w:t>
      </w:r>
      <w:r w:rsidRPr="00F4687C">
        <w:rPr>
          <w:rFonts w:ascii="Arial" w:hAnsi="Arial"/>
          <w:sz w:val="20"/>
          <w:szCs w:val="20"/>
          <w:lang w:val="es-NI"/>
        </w:rPr>
        <w:t>blicas para acceder a los mecanismos de reclamaciones. Estos son algunos ejemplos de puntos de acceso:</w:t>
      </w:r>
    </w:p>
    <w:p w14:paraId="147FCC8D" w14:textId="77777777" w:rsidR="00984323" w:rsidRPr="00F4687C" w:rsidRDefault="00984323" w:rsidP="005818F2">
      <w:pPr>
        <w:numPr>
          <w:ilvl w:val="0"/>
          <w:numId w:val="1"/>
        </w:numPr>
        <w:contextualSpacing/>
        <w:rPr>
          <w:lang w:val="es-NI"/>
        </w:rPr>
      </w:pPr>
      <w:r w:rsidRPr="00F4687C">
        <w:rPr>
          <w:rFonts w:ascii="Arial" w:hAnsi="Arial" w:cs="Arial"/>
          <w:sz w:val="20"/>
          <w:szCs w:val="20"/>
          <w:lang w:val="es-NI" w:eastAsia="ja-JP"/>
        </w:rPr>
        <w:t>Oficiales de enlace con la comunidad (confidencial);</w:t>
      </w:r>
    </w:p>
    <w:p w14:paraId="05D6F041" w14:textId="77777777" w:rsidR="00984323" w:rsidRPr="00F4687C" w:rsidRDefault="00984323" w:rsidP="005818F2">
      <w:pPr>
        <w:numPr>
          <w:ilvl w:val="0"/>
          <w:numId w:val="1"/>
        </w:numPr>
        <w:contextualSpacing/>
        <w:rPr>
          <w:rFonts w:ascii="Arial" w:hAnsi="Arial" w:cs="Arial"/>
          <w:sz w:val="20"/>
          <w:szCs w:val="20"/>
          <w:lang w:val="es-NI" w:eastAsia="ja-JP"/>
        </w:rPr>
      </w:pPr>
      <w:r w:rsidRPr="00F4687C">
        <w:rPr>
          <w:rFonts w:ascii="Arial" w:hAnsi="Arial" w:cs="Arial"/>
          <w:sz w:val="20"/>
          <w:szCs w:val="20"/>
          <w:lang w:val="es-NI" w:eastAsia="ja-JP"/>
        </w:rPr>
        <w:t>Línea directa (confidencial o anónima);</w:t>
      </w:r>
    </w:p>
    <w:p w14:paraId="21CB957A" w14:textId="77777777" w:rsidR="00984323" w:rsidRPr="00F4687C" w:rsidRDefault="00984323" w:rsidP="005818F2">
      <w:pPr>
        <w:numPr>
          <w:ilvl w:val="0"/>
          <w:numId w:val="1"/>
        </w:numPr>
        <w:contextualSpacing/>
        <w:rPr>
          <w:rFonts w:ascii="Arial" w:hAnsi="Arial" w:cs="Arial"/>
          <w:sz w:val="20"/>
          <w:szCs w:val="20"/>
          <w:lang w:val="es-NI" w:eastAsia="ja-JP"/>
        </w:rPr>
      </w:pPr>
      <w:r w:rsidRPr="00F4687C">
        <w:rPr>
          <w:rFonts w:ascii="Arial" w:hAnsi="Arial" w:cs="Arial"/>
          <w:sz w:val="20"/>
          <w:szCs w:val="20"/>
          <w:lang w:val="es-NI" w:eastAsia="ja-JP"/>
        </w:rPr>
        <w:t>Página web (confidencial o anónima);</w:t>
      </w:r>
    </w:p>
    <w:p w14:paraId="1A323513" w14:textId="77777777" w:rsidR="00984323" w:rsidRPr="00F4687C" w:rsidRDefault="00984323" w:rsidP="005818F2">
      <w:pPr>
        <w:numPr>
          <w:ilvl w:val="0"/>
          <w:numId w:val="1"/>
        </w:numPr>
        <w:contextualSpacing/>
        <w:rPr>
          <w:rFonts w:ascii="Arial" w:hAnsi="Arial" w:cs="Arial"/>
          <w:sz w:val="20"/>
          <w:szCs w:val="20"/>
          <w:lang w:val="es-NI" w:eastAsia="ja-JP"/>
        </w:rPr>
      </w:pPr>
      <w:r w:rsidRPr="00F4687C">
        <w:rPr>
          <w:rFonts w:ascii="Arial" w:hAnsi="Arial" w:cs="Arial"/>
          <w:sz w:val="20"/>
          <w:szCs w:val="20"/>
          <w:lang w:val="es-NI" w:eastAsia="ja-JP"/>
        </w:rPr>
        <w:t>Dirección de correo electrónico (confidencial o semipública);</w:t>
      </w:r>
    </w:p>
    <w:p w14:paraId="132AE5E2" w14:textId="77777777" w:rsidR="00984323" w:rsidRPr="00F4687C" w:rsidRDefault="00984323" w:rsidP="005818F2">
      <w:pPr>
        <w:numPr>
          <w:ilvl w:val="0"/>
          <w:numId w:val="1"/>
        </w:numPr>
        <w:contextualSpacing/>
        <w:rPr>
          <w:rFonts w:ascii="Arial" w:hAnsi="Arial" w:cs="Arial"/>
          <w:sz w:val="20"/>
          <w:szCs w:val="20"/>
          <w:lang w:val="es-NI" w:eastAsia="ja-JP"/>
        </w:rPr>
      </w:pPr>
      <w:r w:rsidRPr="00F4687C">
        <w:rPr>
          <w:rFonts w:ascii="Arial" w:hAnsi="Arial" w:cs="Arial"/>
          <w:sz w:val="20"/>
          <w:szCs w:val="20"/>
          <w:lang w:val="es-NI" w:eastAsia="ja-JP"/>
        </w:rPr>
        <w:t>Mensajes de texto (confidencial o semipúblico);</w:t>
      </w:r>
    </w:p>
    <w:p w14:paraId="6FC1C99E" w14:textId="77777777" w:rsidR="00984323" w:rsidRPr="00F4687C" w:rsidRDefault="00984323" w:rsidP="005818F2">
      <w:pPr>
        <w:numPr>
          <w:ilvl w:val="0"/>
          <w:numId w:val="1"/>
        </w:numPr>
        <w:contextualSpacing/>
        <w:rPr>
          <w:rFonts w:ascii="Arial" w:hAnsi="Arial" w:cs="Arial"/>
          <w:sz w:val="20"/>
          <w:szCs w:val="20"/>
          <w:lang w:val="es-NI" w:eastAsia="ja-JP"/>
        </w:rPr>
      </w:pPr>
      <w:r w:rsidRPr="00F4687C">
        <w:rPr>
          <w:rFonts w:ascii="Arial" w:hAnsi="Arial" w:cs="Arial"/>
          <w:sz w:val="20"/>
          <w:szCs w:val="20"/>
          <w:lang w:val="es-NI" w:eastAsia="ja-JP"/>
        </w:rPr>
        <w:t>Buzón de quejas en un área pública (anónima, confidencial o semipública);</w:t>
      </w:r>
    </w:p>
    <w:p w14:paraId="7860AD47" w14:textId="77777777" w:rsidR="00984323" w:rsidRPr="00F4687C" w:rsidRDefault="00984323" w:rsidP="005818F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NI" w:eastAsia="ja-JP"/>
        </w:rPr>
      </w:pPr>
      <w:r w:rsidRPr="00F4687C">
        <w:rPr>
          <w:rFonts w:ascii="Arial" w:hAnsi="Arial" w:cs="Arial"/>
          <w:sz w:val="20"/>
          <w:szCs w:val="20"/>
          <w:lang w:val="es-NI" w:eastAsia="ja-JP"/>
        </w:rPr>
        <w:t xml:space="preserve">Líderes comunitarios (confidencial, semipública, o pública), y </w:t>
      </w:r>
    </w:p>
    <w:p w14:paraId="2FE478CD" w14:textId="77777777" w:rsidR="00984323" w:rsidRPr="00F4687C" w:rsidRDefault="00984323" w:rsidP="005818F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NI" w:eastAsia="ja-JP"/>
        </w:rPr>
      </w:pPr>
      <w:r w:rsidRPr="00F4687C">
        <w:rPr>
          <w:rFonts w:ascii="Arial" w:hAnsi="Arial" w:cs="Arial"/>
          <w:sz w:val="20"/>
          <w:szCs w:val="20"/>
          <w:lang w:val="es-NI" w:eastAsia="ja-JP"/>
        </w:rPr>
        <w:t xml:space="preserve">ONG (anónima, confidencial, semipública o pública). </w:t>
      </w:r>
    </w:p>
    <w:p w14:paraId="6AFB1BA0" w14:textId="77777777" w:rsidR="00984323" w:rsidRPr="00F4687C" w:rsidRDefault="00984323" w:rsidP="00B50C49">
      <w:pPr>
        <w:jc w:val="both"/>
        <w:rPr>
          <w:rFonts w:ascii="Arial" w:hAnsi="Arial"/>
          <w:sz w:val="20"/>
          <w:szCs w:val="20"/>
          <w:lang w:val="es-NI"/>
        </w:rPr>
      </w:pPr>
      <w:r w:rsidRPr="00F4687C">
        <w:rPr>
          <w:rFonts w:ascii="Arial" w:hAnsi="Arial" w:cs="Arial"/>
          <w:sz w:val="20"/>
          <w:szCs w:val="20"/>
          <w:lang w:val="es-NI" w:eastAsia="ja-JP"/>
        </w:rPr>
        <w:t>No se debe subestimar la importancia del tipo de acceso apropiado para un mecanismo de reclamaciones.</w:t>
      </w:r>
      <w:r w:rsidRPr="00F4687C">
        <w:rPr>
          <w:rFonts w:ascii="Arial" w:hAnsi="Arial"/>
          <w:sz w:val="20"/>
          <w:szCs w:val="20"/>
          <w:lang w:val="es-NI"/>
        </w:rPr>
        <w:t xml:space="preserve"> Un acceso intimidante o inaccesible no es efectivo. Las compañías deben evitar que los mecanismos de reclamaciones</w:t>
      </w:r>
      <w:r w:rsidRPr="00F4687C">
        <w:rPr>
          <w:rFonts w:ascii="Arial" w:hAnsi="Arial"/>
          <w:color w:val="167FAD"/>
          <w:sz w:val="18"/>
          <w:szCs w:val="18"/>
          <w:lang w:val="es-NI"/>
        </w:rPr>
        <w:t xml:space="preserve">  </w:t>
      </w:r>
      <w:r w:rsidRPr="00F4687C">
        <w:rPr>
          <w:rFonts w:ascii="Arial" w:hAnsi="Arial"/>
          <w:sz w:val="20"/>
          <w:szCs w:val="20"/>
          <w:lang w:val="es-NI"/>
        </w:rPr>
        <w:t xml:space="preserve">sean vigilados por la seguridad de la compañía, que estén ubicados en instalaciones de propiedad de la compañía cuyo acceso está restringido para los miembros de la comunidad o en edificios que a menudo se encuentran bajo llave o muy lejos de la comunidad.  </w:t>
      </w:r>
    </w:p>
    <w:p w14:paraId="3E5FAA15" w14:textId="77777777" w:rsidR="00984323" w:rsidRPr="00F4687C" w:rsidRDefault="00984323" w:rsidP="005818F2">
      <w:pPr>
        <w:rPr>
          <w:rFonts w:ascii="Arial" w:hAnsi="Arial"/>
          <w:sz w:val="20"/>
          <w:szCs w:val="20"/>
          <w:lang w:val="es-NI"/>
        </w:rPr>
      </w:pPr>
    </w:p>
    <w:p w14:paraId="770CC343" w14:textId="77777777" w:rsidR="00984323" w:rsidRPr="00F4687C" w:rsidRDefault="00984323">
      <w:pPr>
        <w:rPr>
          <w:rFonts w:ascii="Helvetica" w:hAnsi="Helvetica" w:cs="ProximaNova-Regular"/>
          <w:sz w:val="28"/>
          <w:szCs w:val="28"/>
          <w:lang w:val="es-NI"/>
        </w:rPr>
      </w:pPr>
    </w:p>
    <w:sectPr w:rsidR="00984323" w:rsidRPr="00F4687C" w:rsidSect="00727CC7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roximaNova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4E5"/>
    <w:multiLevelType w:val="hybridMultilevel"/>
    <w:tmpl w:val="859C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F55C3"/>
    <w:multiLevelType w:val="hybridMultilevel"/>
    <w:tmpl w:val="C8EC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53"/>
    <w:rsid w:val="00012D1A"/>
    <w:rsid w:val="00032359"/>
    <w:rsid w:val="00045415"/>
    <w:rsid w:val="0005299E"/>
    <w:rsid w:val="00073410"/>
    <w:rsid w:val="00082B47"/>
    <w:rsid w:val="000A6DB1"/>
    <w:rsid w:val="000C7031"/>
    <w:rsid w:val="000D2753"/>
    <w:rsid w:val="000D5798"/>
    <w:rsid w:val="000E4DC9"/>
    <w:rsid w:val="000F6C49"/>
    <w:rsid w:val="00110B04"/>
    <w:rsid w:val="0011415D"/>
    <w:rsid w:val="001319EA"/>
    <w:rsid w:val="001340B7"/>
    <w:rsid w:val="0015141D"/>
    <w:rsid w:val="00152E2E"/>
    <w:rsid w:val="00153B28"/>
    <w:rsid w:val="0015792C"/>
    <w:rsid w:val="00165103"/>
    <w:rsid w:val="001731B9"/>
    <w:rsid w:val="00174FCD"/>
    <w:rsid w:val="00190CFB"/>
    <w:rsid w:val="0019250C"/>
    <w:rsid w:val="0019577E"/>
    <w:rsid w:val="001B28C8"/>
    <w:rsid w:val="001B731A"/>
    <w:rsid w:val="001C0064"/>
    <w:rsid w:val="001C5713"/>
    <w:rsid w:val="001E3C53"/>
    <w:rsid w:val="001F4383"/>
    <w:rsid w:val="00202204"/>
    <w:rsid w:val="00202FF3"/>
    <w:rsid w:val="00222069"/>
    <w:rsid w:val="0023236A"/>
    <w:rsid w:val="00241B86"/>
    <w:rsid w:val="00250858"/>
    <w:rsid w:val="0025668D"/>
    <w:rsid w:val="00264726"/>
    <w:rsid w:val="00266AEB"/>
    <w:rsid w:val="00282B33"/>
    <w:rsid w:val="00283083"/>
    <w:rsid w:val="002864BC"/>
    <w:rsid w:val="002910B8"/>
    <w:rsid w:val="0029597C"/>
    <w:rsid w:val="002A148D"/>
    <w:rsid w:val="002A5CD6"/>
    <w:rsid w:val="002C32EE"/>
    <w:rsid w:val="002E080D"/>
    <w:rsid w:val="002E2CBD"/>
    <w:rsid w:val="002E6AF5"/>
    <w:rsid w:val="00301828"/>
    <w:rsid w:val="003264DF"/>
    <w:rsid w:val="00334D6D"/>
    <w:rsid w:val="0034126A"/>
    <w:rsid w:val="003432FF"/>
    <w:rsid w:val="0035509D"/>
    <w:rsid w:val="003618E5"/>
    <w:rsid w:val="00370EEF"/>
    <w:rsid w:val="003762F8"/>
    <w:rsid w:val="00393A87"/>
    <w:rsid w:val="003A383C"/>
    <w:rsid w:val="003C5BDD"/>
    <w:rsid w:val="003E67D9"/>
    <w:rsid w:val="003F01C5"/>
    <w:rsid w:val="00407F5B"/>
    <w:rsid w:val="00417C62"/>
    <w:rsid w:val="00424ABB"/>
    <w:rsid w:val="004438B1"/>
    <w:rsid w:val="004631A4"/>
    <w:rsid w:val="00466E6A"/>
    <w:rsid w:val="00476D17"/>
    <w:rsid w:val="00481EC3"/>
    <w:rsid w:val="004910F4"/>
    <w:rsid w:val="004A5514"/>
    <w:rsid w:val="004B4264"/>
    <w:rsid w:val="004B4FEB"/>
    <w:rsid w:val="004C0A85"/>
    <w:rsid w:val="004D19B2"/>
    <w:rsid w:val="004F4B0D"/>
    <w:rsid w:val="004F5D7F"/>
    <w:rsid w:val="00506255"/>
    <w:rsid w:val="0050669B"/>
    <w:rsid w:val="005115BF"/>
    <w:rsid w:val="00511812"/>
    <w:rsid w:val="00524ABA"/>
    <w:rsid w:val="005261C5"/>
    <w:rsid w:val="00533B2E"/>
    <w:rsid w:val="0054760F"/>
    <w:rsid w:val="0056292B"/>
    <w:rsid w:val="005818F2"/>
    <w:rsid w:val="005A47D5"/>
    <w:rsid w:val="005A4DB7"/>
    <w:rsid w:val="005C5013"/>
    <w:rsid w:val="005C55F6"/>
    <w:rsid w:val="005D547F"/>
    <w:rsid w:val="005E6F70"/>
    <w:rsid w:val="005F628D"/>
    <w:rsid w:val="00613BBC"/>
    <w:rsid w:val="00654921"/>
    <w:rsid w:val="006741D7"/>
    <w:rsid w:val="006779EE"/>
    <w:rsid w:val="006827EA"/>
    <w:rsid w:val="00693536"/>
    <w:rsid w:val="006A1FE8"/>
    <w:rsid w:val="006B7947"/>
    <w:rsid w:val="006B7FEC"/>
    <w:rsid w:val="006C0800"/>
    <w:rsid w:val="006C6E88"/>
    <w:rsid w:val="006D4DF0"/>
    <w:rsid w:val="006E16C6"/>
    <w:rsid w:val="00712F10"/>
    <w:rsid w:val="0071605B"/>
    <w:rsid w:val="00716C75"/>
    <w:rsid w:val="007175E7"/>
    <w:rsid w:val="00727CC7"/>
    <w:rsid w:val="0075652F"/>
    <w:rsid w:val="00780EA3"/>
    <w:rsid w:val="00792320"/>
    <w:rsid w:val="007E5A83"/>
    <w:rsid w:val="007F12B5"/>
    <w:rsid w:val="008548D7"/>
    <w:rsid w:val="008554DB"/>
    <w:rsid w:val="008608D8"/>
    <w:rsid w:val="00861A48"/>
    <w:rsid w:val="00870F6D"/>
    <w:rsid w:val="00887831"/>
    <w:rsid w:val="008A5553"/>
    <w:rsid w:val="008B3EBC"/>
    <w:rsid w:val="008B449C"/>
    <w:rsid w:val="008C3311"/>
    <w:rsid w:val="008C4A99"/>
    <w:rsid w:val="008D06D4"/>
    <w:rsid w:val="008D38CD"/>
    <w:rsid w:val="008D78D7"/>
    <w:rsid w:val="008E120E"/>
    <w:rsid w:val="008E6B5D"/>
    <w:rsid w:val="009047B2"/>
    <w:rsid w:val="00935C0D"/>
    <w:rsid w:val="00936470"/>
    <w:rsid w:val="00941A39"/>
    <w:rsid w:val="00956289"/>
    <w:rsid w:val="00966509"/>
    <w:rsid w:val="00972C92"/>
    <w:rsid w:val="009755AE"/>
    <w:rsid w:val="00982461"/>
    <w:rsid w:val="0098260B"/>
    <w:rsid w:val="00984323"/>
    <w:rsid w:val="00991C31"/>
    <w:rsid w:val="009A08A6"/>
    <w:rsid w:val="009A39C3"/>
    <w:rsid w:val="009A6083"/>
    <w:rsid w:val="009A7E53"/>
    <w:rsid w:val="009B53C2"/>
    <w:rsid w:val="009C59A6"/>
    <w:rsid w:val="009D28A5"/>
    <w:rsid w:val="00A05DB6"/>
    <w:rsid w:val="00A16DD9"/>
    <w:rsid w:val="00A30079"/>
    <w:rsid w:val="00A64A00"/>
    <w:rsid w:val="00A73DC2"/>
    <w:rsid w:val="00A803E1"/>
    <w:rsid w:val="00A85B2E"/>
    <w:rsid w:val="00A9198A"/>
    <w:rsid w:val="00A96C6F"/>
    <w:rsid w:val="00AA2E2E"/>
    <w:rsid w:val="00AC794B"/>
    <w:rsid w:val="00AD67EE"/>
    <w:rsid w:val="00AE2732"/>
    <w:rsid w:val="00B05B2E"/>
    <w:rsid w:val="00B1539B"/>
    <w:rsid w:val="00B41E58"/>
    <w:rsid w:val="00B50C49"/>
    <w:rsid w:val="00B56A96"/>
    <w:rsid w:val="00B719A1"/>
    <w:rsid w:val="00B75324"/>
    <w:rsid w:val="00B82AC2"/>
    <w:rsid w:val="00B83DD2"/>
    <w:rsid w:val="00BB68E0"/>
    <w:rsid w:val="00BC5215"/>
    <w:rsid w:val="00BD35F7"/>
    <w:rsid w:val="00BE3948"/>
    <w:rsid w:val="00C04573"/>
    <w:rsid w:val="00C11278"/>
    <w:rsid w:val="00C12D8F"/>
    <w:rsid w:val="00C348ED"/>
    <w:rsid w:val="00C34B30"/>
    <w:rsid w:val="00C475D3"/>
    <w:rsid w:val="00C52564"/>
    <w:rsid w:val="00C553F5"/>
    <w:rsid w:val="00C60E0F"/>
    <w:rsid w:val="00C84D57"/>
    <w:rsid w:val="00C94E09"/>
    <w:rsid w:val="00C96380"/>
    <w:rsid w:val="00CA7494"/>
    <w:rsid w:val="00CD7F25"/>
    <w:rsid w:val="00CE3F82"/>
    <w:rsid w:val="00CF7A51"/>
    <w:rsid w:val="00D00ACF"/>
    <w:rsid w:val="00D06DD7"/>
    <w:rsid w:val="00D20EE0"/>
    <w:rsid w:val="00D21168"/>
    <w:rsid w:val="00D2282E"/>
    <w:rsid w:val="00D234CE"/>
    <w:rsid w:val="00D329BF"/>
    <w:rsid w:val="00D32B16"/>
    <w:rsid w:val="00D32B2C"/>
    <w:rsid w:val="00D42A98"/>
    <w:rsid w:val="00D6299F"/>
    <w:rsid w:val="00D720C5"/>
    <w:rsid w:val="00D91F3A"/>
    <w:rsid w:val="00DB32B1"/>
    <w:rsid w:val="00DB34AB"/>
    <w:rsid w:val="00DF261F"/>
    <w:rsid w:val="00E07845"/>
    <w:rsid w:val="00E31539"/>
    <w:rsid w:val="00E5786F"/>
    <w:rsid w:val="00E63C98"/>
    <w:rsid w:val="00E73699"/>
    <w:rsid w:val="00E758EB"/>
    <w:rsid w:val="00E90CFE"/>
    <w:rsid w:val="00EC03C7"/>
    <w:rsid w:val="00EC7203"/>
    <w:rsid w:val="00ED710C"/>
    <w:rsid w:val="00ED7E7F"/>
    <w:rsid w:val="00EE3489"/>
    <w:rsid w:val="00EF2496"/>
    <w:rsid w:val="00EF7998"/>
    <w:rsid w:val="00F110B9"/>
    <w:rsid w:val="00F233F7"/>
    <w:rsid w:val="00F24255"/>
    <w:rsid w:val="00F37A04"/>
    <w:rsid w:val="00F45B4B"/>
    <w:rsid w:val="00F45C21"/>
    <w:rsid w:val="00F4687C"/>
    <w:rsid w:val="00F477B9"/>
    <w:rsid w:val="00F73B8E"/>
    <w:rsid w:val="00F76A2F"/>
    <w:rsid w:val="00F81B53"/>
    <w:rsid w:val="00F97AB0"/>
    <w:rsid w:val="00FB13AF"/>
    <w:rsid w:val="00FB490B"/>
    <w:rsid w:val="00FC5276"/>
    <w:rsid w:val="00FD0C83"/>
    <w:rsid w:val="00FE4A3B"/>
    <w:rsid w:val="00FF053B"/>
    <w:rsid w:val="00FF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1FB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0A85"/>
    <w:rPr>
      <w:sz w:val="24"/>
      <w:szCs w:val="24"/>
      <w:lang w:val="es-C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A555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8A55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A555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32B2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32B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32B2C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32B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32B2C"/>
    <w:rPr>
      <w:rFonts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5818F2"/>
    <w:pPr>
      <w:spacing w:after="200" w:line="27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19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FAB6E5-1EFB-47E4-8CF2-399D8585C3F6}" type="doc">
      <dgm:prSet loTypeId="urn:microsoft.com/office/officeart/2005/8/layout/pyramid3" loCatId="pyramid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en-US"/>
        </a:p>
      </dgm:t>
    </dgm:pt>
    <dgm:pt modelId="{F9AB7E8C-DC6D-4187-A15C-D4571F4F8C83}">
      <dgm:prSet phldrT="[Text]" custT="1"/>
      <dgm:spPr>
        <a:solidFill>
          <a:srgbClr val="167FAD"/>
        </a:solidFill>
      </dgm:spPr>
      <dgm:t>
        <a:bodyPr/>
        <a:lstStyle/>
        <a:p>
          <a:pPr>
            <a:lnSpc>
              <a:spcPct val="110000"/>
            </a:lnSpc>
            <a:spcAft>
              <a:spcPts val="0"/>
            </a:spcAft>
          </a:pPr>
          <a:r>
            <a:rPr lang="en-US" sz="1200" b="1">
              <a:solidFill>
                <a:srgbClr val="FFFFFF"/>
              </a:solidFill>
            </a:rPr>
            <a:t>CARA A CARA</a:t>
          </a:r>
        </a:p>
        <a:p>
          <a:pPr>
            <a:lnSpc>
              <a:spcPct val="110000"/>
            </a:lnSpc>
            <a:spcAft>
              <a:spcPts val="0"/>
            </a:spcAft>
          </a:pPr>
          <a:r>
            <a:rPr lang="en-US" sz="1200" b="1">
              <a:solidFill>
                <a:srgbClr val="FFFFFF"/>
              </a:solidFill>
            </a:rPr>
            <a:t>Oficial del Mecanismo de Quejas</a:t>
          </a:r>
          <a:endParaRPr lang="en-US" sz="1200">
            <a:solidFill>
              <a:srgbClr val="FFFFFF"/>
            </a:solidFill>
          </a:endParaRPr>
        </a:p>
        <a:p>
          <a:pPr>
            <a:lnSpc>
              <a:spcPct val="110000"/>
            </a:lnSpc>
            <a:spcAft>
              <a:spcPts val="0"/>
            </a:spcAft>
          </a:pPr>
          <a:r>
            <a:rPr lang="en-US" sz="1200">
              <a:solidFill>
                <a:srgbClr val="FFFFFF"/>
              </a:solidFill>
            </a:rPr>
            <a:t>Oficial de Enlace de la Comunidad</a:t>
          </a:r>
        </a:p>
        <a:p>
          <a:pPr>
            <a:lnSpc>
              <a:spcPct val="110000"/>
            </a:lnSpc>
            <a:spcAft>
              <a:spcPts val="0"/>
            </a:spcAft>
          </a:pPr>
          <a:r>
            <a:rPr lang="en-US" sz="1200">
              <a:solidFill>
                <a:srgbClr val="FFFFFF"/>
              </a:solidFill>
            </a:rPr>
            <a:t>Otro personal de la compa</a:t>
          </a:r>
          <a:r>
            <a:rPr lang="en-US" sz="1200">
              <a:solidFill>
                <a:srgbClr val="FFFFFF"/>
              </a:solidFill>
              <a:latin typeface="Calibri" panose="020F0502020204030204" pitchFamily="34" charset="0"/>
              <a:cs typeface="Calibri" panose="020F0502020204030204" pitchFamily="34" charset="0"/>
            </a:rPr>
            <a:t>ñ</a:t>
          </a:r>
          <a:r>
            <a:rPr lang="en-US" sz="1200">
              <a:solidFill>
                <a:srgbClr val="FFFFFF"/>
              </a:solidFill>
            </a:rPr>
            <a:t>ía</a:t>
          </a:r>
        </a:p>
        <a:p>
          <a:pPr>
            <a:lnSpc>
              <a:spcPct val="110000"/>
            </a:lnSpc>
            <a:spcAft>
              <a:spcPts val="0"/>
            </a:spcAft>
          </a:pPr>
          <a:r>
            <a:rPr lang="en-US" sz="1200">
              <a:solidFill>
                <a:srgbClr val="FFFFFF"/>
              </a:solidFill>
            </a:rPr>
            <a:t>Reuniones comunitarias</a:t>
          </a:r>
        </a:p>
      </dgm:t>
    </dgm:pt>
    <dgm:pt modelId="{627446D5-67FD-47F7-90C7-9B0736E61449}" type="parTrans" cxnId="{ADDDCD2E-B0A6-4DE4-9FB0-C91EF1402FE3}">
      <dgm:prSet/>
      <dgm:spPr/>
      <dgm:t>
        <a:bodyPr/>
        <a:lstStyle/>
        <a:p>
          <a:endParaRPr lang="en-US"/>
        </a:p>
      </dgm:t>
    </dgm:pt>
    <dgm:pt modelId="{81397CB0-0963-4D99-B3F7-F751A6C156C6}" type="sibTrans" cxnId="{ADDDCD2E-B0A6-4DE4-9FB0-C91EF1402FE3}">
      <dgm:prSet/>
      <dgm:spPr/>
      <dgm:t>
        <a:bodyPr/>
        <a:lstStyle/>
        <a:p>
          <a:endParaRPr lang="en-US"/>
        </a:p>
      </dgm:t>
    </dgm:pt>
    <dgm:pt modelId="{14DD9B48-2F48-445A-92AE-98A49C1A8DE8}">
      <dgm:prSet phldrT="[Text]" custT="1"/>
      <dgm:spPr>
        <a:solidFill>
          <a:srgbClr val="8A1E82"/>
        </a:solidFill>
      </dgm:spPr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en-US" sz="2000" b="1"/>
        </a:p>
        <a:p>
          <a:pPr algn="ctr">
            <a:lnSpc>
              <a:spcPts val="1500"/>
            </a:lnSpc>
            <a:spcAft>
              <a:spcPts val="0"/>
            </a:spcAft>
          </a:pPr>
          <a:r>
            <a:rPr lang="en-US" sz="1200" b="1">
              <a:solidFill>
                <a:srgbClr val="FFFFFF"/>
              </a:solidFill>
            </a:rPr>
            <a:t>MEDIOS INTERACTIVOS</a:t>
          </a:r>
        </a:p>
        <a:p>
          <a:pPr algn="ctr">
            <a:lnSpc>
              <a:spcPts val="1500"/>
            </a:lnSpc>
            <a:spcAft>
              <a:spcPts val="0"/>
            </a:spcAft>
          </a:pPr>
          <a:r>
            <a:rPr lang="en-US" sz="1200">
              <a:solidFill>
                <a:srgbClr val="FFFFFF"/>
              </a:solidFill>
            </a:rPr>
            <a:t>Televisión</a:t>
          </a:r>
        </a:p>
        <a:p>
          <a:pPr algn="ctr">
            <a:lnSpc>
              <a:spcPts val="1500"/>
            </a:lnSpc>
            <a:spcAft>
              <a:spcPts val="0"/>
            </a:spcAft>
          </a:pPr>
          <a:r>
            <a:rPr lang="en-US" sz="1200">
              <a:solidFill>
                <a:srgbClr val="FFFFFF"/>
              </a:solidFill>
            </a:rPr>
            <a:t>Radio</a:t>
          </a:r>
        </a:p>
        <a:p>
          <a:pPr algn="ctr">
            <a:lnSpc>
              <a:spcPts val="1500"/>
            </a:lnSpc>
            <a:spcAft>
              <a:spcPts val="0"/>
            </a:spcAft>
          </a:pPr>
          <a:r>
            <a:rPr lang="en-US" sz="1200">
              <a:solidFill>
                <a:srgbClr val="FFFFFF"/>
              </a:solidFill>
            </a:rPr>
            <a:t>Medios sociales/Facebook</a:t>
          </a:r>
        </a:p>
        <a:p>
          <a:pPr algn="ctr">
            <a:lnSpc>
              <a:spcPct val="90000"/>
            </a:lnSpc>
            <a:spcAft>
              <a:spcPct val="35000"/>
            </a:spcAft>
          </a:pPr>
          <a:endParaRPr lang="en-US" sz="1200"/>
        </a:p>
        <a:p>
          <a:pPr algn="ctr">
            <a:lnSpc>
              <a:spcPct val="90000"/>
            </a:lnSpc>
            <a:spcAft>
              <a:spcPct val="35000"/>
            </a:spcAft>
          </a:pPr>
          <a:endParaRPr lang="en-US" sz="1200"/>
        </a:p>
      </dgm:t>
    </dgm:pt>
    <dgm:pt modelId="{1483315E-DB3C-4508-9368-DB5910C857A1}" type="parTrans" cxnId="{70A08434-3268-4825-807C-F4FD29E19BA6}">
      <dgm:prSet/>
      <dgm:spPr/>
      <dgm:t>
        <a:bodyPr/>
        <a:lstStyle/>
        <a:p>
          <a:endParaRPr lang="en-US"/>
        </a:p>
      </dgm:t>
    </dgm:pt>
    <dgm:pt modelId="{BA6CABFB-026B-4C6D-84AB-999440BB73CA}" type="sibTrans" cxnId="{70A08434-3268-4825-807C-F4FD29E19BA6}">
      <dgm:prSet/>
      <dgm:spPr/>
      <dgm:t>
        <a:bodyPr/>
        <a:lstStyle/>
        <a:p>
          <a:endParaRPr lang="en-US"/>
        </a:p>
      </dgm:t>
    </dgm:pt>
    <dgm:pt modelId="{78D002E1-2708-406E-BA0B-EF2D709B4985}">
      <dgm:prSet phldrT="[Text]" custT="1"/>
      <dgm:spPr>
        <a:solidFill>
          <a:srgbClr val="F17B19"/>
        </a:solidFill>
      </dgm:spPr>
      <dgm:t>
        <a:bodyPr/>
        <a:lstStyle/>
        <a:p>
          <a:pPr>
            <a:lnSpc>
              <a:spcPct val="110000"/>
            </a:lnSpc>
            <a:spcAft>
              <a:spcPts val="0"/>
            </a:spcAft>
          </a:pPr>
          <a:r>
            <a:rPr lang="en-US" sz="1200" b="1">
              <a:solidFill>
                <a:srgbClr val="FFFFFF"/>
              </a:solidFill>
            </a:rPr>
            <a:t>MEDIOS IMPRESOS</a:t>
          </a:r>
        </a:p>
        <a:p>
          <a:pPr>
            <a:lnSpc>
              <a:spcPct val="110000"/>
            </a:lnSpc>
            <a:spcAft>
              <a:spcPts val="0"/>
            </a:spcAft>
          </a:pPr>
          <a:r>
            <a:rPr lang="en-US" sz="1200">
              <a:solidFill>
                <a:srgbClr val="FFFFFF"/>
              </a:solidFill>
            </a:rPr>
            <a:t>Guías de referencia </a:t>
          </a:r>
        </a:p>
        <a:p>
          <a:pPr>
            <a:lnSpc>
              <a:spcPct val="110000"/>
            </a:lnSpc>
            <a:spcAft>
              <a:spcPts val="0"/>
            </a:spcAft>
          </a:pPr>
          <a:r>
            <a:rPr lang="en-US" sz="1200">
              <a:solidFill>
                <a:srgbClr val="FFFFFF"/>
              </a:solidFill>
            </a:rPr>
            <a:t>en forma de </a:t>
          </a:r>
        </a:p>
        <a:p>
          <a:pPr>
            <a:lnSpc>
              <a:spcPct val="110000"/>
            </a:lnSpc>
            <a:spcAft>
              <a:spcPts val="0"/>
            </a:spcAft>
          </a:pPr>
          <a:r>
            <a:rPr lang="en-US" sz="1200">
              <a:solidFill>
                <a:srgbClr val="FFFFFF"/>
              </a:solidFill>
            </a:rPr>
            <a:t>historietas,</a:t>
          </a:r>
        </a:p>
        <a:p>
          <a:pPr>
            <a:lnSpc>
              <a:spcPct val="110000"/>
            </a:lnSpc>
            <a:spcAft>
              <a:spcPts val="0"/>
            </a:spcAft>
          </a:pPr>
          <a:r>
            <a:rPr lang="en-US" sz="1200">
              <a:solidFill>
                <a:srgbClr val="FFFFFF"/>
              </a:solidFill>
            </a:rPr>
            <a:t>periódicos</a:t>
          </a:r>
          <a:br>
            <a:rPr lang="en-US" sz="1200">
              <a:solidFill>
                <a:srgbClr val="FFFFFF"/>
              </a:solidFill>
            </a:rPr>
          </a:br>
          <a:r>
            <a:rPr lang="en-US" sz="1200">
              <a:solidFill>
                <a:srgbClr val="FFFFFF"/>
              </a:solidFill>
            </a:rPr>
            <a:t>vallas</a:t>
          </a:r>
        </a:p>
        <a:p>
          <a:pPr>
            <a:lnSpc>
              <a:spcPct val="110000"/>
            </a:lnSpc>
            <a:spcAft>
              <a:spcPts val="0"/>
            </a:spcAft>
          </a:pPr>
          <a:r>
            <a:rPr lang="en-US" sz="1200">
              <a:solidFill>
                <a:srgbClr val="FFFFFF"/>
              </a:solidFill>
            </a:rPr>
            <a:t>folletos</a:t>
          </a:r>
          <a:r>
            <a:rPr lang="en-US" sz="1200"/>
            <a:t/>
          </a:r>
          <a:br>
            <a:rPr lang="en-US" sz="1200"/>
          </a:br>
          <a:r>
            <a:rPr lang="en-US" sz="1200"/>
            <a:t/>
          </a:r>
          <a:br>
            <a:rPr lang="en-US" sz="1200"/>
          </a:br>
          <a:endParaRPr lang="en-US" sz="1200"/>
        </a:p>
      </dgm:t>
    </dgm:pt>
    <dgm:pt modelId="{FFE23644-263C-4A58-9E37-33EDF822EE98}" type="parTrans" cxnId="{5443CBA3-1F19-4197-9B5D-D145ECD56459}">
      <dgm:prSet/>
      <dgm:spPr/>
      <dgm:t>
        <a:bodyPr/>
        <a:lstStyle/>
        <a:p>
          <a:endParaRPr lang="en-US"/>
        </a:p>
      </dgm:t>
    </dgm:pt>
    <dgm:pt modelId="{56E5301F-4FCC-4709-A43E-A99BBB689902}" type="sibTrans" cxnId="{5443CBA3-1F19-4197-9B5D-D145ECD56459}">
      <dgm:prSet/>
      <dgm:spPr/>
      <dgm:t>
        <a:bodyPr/>
        <a:lstStyle/>
        <a:p>
          <a:endParaRPr lang="en-US"/>
        </a:p>
      </dgm:t>
    </dgm:pt>
    <dgm:pt modelId="{8AC6AEB7-C726-4186-8D4E-64EA03A08F1B}" type="pres">
      <dgm:prSet presAssocID="{2CFAB6E5-1EFB-47E4-8CF2-399D8585C3F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87B9F41-D8A9-4505-8CC2-B09DE2C17167}" type="pres">
      <dgm:prSet presAssocID="{F9AB7E8C-DC6D-4187-A15C-D4571F4F8C83}" presName="Name8" presStyleCnt="0"/>
      <dgm:spPr/>
    </dgm:pt>
    <dgm:pt modelId="{A5D915F8-89AA-44E5-A704-D4803306C9F1}" type="pres">
      <dgm:prSet presAssocID="{F9AB7E8C-DC6D-4187-A15C-D4571F4F8C83}" presName="level" presStyleLbl="node1" presStyleIdx="0" presStyleCnt="3" custScaleY="6980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7422F4-7FF8-433D-AB78-120F3974E4F9}" type="pres">
      <dgm:prSet presAssocID="{F9AB7E8C-DC6D-4187-A15C-D4571F4F8C8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FCE05D-B765-4735-8529-D3773CFA118A}" type="pres">
      <dgm:prSet presAssocID="{14DD9B48-2F48-445A-92AE-98A49C1A8DE8}" presName="Name8" presStyleCnt="0"/>
      <dgm:spPr/>
    </dgm:pt>
    <dgm:pt modelId="{2952E3A4-EAC9-4570-9C9C-0E435E3E2F3D}" type="pres">
      <dgm:prSet presAssocID="{14DD9B48-2F48-445A-92AE-98A49C1A8DE8}" presName="level" presStyleLbl="node1" presStyleIdx="1" presStyleCnt="3" custScaleY="5660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4B0509-93A2-4C5B-8EFF-688CE9871BA2}" type="pres">
      <dgm:prSet presAssocID="{14DD9B48-2F48-445A-92AE-98A49C1A8DE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06FD81-F54E-4B2C-BAD1-F152AB18F243}" type="pres">
      <dgm:prSet presAssocID="{78D002E1-2708-406E-BA0B-EF2D709B4985}" presName="Name8" presStyleCnt="0"/>
      <dgm:spPr/>
    </dgm:pt>
    <dgm:pt modelId="{51DC1281-6957-419C-97A5-20BC87181AD0}" type="pres">
      <dgm:prSet presAssocID="{78D002E1-2708-406E-BA0B-EF2D709B4985}" presName="level" presStyleLbl="node1" presStyleIdx="2" presStyleCnt="3" custAng="0" custScaleX="1029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378B8B-2616-4B66-9A79-579BD601A96A}" type="pres">
      <dgm:prSet presAssocID="{78D002E1-2708-406E-BA0B-EF2D709B498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0A08434-3268-4825-807C-F4FD29E19BA6}" srcId="{2CFAB6E5-1EFB-47E4-8CF2-399D8585C3F6}" destId="{14DD9B48-2F48-445A-92AE-98A49C1A8DE8}" srcOrd="1" destOrd="0" parTransId="{1483315E-DB3C-4508-9368-DB5910C857A1}" sibTransId="{BA6CABFB-026B-4C6D-84AB-999440BB73CA}"/>
    <dgm:cxn modelId="{0045656A-E8EC-3E46-85C1-775694142127}" type="presOf" srcId="{14DD9B48-2F48-445A-92AE-98A49C1A8DE8}" destId="{E14B0509-93A2-4C5B-8EFF-688CE9871BA2}" srcOrd="1" destOrd="0" presId="urn:microsoft.com/office/officeart/2005/8/layout/pyramid3"/>
    <dgm:cxn modelId="{41B0BB9D-1B77-F547-AE2F-E95114C2B873}" type="presOf" srcId="{F9AB7E8C-DC6D-4187-A15C-D4571F4F8C83}" destId="{A5D915F8-89AA-44E5-A704-D4803306C9F1}" srcOrd="0" destOrd="0" presId="urn:microsoft.com/office/officeart/2005/8/layout/pyramid3"/>
    <dgm:cxn modelId="{A7FEA18F-2F5F-C540-95F0-25CB08BA78B5}" type="presOf" srcId="{F9AB7E8C-DC6D-4187-A15C-D4571F4F8C83}" destId="{EF7422F4-7FF8-433D-AB78-120F3974E4F9}" srcOrd="1" destOrd="0" presId="urn:microsoft.com/office/officeart/2005/8/layout/pyramid3"/>
    <dgm:cxn modelId="{BF15B8C4-61CA-724A-9872-35403F948464}" type="presOf" srcId="{14DD9B48-2F48-445A-92AE-98A49C1A8DE8}" destId="{2952E3A4-EAC9-4570-9C9C-0E435E3E2F3D}" srcOrd="0" destOrd="0" presId="urn:microsoft.com/office/officeart/2005/8/layout/pyramid3"/>
    <dgm:cxn modelId="{ADB43BC8-9B71-0048-92F4-A921AD78776A}" type="presOf" srcId="{78D002E1-2708-406E-BA0B-EF2D709B4985}" destId="{12378B8B-2616-4B66-9A79-579BD601A96A}" srcOrd="1" destOrd="0" presId="urn:microsoft.com/office/officeart/2005/8/layout/pyramid3"/>
    <dgm:cxn modelId="{85E51C3F-9234-CD4C-9BF6-072D09C093DC}" type="presOf" srcId="{2CFAB6E5-1EFB-47E4-8CF2-399D8585C3F6}" destId="{8AC6AEB7-C726-4186-8D4E-64EA03A08F1B}" srcOrd="0" destOrd="0" presId="urn:microsoft.com/office/officeart/2005/8/layout/pyramid3"/>
    <dgm:cxn modelId="{E7263924-6D51-2B48-ACB6-E81AB7A7C9E5}" type="presOf" srcId="{78D002E1-2708-406E-BA0B-EF2D709B4985}" destId="{51DC1281-6957-419C-97A5-20BC87181AD0}" srcOrd="0" destOrd="0" presId="urn:microsoft.com/office/officeart/2005/8/layout/pyramid3"/>
    <dgm:cxn modelId="{ADDDCD2E-B0A6-4DE4-9FB0-C91EF1402FE3}" srcId="{2CFAB6E5-1EFB-47E4-8CF2-399D8585C3F6}" destId="{F9AB7E8C-DC6D-4187-A15C-D4571F4F8C83}" srcOrd="0" destOrd="0" parTransId="{627446D5-67FD-47F7-90C7-9B0736E61449}" sibTransId="{81397CB0-0963-4D99-B3F7-F751A6C156C6}"/>
    <dgm:cxn modelId="{5443CBA3-1F19-4197-9B5D-D145ECD56459}" srcId="{2CFAB6E5-1EFB-47E4-8CF2-399D8585C3F6}" destId="{78D002E1-2708-406E-BA0B-EF2D709B4985}" srcOrd="2" destOrd="0" parTransId="{FFE23644-263C-4A58-9E37-33EDF822EE98}" sibTransId="{56E5301F-4FCC-4709-A43E-A99BBB689902}"/>
    <dgm:cxn modelId="{4898ED06-4A04-DA46-AE52-86CB4D031429}" type="presParOf" srcId="{8AC6AEB7-C726-4186-8D4E-64EA03A08F1B}" destId="{887B9F41-D8A9-4505-8CC2-B09DE2C17167}" srcOrd="0" destOrd="0" presId="urn:microsoft.com/office/officeart/2005/8/layout/pyramid3"/>
    <dgm:cxn modelId="{7F2E33A0-4806-C641-97A8-A43330A59FCE}" type="presParOf" srcId="{887B9F41-D8A9-4505-8CC2-B09DE2C17167}" destId="{A5D915F8-89AA-44E5-A704-D4803306C9F1}" srcOrd="0" destOrd="0" presId="urn:microsoft.com/office/officeart/2005/8/layout/pyramid3"/>
    <dgm:cxn modelId="{9368FB8B-FCE7-FE41-953A-7D112103E7DF}" type="presParOf" srcId="{887B9F41-D8A9-4505-8CC2-B09DE2C17167}" destId="{EF7422F4-7FF8-433D-AB78-120F3974E4F9}" srcOrd="1" destOrd="0" presId="urn:microsoft.com/office/officeart/2005/8/layout/pyramid3"/>
    <dgm:cxn modelId="{8920B5DD-3039-E444-A2A4-5098EAE6BF83}" type="presParOf" srcId="{8AC6AEB7-C726-4186-8D4E-64EA03A08F1B}" destId="{33FCE05D-B765-4735-8529-D3773CFA118A}" srcOrd="1" destOrd="0" presId="urn:microsoft.com/office/officeart/2005/8/layout/pyramid3"/>
    <dgm:cxn modelId="{C715705B-0D13-C540-BE02-68E9B2EB5EAF}" type="presParOf" srcId="{33FCE05D-B765-4735-8529-D3773CFA118A}" destId="{2952E3A4-EAC9-4570-9C9C-0E435E3E2F3D}" srcOrd="0" destOrd="0" presId="urn:microsoft.com/office/officeart/2005/8/layout/pyramid3"/>
    <dgm:cxn modelId="{D037B0AB-AB13-4D49-B12A-AD4B105F1643}" type="presParOf" srcId="{33FCE05D-B765-4735-8529-D3773CFA118A}" destId="{E14B0509-93A2-4C5B-8EFF-688CE9871BA2}" srcOrd="1" destOrd="0" presId="urn:microsoft.com/office/officeart/2005/8/layout/pyramid3"/>
    <dgm:cxn modelId="{215610AE-5A64-9642-B49C-9D52C12A63C7}" type="presParOf" srcId="{8AC6AEB7-C726-4186-8D4E-64EA03A08F1B}" destId="{A306FD81-F54E-4B2C-BAD1-F152AB18F243}" srcOrd="2" destOrd="0" presId="urn:microsoft.com/office/officeart/2005/8/layout/pyramid3"/>
    <dgm:cxn modelId="{EE2CDBA9-C3DE-2445-9FE3-1216215B0A3B}" type="presParOf" srcId="{A306FD81-F54E-4B2C-BAD1-F152AB18F243}" destId="{51DC1281-6957-419C-97A5-20BC87181AD0}" srcOrd="0" destOrd="0" presId="urn:microsoft.com/office/officeart/2005/8/layout/pyramid3"/>
    <dgm:cxn modelId="{AE458140-D566-C043-9FCD-CB9B4D9204EB}" type="presParOf" srcId="{A306FD81-F54E-4B2C-BAD1-F152AB18F243}" destId="{12378B8B-2616-4B66-9A79-579BD601A96A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D915F8-89AA-44E5-A704-D4803306C9F1}">
      <dsp:nvSpPr>
        <dsp:cNvPr id="0" name=""/>
        <dsp:cNvSpPr/>
      </dsp:nvSpPr>
      <dsp:spPr>
        <a:xfrm rot="10800000">
          <a:off x="0" y="0"/>
          <a:ext cx="4845049" cy="1295226"/>
        </a:xfrm>
        <a:prstGeom prst="trapezoid">
          <a:avLst>
            <a:gd name="adj" fmla="val 57663"/>
          </a:avLst>
        </a:prstGeom>
        <a:solidFill>
          <a:srgbClr val="167FAD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11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rgbClr val="FFFFFF"/>
              </a:solidFill>
            </a:rPr>
            <a:t>CARA A CARA</a:t>
          </a:r>
        </a:p>
        <a:p>
          <a:pPr lvl="0" algn="ctr" defTabSz="533400">
            <a:lnSpc>
              <a:spcPct val="11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rgbClr val="FFFFFF"/>
              </a:solidFill>
            </a:rPr>
            <a:t>Oficial del Mecanismo de Quejas</a:t>
          </a:r>
          <a:endParaRPr lang="en-US" sz="1200" kern="1200">
            <a:solidFill>
              <a:srgbClr val="FFFFFF"/>
            </a:solidFill>
          </a:endParaRPr>
        </a:p>
        <a:p>
          <a:pPr lvl="0" algn="ctr" defTabSz="533400">
            <a:lnSpc>
              <a:spcPct val="11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rgbClr val="FFFFFF"/>
              </a:solidFill>
            </a:rPr>
            <a:t>Oficial de Enlace de la Comunidad</a:t>
          </a:r>
        </a:p>
        <a:p>
          <a:pPr lvl="0" algn="ctr" defTabSz="533400">
            <a:lnSpc>
              <a:spcPct val="11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rgbClr val="FFFFFF"/>
              </a:solidFill>
            </a:rPr>
            <a:t>Otro personal de la compa</a:t>
          </a:r>
          <a:r>
            <a:rPr lang="en-US" sz="1200" kern="1200">
              <a:solidFill>
                <a:srgbClr val="FFFFFF"/>
              </a:solidFill>
              <a:latin typeface="Calibri" panose="020F0502020204030204" pitchFamily="34" charset="0"/>
              <a:cs typeface="Calibri" panose="020F0502020204030204" pitchFamily="34" charset="0"/>
            </a:rPr>
            <a:t>ñ</a:t>
          </a:r>
          <a:r>
            <a:rPr lang="en-US" sz="1200" kern="1200">
              <a:solidFill>
                <a:srgbClr val="FFFFFF"/>
              </a:solidFill>
            </a:rPr>
            <a:t>ía</a:t>
          </a:r>
        </a:p>
        <a:p>
          <a:pPr lvl="0" algn="ctr" defTabSz="533400">
            <a:lnSpc>
              <a:spcPct val="11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rgbClr val="FFFFFF"/>
              </a:solidFill>
            </a:rPr>
            <a:t>Reuniones comunitarias</a:t>
          </a:r>
        </a:p>
      </dsp:txBody>
      <dsp:txXfrm rot="-10800000">
        <a:off x="847883" y="0"/>
        <a:ext cx="3149282" cy="1295226"/>
      </dsp:txXfrm>
    </dsp:sp>
    <dsp:sp modelId="{2952E3A4-EAC9-4570-9C9C-0E435E3E2F3D}">
      <dsp:nvSpPr>
        <dsp:cNvPr id="0" name=""/>
        <dsp:cNvSpPr/>
      </dsp:nvSpPr>
      <dsp:spPr>
        <a:xfrm rot="10800000">
          <a:off x="746869" y="1295226"/>
          <a:ext cx="3351310" cy="1050387"/>
        </a:xfrm>
        <a:prstGeom prst="trapezoid">
          <a:avLst>
            <a:gd name="adj" fmla="val 57663"/>
          </a:avLst>
        </a:prstGeom>
        <a:solidFill>
          <a:srgbClr val="8A1E8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2000" b="1" kern="1200"/>
        </a:p>
        <a:p>
          <a:pPr lvl="0" algn="ctr" defTabSz="889000">
            <a:lnSpc>
              <a:spcPts val="15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rgbClr val="FFFFFF"/>
              </a:solidFill>
            </a:rPr>
            <a:t>MEDIOS INTERACTIVOS</a:t>
          </a:r>
        </a:p>
        <a:p>
          <a:pPr lvl="0" algn="ctr" defTabSz="889000">
            <a:lnSpc>
              <a:spcPts val="15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rgbClr val="FFFFFF"/>
              </a:solidFill>
            </a:rPr>
            <a:t>Televisión</a:t>
          </a:r>
        </a:p>
        <a:p>
          <a:pPr lvl="0" algn="ctr" defTabSz="889000">
            <a:lnSpc>
              <a:spcPts val="15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rgbClr val="FFFFFF"/>
              </a:solidFill>
            </a:rPr>
            <a:t>Radio</a:t>
          </a:r>
        </a:p>
        <a:p>
          <a:pPr lvl="0" algn="ctr" defTabSz="889000">
            <a:lnSpc>
              <a:spcPts val="15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rgbClr val="FFFFFF"/>
              </a:solidFill>
            </a:rPr>
            <a:t>Medios sociales/Facebook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10800000">
        <a:off x="1333349" y="1295226"/>
        <a:ext cx="2178351" cy="1050387"/>
      </dsp:txXfrm>
    </dsp:sp>
    <dsp:sp modelId="{51DC1281-6957-419C-97A5-20BC87181AD0}">
      <dsp:nvSpPr>
        <dsp:cNvPr id="0" name=""/>
        <dsp:cNvSpPr/>
      </dsp:nvSpPr>
      <dsp:spPr>
        <a:xfrm rot="10800000">
          <a:off x="1321410" y="2345614"/>
          <a:ext cx="2202229" cy="1855545"/>
        </a:xfrm>
        <a:prstGeom prst="trapezoid">
          <a:avLst>
            <a:gd name="adj" fmla="val 57663"/>
          </a:avLst>
        </a:prstGeom>
        <a:solidFill>
          <a:srgbClr val="F17B1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11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rgbClr val="FFFFFF"/>
              </a:solidFill>
            </a:rPr>
            <a:t>MEDIOS IMPRESOS</a:t>
          </a:r>
        </a:p>
        <a:p>
          <a:pPr lvl="0" algn="ctr" defTabSz="533400">
            <a:lnSpc>
              <a:spcPct val="11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rgbClr val="FFFFFF"/>
              </a:solidFill>
            </a:rPr>
            <a:t>Guías de referencia </a:t>
          </a:r>
        </a:p>
        <a:p>
          <a:pPr lvl="0" algn="ctr" defTabSz="533400">
            <a:lnSpc>
              <a:spcPct val="11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rgbClr val="FFFFFF"/>
              </a:solidFill>
            </a:rPr>
            <a:t>en forma de </a:t>
          </a:r>
        </a:p>
        <a:p>
          <a:pPr lvl="0" algn="ctr" defTabSz="533400">
            <a:lnSpc>
              <a:spcPct val="11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rgbClr val="FFFFFF"/>
              </a:solidFill>
            </a:rPr>
            <a:t>historietas,</a:t>
          </a:r>
        </a:p>
        <a:p>
          <a:pPr lvl="0" algn="ctr" defTabSz="533400">
            <a:lnSpc>
              <a:spcPct val="11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rgbClr val="FFFFFF"/>
              </a:solidFill>
            </a:rPr>
            <a:t>periódicos</a:t>
          </a:r>
          <a:br>
            <a:rPr lang="en-US" sz="1200" kern="1200">
              <a:solidFill>
                <a:srgbClr val="FFFFFF"/>
              </a:solidFill>
            </a:rPr>
          </a:br>
          <a:r>
            <a:rPr lang="en-US" sz="1200" kern="1200">
              <a:solidFill>
                <a:srgbClr val="FFFFFF"/>
              </a:solidFill>
            </a:rPr>
            <a:t>vallas</a:t>
          </a:r>
        </a:p>
        <a:p>
          <a:pPr lvl="0" algn="ctr" defTabSz="533400">
            <a:lnSpc>
              <a:spcPct val="11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rgbClr val="FFFFFF"/>
              </a:solidFill>
            </a:rPr>
            <a:t>folletos</a:t>
          </a:r>
          <a:r>
            <a:rPr lang="en-US" sz="1200" kern="1200"/>
            <a:t/>
          </a:r>
          <a:br>
            <a:rPr lang="en-US" sz="1200" kern="1200"/>
          </a:br>
          <a:r>
            <a:rPr lang="en-US" sz="1200" kern="1200"/>
            <a:t/>
          </a:r>
          <a:br>
            <a:rPr lang="en-US" sz="1200" kern="1200"/>
          </a:br>
          <a:endParaRPr lang="en-US" sz="1200" kern="1200"/>
        </a:p>
      </dsp:txBody>
      <dsp:txXfrm rot="-10800000">
        <a:off x="1321410" y="2345614"/>
        <a:ext cx="2202229" cy="18555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244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Threespot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Aker, Abby</dc:creator>
  <cp:keywords/>
  <dc:description/>
  <cp:lastModifiedBy>Laura Fortner</cp:lastModifiedBy>
  <cp:revision>4</cp:revision>
  <cp:lastPrinted>2017-07-13T14:20:00Z</cp:lastPrinted>
  <dcterms:created xsi:type="dcterms:W3CDTF">2017-07-13T14:14:00Z</dcterms:created>
  <dcterms:modified xsi:type="dcterms:W3CDTF">2017-07-13T14:27:00Z</dcterms:modified>
</cp:coreProperties>
</file>