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pk0-005-acronyms"/>
    <w:p>
      <w:pPr>
        <w:pStyle w:val="Heading1"/>
      </w:pPr>
      <w:r>
        <w:t xml:space="preserve">Project+ PK0-005 Acronyms</w:t>
      </w:r>
    </w:p>
    <w:bookmarkStart w:id="20" w:name="acronyms"/>
    <w:p>
      <w:pPr>
        <w:pStyle w:val="Heading2"/>
      </w:pPr>
      <w:r>
        <w:t xml:space="preserve">Acronyms</w:t>
      </w:r>
    </w:p>
    <w:p>
      <w:pPr>
        <w:pStyle w:val="Compact"/>
        <w:numPr>
          <w:ilvl w:val="0"/>
          <w:numId w:val="1001"/>
        </w:numPr>
      </w:pPr>
      <w:r>
        <w:t xml:space="preserve">API</w:t>
      </w:r>
    </w:p>
    <w:p>
      <w:pPr>
        <w:pStyle w:val="Compact"/>
        <w:numPr>
          <w:ilvl w:val="1"/>
          <w:numId w:val="1002"/>
        </w:numPr>
      </w:pPr>
      <w:r>
        <w:t xml:space="preserve">Application Programming Interface</w:t>
      </w:r>
    </w:p>
    <w:p>
      <w:pPr>
        <w:pStyle w:val="Compact"/>
        <w:numPr>
          <w:ilvl w:val="0"/>
          <w:numId w:val="1001"/>
        </w:numPr>
      </w:pPr>
      <w:r>
        <w:t xml:space="preserve">BA</w:t>
      </w:r>
    </w:p>
    <w:p>
      <w:pPr>
        <w:pStyle w:val="Compact"/>
        <w:numPr>
          <w:ilvl w:val="1"/>
          <w:numId w:val="1003"/>
        </w:numPr>
      </w:pPr>
      <w:r>
        <w:t xml:space="preserve">Business Analyst</w:t>
      </w:r>
    </w:p>
    <w:p>
      <w:pPr>
        <w:pStyle w:val="Compact"/>
        <w:numPr>
          <w:ilvl w:val="0"/>
          <w:numId w:val="1001"/>
        </w:numPr>
      </w:pPr>
      <w:r>
        <w:t xml:space="preserve">CCB</w:t>
      </w:r>
    </w:p>
    <w:p>
      <w:pPr>
        <w:pStyle w:val="Compact"/>
        <w:numPr>
          <w:ilvl w:val="1"/>
          <w:numId w:val="1004"/>
        </w:numPr>
      </w:pPr>
      <w:r>
        <w:t xml:space="preserve">Change Control Board</w:t>
      </w:r>
    </w:p>
    <w:p>
      <w:pPr>
        <w:pStyle w:val="Compact"/>
        <w:numPr>
          <w:ilvl w:val="0"/>
          <w:numId w:val="1001"/>
        </w:numPr>
      </w:pPr>
      <w:r>
        <w:t xml:space="preserve">CI/CD</w:t>
      </w:r>
    </w:p>
    <w:p>
      <w:pPr>
        <w:pStyle w:val="Compact"/>
        <w:numPr>
          <w:ilvl w:val="1"/>
          <w:numId w:val="1005"/>
        </w:numPr>
      </w:pPr>
      <w:r>
        <w:t xml:space="preserve">Continuous Integration/Continuous Deployment</w:t>
      </w:r>
    </w:p>
    <w:p>
      <w:pPr>
        <w:pStyle w:val="Compact"/>
        <w:numPr>
          <w:ilvl w:val="0"/>
          <w:numId w:val="1001"/>
        </w:numPr>
      </w:pPr>
      <w:r>
        <w:t xml:space="preserve">CMS</w:t>
      </w:r>
    </w:p>
    <w:p>
      <w:pPr>
        <w:pStyle w:val="Compact"/>
        <w:numPr>
          <w:ilvl w:val="1"/>
          <w:numId w:val="1006"/>
        </w:numPr>
      </w:pPr>
      <w:r>
        <w:t xml:space="preserve">Content Management System</w:t>
      </w:r>
    </w:p>
    <w:p>
      <w:pPr>
        <w:pStyle w:val="Compact"/>
        <w:numPr>
          <w:ilvl w:val="0"/>
          <w:numId w:val="1001"/>
        </w:numPr>
      </w:pPr>
      <w:r>
        <w:t xml:space="preserve">CPA or CPM</w:t>
      </w:r>
    </w:p>
    <w:p>
      <w:pPr>
        <w:pStyle w:val="Compact"/>
        <w:numPr>
          <w:ilvl w:val="1"/>
          <w:numId w:val="1007"/>
        </w:numPr>
      </w:pPr>
      <w:r>
        <w:t xml:space="preserve">Critical Path Analysis or Critical Path Method</w:t>
      </w:r>
    </w:p>
    <w:p>
      <w:pPr>
        <w:pStyle w:val="Compact"/>
        <w:numPr>
          <w:ilvl w:val="0"/>
          <w:numId w:val="1001"/>
        </w:numPr>
      </w:pPr>
      <w:r>
        <w:t xml:space="preserve">CRM</w:t>
      </w:r>
    </w:p>
    <w:p>
      <w:pPr>
        <w:pStyle w:val="Compact"/>
        <w:numPr>
          <w:ilvl w:val="1"/>
          <w:numId w:val="1008"/>
        </w:numPr>
      </w:pPr>
      <w:r>
        <w:t xml:space="preserve">Customer Relationship Management</w:t>
      </w:r>
    </w:p>
    <w:p>
      <w:pPr>
        <w:pStyle w:val="Compact"/>
        <w:numPr>
          <w:ilvl w:val="0"/>
          <w:numId w:val="1001"/>
        </w:numPr>
      </w:pPr>
      <w:r>
        <w:t xml:space="preserve">EDRMS</w:t>
      </w:r>
    </w:p>
    <w:p>
      <w:pPr>
        <w:pStyle w:val="Compact"/>
        <w:numPr>
          <w:ilvl w:val="1"/>
          <w:numId w:val="1009"/>
        </w:numPr>
      </w:pPr>
      <w:r>
        <w:t xml:space="preserve">Electronic Document and Records Management System</w:t>
      </w:r>
    </w:p>
    <w:p>
      <w:pPr>
        <w:pStyle w:val="Compact"/>
        <w:numPr>
          <w:ilvl w:val="0"/>
          <w:numId w:val="1001"/>
        </w:numPr>
      </w:pPr>
      <w:r>
        <w:t xml:space="preserve">ERP</w:t>
      </w:r>
    </w:p>
    <w:p>
      <w:pPr>
        <w:pStyle w:val="Compact"/>
        <w:numPr>
          <w:ilvl w:val="1"/>
          <w:numId w:val="1010"/>
        </w:numPr>
      </w:pPr>
      <w:r>
        <w:t xml:space="preserve">Enterprise Resource Planning</w:t>
      </w:r>
    </w:p>
    <w:p>
      <w:pPr>
        <w:pStyle w:val="Compact"/>
        <w:numPr>
          <w:ilvl w:val="0"/>
          <w:numId w:val="1001"/>
        </w:numPr>
      </w:pPr>
      <w:r>
        <w:t xml:space="preserve">ESG</w:t>
      </w:r>
    </w:p>
    <w:p>
      <w:pPr>
        <w:pStyle w:val="Compact"/>
        <w:numPr>
          <w:ilvl w:val="1"/>
          <w:numId w:val="1011"/>
        </w:numPr>
      </w:pPr>
      <w:r>
        <w:t xml:space="preserve">Environmental, Social, and Governance</w:t>
      </w:r>
    </w:p>
    <w:p>
      <w:pPr>
        <w:pStyle w:val="Compact"/>
        <w:numPr>
          <w:ilvl w:val="0"/>
          <w:numId w:val="1001"/>
        </w:numPr>
      </w:pPr>
      <w:r>
        <w:t xml:space="preserve">IaaS</w:t>
      </w:r>
    </w:p>
    <w:p>
      <w:pPr>
        <w:pStyle w:val="Compact"/>
        <w:numPr>
          <w:ilvl w:val="1"/>
          <w:numId w:val="1012"/>
        </w:numPr>
      </w:pPr>
      <w:r>
        <w:t xml:space="preserve">Infrastructure as a Service</w:t>
      </w:r>
    </w:p>
    <w:p>
      <w:pPr>
        <w:pStyle w:val="Compact"/>
        <w:numPr>
          <w:ilvl w:val="0"/>
          <w:numId w:val="1001"/>
        </w:numPr>
      </w:pPr>
      <w:r>
        <w:t xml:space="preserve">IT</w:t>
      </w:r>
    </w:p>
    <w:p>
      <w:pPr>
        <w:pStyle w:val="Compact"/>
        <w:numPr>
          <w:ilvl w:val="1"/>
          <w:numId w:val="1013"/>
        </w:numPr>
      </w:pPr>
      <w:r>
        <w:t xml:space="preserve">Information Technology</w:t>
      </w:r>
    </w:p>
    <w:p>
      <w:pPr>
        <w:pStyle w:val="Compact"/>
        <w:numPr>
          <w:ilvl w:val="0"/>
          <w:numId w:val="1001"/>
        </w:numPr>
      </w:pPr>
      <w:r>
        <w:t xml:space="preserve">JAD</w:t>
      </w:r>
    </w:p>
    <w:p>
      <w:pPr>
        <w:pStyle w:val="Compact"/>
        <w:numPr>
          <w:ilvl w:val="1"/>
          <w:numId w:val="1014"/>
        </w:numPr>
      </w:pPr>
      <w:r>
        <w:t xml:space="preserve">Joint Application Development</w:t>
      </w:r>
    </w:p>
    <w:p>
      <w:pPr>
        <w:pStyle w:val="Compact"/>
        <w:numPr>
          <w:ilvl w:val="0"/>
          <w:numId w:val="1001"/>
        </w:numPr>
      </w:pPr>
      <w:r>
        <w:t xml:space="preserve">JAR</w:t>
      </w:r>
    </w:p>
    <w:p>
      <w:pPr>
        <w:pStyle w:val="Compact"/>
        <w:numPr>
          <w:ilvl w:val="1"/>
          <w:numId w:val="1015"/>
        </w:numPr>
      </w:pPr>
      <w:r>
        <w:t xml:space="preserve">Joint Application Review</w:t>
      </w:r>
    </w:p>
    <w:p>
      <w:pPr>
        <w:pStyle w:val="Compact"/>
        <w:numPr>
          <w:ilvl w:val="0"/>
          <w:numId w:val="1001"/>
        </w:numPr>
      </w:pPr>
      <w:r>
        <w:t xml:space="preserve">PaaS</w:t>
      </w:r>
    </w:p>
    <w:p>
      <w:pPr>
        <w:pStyle w:val="Compact"/>
        <w:numPr>
          <w:ilvl w:val="1"/>
          <w:numId w:val="1016"/>
        </w:numPr>
      </w:pPr>
      <w:r>
        <w:t xml:space="preserve">Platform as a Service</w:t>
      </w:r>
    </w:p>
    <w:p>
      <w:pPr>
        <w:pStyle w:val="Compact"/>
        <w:numPr>
          <w:ilvl w:val="0"/>
          <w:numId w:val="1001"/>
        </w:numPr>
      </w:pPr>
      <w:r>
        <w:t xml:space="preserve">PDM</w:t>
      </w:r>
    </w:p>
    <w:p>
      <w:pPr>
        <w:pStyle w:val="Compact"/>
        <w:numPr>
          <w:ilvl w:val="1"/>
          <w:numId w:val="1017"/>
        </w:numPr>
      </w:pPr>
      <w:r>
        <w:t xml:space="preserve">Precedence Diagraming Method</w:t>
      </w:r>
    </w:p>
    <w:p>
      <w:pPr>
        <w:pStyle w:val="Compact"/>
        <w:numPr>
          <w:ilvl w:val="0"/>
          <w:numId w:val="1001"/>
        </w:numPr>
      </w:pPr>
      <w:r>
        <w:t xml:space="preserve">PERT</w:t>
      </w:r>
    </w:p>
    <w:p>
      <w:pPr>
        <w:pStyle w:val="Compact"/>
        <w:numPr>
          <w:ilvl w:val="1"/>
          <w:numId w:val="1018"/>
        </w:numPr>
      </w:pPr>
      <w:r>
        <w:t xml:space="preserve">Program Evaluation Review Technique</w:t>
      </w:r>
    </w:p>
    <w:p>
      <w:pPr>
        <w:pStyle w:val="Compact"/>
        <w:numPr>
          <w:ilvl w:val="0"/>
          <w:numId w:val="1001"/>
        </w:numPr>
      </w:pPr>
      <w:r>
        <w:t xml:space="preserve">PHI</w:t>
      </w:r>
    </w:p>
    <w:p>
      <w:pPr>
        <w:pStyle w:val="Compact"/>
        <w:numPr>
          <w:ilvl w:val="1"/>
          <w:numId w:val="1019"/>
        </w:numPr>
      </w:pPr>
      <w:r>
        <w:t xml:space="preserve">Personal Health Information</w:t>
      </w:r>
    </w:p>
    <w:p>
      <w:pPr>
        <w:pStyle w:val="Compact"/>
        <w:numPr>
          <w:ilvl w:val="0"/>
          <w:numId w:val="1001"/>
        </w:numPr>
      </w:pPr>
      <w:r>
        <w:t xml:space="preserve">PII</w:t>
      </w:r>
    </w:p>
    <w:p>
      <w:pPr>
        <w:pStyle w:val="Compact"/>
        <w:numPr>
          <w:ilvl w:val="1"/>
          <w:numId w:val="1020"/>
        </w:numPr>
      </w:pPr>
      <w:r>
        <w:t xml:space="preserve">Personally Identifiable Information</w:t>
      </w:r>
    </w:p>
    <w:p>
      <w:pPr>
        <w:pStyle w:val="Compact"/>
        <w:numPr>
          <w:ilvl w:val="0"/>
          <w:numId w:val="1001"/>
        </w:numPr>
      </w:pPr>
      <w:r>
        <w:t xml:space="preserve">PM</w:t>
      </w:r>
    </w:p>
    <w:p>
      <w:pPr>
        <w:pStyle w:val="Compact"/>
        <w:numPr>
          <w:ilvl w:val="1"/>
          <w:numId w:val="1021"/>
        </w:numPr>
      </w:pPr>
      <w:r>
        <w:t xml:space="preserve">Project Manager</w:t>
      </w:r>
    </w:p>
    <w:p>
      <w:pPr>
        <w:pStyle w:val="Compact"/>
        <w:numPr>
          <w:ilvl w:val="0"/>
          <w:numId w:val="1001"/>
        </w:numPr>
      </w:pPr>
      <w:r>
        <w:t xml:space="preserve">PMO</w:t>
      </w:r>
    </w:p>
    <w:p>
      <w:pPr>
        <w:pStyle w:val="Compact"/>
        <w:numPr>
          <w:ilvl w:val="1"/>
          <w:numId w:val="1022"/>
        </w:numPr>
      </w:pPr>
      <w:r>
        <w:t xml:space="preserve">Project Management Office</w:t>
      </w:r>
    </w:p>
    <w:p>
      <w:pPr>
        <w:pStyle w:val="Compact"/>
        <w:numPr>
          <w:ilvl w:val="0"/>
          <w:numId w:val="1001"/>
        </w:numPr>
      </w:pPr>
      <w:r>
        <w:t xml:space="preserve">PRINCE2</w:t>
      </w:r>
    </w:p>
    <w:p>
      <w:pPr>
        <w:pStyle w:val="Compact"/>
        <w:numPr>
          <w:ilvl w:val="1"/>
          <w:numId w:val="1023"/>
        </w:numPr>
      </w:pPr>
      <w:r>
        <w:t xml:space="preserve">PRojects IN Controlled Environments 2</w:t>
      </w:r>
    </w:p>
    <w:p>
      <w:pPr>
        <w:pStyle w:val="Compact"/>
        <w:numPr>
          <w:ilvl w:val="0"/>
          <w:numId w:val="1001"/>
        </w:numPr>
      </w:pPr>
      <w:r>
        <w:t xml:space="preserve">QA</w:t>
      </w:r>
    </w:p>
    <w:p>
      <w:pPr>
        <w:pStyle w:val="Compact"/>
        <w:numPr>
          <w:ilvl w:val="1"/>
          <w:numId w:val="1024"/>
        </w:numPr>
      </w:pPr>
      <w:r>
        <w:t xml:space="preserve">Quality Assurance</w:t>
      </w:r>
    </w:p>
    <w:p>
      <w:pPr>
        <w:pStyle w:val="Compact"/>
        <w:numPr>
          <w:ilvl w:val="0"/>
          <w:numId w:val="1001"/>
        </w:numPr>
      </w:pPr>
      <w:r>
        <w:t xml:space="preserve">RACI</w:t>
      </w:r>
    </w:p>
    <w:p>
      <w:pPr>
        <w:pStyle w:val="Compact"/>
        <w:numPr>
          <w:ilvl w:val="1"/>
          <w:numId w:val="1025"/>
        </w:numPr>
      </w:pPr>
      <w:r>
        <w:t xml:space="preserve">Responsible, Accountable, Consulted, Informed</w:t>
      </w:r>
    </w:p>
    <w:p>
      <w:pPr>
        <w:pStyle w:val="Compact"/>
        <w:numPr>
          <w:ilvl w:val="0"/>
          <w:numId w:val="1001"/>
        </w:numPr>
      </w:pPr>
      <w:r>
        <w:t xml:space="preserve">RAM</w:t>
      </w:r>
    </w:p>
    <w:p>
      <w:pPr>
        <w:pStyle w:val="Compact"/>
        <w:numPr>
          <w:ilvl w:val="1"/>
          <w:numId w:val="1026"/>
        </w:numPr>
      </w:pPr>
      <w:r>
        <w:t xml:space="preserve">Responsibility Assignment Matrix</w:t>
      </w:r>
    </w:p>
    <w:p>
      <w:pPr>
        <w:pStyle w:val="Compact"/>
        <w:numPr>
          <w:ilvl w:val="0"/>
          <w:numId w:val="1001"/>
        </w:numPr>
      </w:pPr>
      <w:r>
        <w:t xml:space="preserve">RBS</w:t>
      </w:r>
    </w:p>
    <w:p>
      <w:pPr>
        <w:pStyle w:val="Compact"/>
        <w:numPr>
          <w:ilvl w:val="1"/>
          <w:numId w:val="1027"/>
        </w:numPr>
      </w:pPr>
      <w:r>
        <w:t xml:space="preserve">Resource Breakdown Structure</w:t>
      </w:r>
    </w:p>
    <w:p>
      <w:pPr>
        <w:pStyle w:val="Compact"/>
        <w:numPr>
          <w:ilvl w:val="0"/>
          <w:numId w:val="1001"/>
        </w:numPr>
      </w:pPr>
      <w:r>
        <w:t xml:space="preserve">RFB</w:t>
      </w:r>
    </w:p>
    <w:p>
      <w:pPr>
        <w:pStyle w:val="Compact"/>
        <w:numPr>
          <w:ilvl w:val="1"/>
          <w:numId w:val="1028"/>
        </w:numPr>
      </w:pPr>
      <w:r>
        <w:t xml:space="preserve">Request for Bid</w:t>
      </w:r>
    </w:p>
    <w:p>
      <w:pPr>
        <w:pStyle w:val="Compact"/>
        <w:numPr>
          <w:ilvl w:val="0"/>
          <w:numId w:val="1001"/>
        </w:numPr>
      </w:pPr>
      <w:r>
        <w:t xml:space="preserve">RFI</w:t>
      </w:r>
    </w:p>
    <w:p>
      <w:pPr>
        <w:pStyle w:val="Compact"/>
        <w:numPr>
          <w:ilvl w:val="1"/>
          <w:numId w:val="1029"/>
        </w:numPr>
      </w:pPr>
      <w:r>
        <w:t xml:space="preserve">Request for Information</w:t>
      </w:r>
    </w:p>
    <w:p>
      <w:pPr>
        <w:pStyle w:val="Compact"/>
        <w:numPr>
          <w:ilvl w:val="0"/>
          <w:numId w:val="1001"/>
        </w:numPr>
      </w:pPr>
      <w:r>
        <w:t xml:space="preserve">RFP</w:t>
      </w:r>
    </w:p>
    <w:p>
      <w:pPr>
        <w:pStyle w:val="Compact"/>
        <w:numPr>
          <w:ilvl w:val="1"/>
          <w:numId w:val="1030"/>
        </w:numPr>
      </w:pPr>
      <w:r>
        <w:t xml:space="preserve">Request for Proposal</w:t>
      </w:r>
    </w:p>
    <w:p>
      <w:pPr>
        <w:pStyle w:val="Compact"/>
        <w:numPr>
          <w:ilvl w:val="0"/>
          <w:numId w:val="1001"/>
        </w:numPr>
      </w:pPr>
      <w:r>
        <w:t xml:space="preserve">RFQ</w:t>
      </w:r>
    </w:p>
    <w:p>
      <w:pPr>
        <w:pStyle w:val="Compact"/>
        <w:numPr>
          <w:ilvl w:val="1"/>
          <w:numId w:val="1031"/>
        </w:numPr>
      </w:pPr>
      <w:r>
        <w:t xml:space="preserve">Request for Quote</w:t>
      </w:r>
    </w:p>
    <w:p>
      <w:pPr>
        <w:pStyle w:val="Compact"/>
        <w:numPr>
          <w:ilvl w:val="0"/>
          <w:numId w:val="1001"/>
        </w:numPr>
      </w:pPr>
      <w:r>
        <w:t xml:space="preserve">ROI</w:t>
      </w:r>
    </w:p>
    <w:p>
      <w:pPr>
        <w:pStyle w:val="Compact"/>
        <w:numPr>
          <w:ilvl w:val="1"/>
          <w:numId w:val="1032"/>
        </w:numPr>
      </w:pPr>
      <w:r>
        <w:t xml:space="preserve">Return on Investment</w:t>
      </w:r>
    </w:p>
    <w:p>
      <w:pPr>
        <w:pStyle w:val="Compact"/>
        <w:numPr>
          <w:ilvl w:val="0"/>
          <w:numId w:val="1001"/>
        </w:numPr>
      </w:pPr>
      <w:r>
        <w:t xml:space="preserve">RTM</w:t>
      </w:r>
    </w:p>
    <w:p>
      <w:pPr>
        <w:pStyle w:val="Compact"/>
        <w:numPr>
          <w:ilvl w:val="1"/>
          <w:numId w:val="1033"/>
        </w:numPr>
      </w:pPr>
      <w:r>
        <w:t xml:space="preserve">Requirements Traceability Matrix</w:t>
      </w:r>
    </w:p>
    <w:p>
      <w:pPr>
        <w:pStyle w:val="Compact"/>
        <w:numPr>
          <w:ilvl w:val="0"/>
          <w:numId w:val="1001"/>
        </w:numPr>
      </w:pPr>
      <w:r>
        <w:t xml:space="preserve">SaaS</w:t>
      </w:r>
    </w:p>
    <w:p>
      <w:pPr>
        <w:pStyle w:val="Compact"/>
        <w:numPr>
          <w:ilvl w:val="1"/>
          <w:numId w:val="1034"/>
        </w:numPr>
      </w:pPr>
      <w:r>
        <w:t xml:space="preserve">Software as a Service</w:t>
      </w:r>
    </w:p>
    <w:p>
      <w:pPr>
        <w:pStyle w:val="Compact"/>
        <w:numPr>
          <w:ilvl w:val="0"/>
          <w:numId w:val="1001"/>
        </w:numPr>
      </w:pPr>
      <w:r>
        <w:t xml:space="preserve">SAFe</w:t>
      </w:r>
    </w:p>
    <w:p>
      <w:pPr>
        <w:pStyle w:val="Compact"/>
        <w:numPr>
          <w:ilvl w:val="1"/>
          <w:numId w:val="1035"/>
        </w:numPr>
      </w:pPr>
      <w:r>
        <w:t xml:space="preserve">Scaled Agile Framework</w:t>
      </w:r>
    </w:p>
    <w:p>
      <w:pPr>
        <w:pStyle w:val="Compact"/>
        <w:numPr>
          <w:ilvl w:val="0"/>
          <w:numId w:val="1001"/>
        </w:numPr>
      </w:pPr>
      <w:r>
        <w:t xml:space="preserve">SDLC</w:t>
      </w:r>
    </w:p>
    <w:p>
      <w:pPr>
        <w:pStyle w:val="Compact"/>
        <w:numPr>
          <w:ilvl w:val="1"/>
          <w:numId w:val="1036"/>
        </w:numPr>
      </w:pPr>
      <w:r>
        <w:t xml:space="preserve">Software Development Life Cycle</w:t>
      </w:r>
    </w:p>
    <w:p>
      <w:pPr>
        <w:pStyle w:val="Compact"/>
        <w:numPr>
          <w:ilvl w:val="0"/>
          <w:numId w:val="1001"/>
        </w:numPr>
      </w:pPr>
      <w:r>
        <w:t xml:space="preserve">SLA</w:t>
      </w:r>
    </w:p>
    <w:p>
      <w:pPr>
        <w:pStyle w:val="Compact"/>
        <w:numPr>
          <w:ilvl w:val="1"/>
          <w:numId w:val="1037"/>
        </w:numPr>
      </w:pPr>
      <w:r>
        <w:t xml:space="preserve">Service-level Agreement</w:t>
      </w:r>
    </w:p>
    <w:p>
      <w:pPr>
        <w:pStyle w:val="Compact"/>
        <w:numPr>
          <w:ilvl w:val="0"/>
          <w:numId w:val="1001"/>
        </w:numPr>
      </w:pPr>
      <w:r>
        <w:t xml:space="preserve">SME</w:t>
      </w:r>
    </w:p>
    <w:p>
      <w:pPr>
        <w:pStyle w:val="Compact"/>
        <w:numPr>
          <w:ilvl w:val="1"/>
          <w:numId w:val="1038"/>
        </w:numPr>
      </w:pPr>
      <w:r>
        <w:t xml:space="preserve">Subject Matter Expert</w:t>
      </w:r>
    </w:p>
    <w:p>
      <w:pPr>
        <w:pStyle w:val="Compact"/>
        <w:numPr>
          <w:ilvl w:val="0"/>
          <w:numId w:val="1001"/>
        </w:numPr>
      </w:pPr>
      <w:r>
        <w:t xml:space="preserve">SMS</w:t>
      </w:r>
    </w:p>
    <w:p>
      <w:pPr>
        <w:pStyle w:val="Compact"/>
        <w:numPr>
          <w:ilvl w:val="1"/>
          <w:numId w:val="1039"/>
        </w:numPr>
      </w:pPr>
      <w:r>
        <w:t xml:space="preserve">Short Message Service</w:t>
      </w:r>
    </w:p>
    <w:p>
      <w:pPr>
        <w:pStyle w:val="Compact"/>
        <w:numPr>
          <w:ilvl w:val="0"/>
          <w:numId w:val="1001"/>
        </w:numPr>
      </w:pPr>
      <w:r>
        <w:t xml:space="preserve">SOW</w:t>
      </w:r>
    </w:p>
    <w:p>
      <w:pPr>
        <w:pStyle w:val="Compact"/>
        <w:numPr>
          <w:ilvl w:val="1"/>
          <w:numId w:val="1040"/>
        </w:numPr>
      </w:pPr>
      <w:r>
        <w:t xml:space="preserve">Statement of Work</w:t>
      </w:r>
    </w:p>
    <w:p>
      <w:pPr>
        <w:pStyle w:val="Compact"/>
        <w:numPr>
          <w:ilvl w:val="0"/>
          <w:numId w:val="1001"/>
        </w:numPr>
      </w:pPr>
      <w:r>
        <w:t xml:space="preserve">SQL</w:t>
      </w:r>
    </w:p>
    <w:p>
      <w:pPr>
        <w:pStyle w:val="Compact"/>
        <w:numPr>
          <w:ilvl w:val="1"/>
          <w:numId w:val="1041"/>
        </w:numPr>
      </w:pPr>
      <w:r>
        <w:t xml:space="preserve">Structured Query Language</w:t>
      </w:r>
    </w:p>
    <w:p>
      <w:pPr>
        <w:pStyle w:val="Compact"/>
        <w:numPr>
          <w:ilvl w:val="0"/>
          <w:numId w:val="1001"/>
        </w:numPr>
      </w:pPr>
      <w:r>
        <w:t xml:space="preserve">TOR</w:t>
      </w:r>
    </w:p>
    <w:p>
      <w:pPr>
        <w:pStyle w:val="Compact"/>
        <w:numPr>
          <w:ilvl w:val="1"/>
          <w:numId w:val="1042"/>
        </w:numPr>
      </w:pPr>
      <w:r>
        <w:t xml:space="preserve">Terms of Reference</w:t>
      </w:r>
    </w:p>
    <w:p>
      <w:pPr>
        <w:pStyle w:val="Compact"/>
        <w:numPr>
          <w:ilvl w:val="0"/>
          <w:numId w:val="1001"/>
        </w:numPr>
      </w:pPr>
      <w:r>
        <w:t xml:space="preserve">WBS</w:t>
      </w:r>
    </w:p>
    <w:p>
      <w:pPr>
        <w:pStyle w:val="Compact"/>
        <w:numPr>
          <w:ilvl w:val="1"/>
          <w:numId w:val="1043"/>
        </w:numPr>
      </w:pPr>
      <w:r>
        <w:t xml:space="preserve">Work Breakdown Structure</w:t>
      </w:r>
    </w:p>
    <w:p>
      <w:pPr>
        <w:pStyle w:val="Compact"/>
        <w:numPr>
          <w:ilvl w:val="0"/>
          <w:numId w:val="1001"/>
        </w:numPr>
      </w:pPr>
      <w:r>
        <w:t xml:space="preserve">XaaS</w:t>
      </w:r>
    </w:p>
    <w:p>
      <w:pPr>
        <w:pStyle w:val="Compact"/>
        <w:numPr>
          <w:ilvl w:val="1"/>
          <w:numId w:val="1044"/>
        </w:numPr>
      </w:pPr>
      <w:r>
        <w:t xml:space="preserve">Anything as a Service</w:t>
      </w:r>
    </w:p>
    <w:p>
      <w:pPr>
        <w:pStyle w:val="Compact"/>
        <w:numPr>
          <w:ilvl w:val="0"/>
          <w:numId w:val="1001"/>
        </w:numPr>
      </w:pPr>
      <w:r>
        <w:t xml:space="preserve">XP</w:t>
      </w:r>
    </w:p>
    <w:p>
      <w:pPr>
        <w:pStyle w:val="Compact"/>
        <w:numPr>
          <w:ilvl w:val="1"/>
          <w:numId w:val="1045"/>
        </w:numPr>
      </w:pPr>
      <w:r>
        <w:t xml:space="preserve">Extreme Programming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2024-08-20T18:28:43Z</dcterms:created>
  <dcterms:modified xsi:type="dcterms:W3CDTF">2024-08-20T18:28:43Z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