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45" w:rsidRPr="000E5EC5" w:rsidRDefault="002D0B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Pacific</w:t>
      </w:r>
      <w:r w:rsidR="007D56AF">
        <w:rPr>
          <w:rFonts w:ascii="Arial" w:hAnsi="Arial" w:cs="Arial"/>
          <w:b/>
        </w:rPr>
        <w:t xml:space="preserve"> Hake Objectives</w:t>
      </w:r>
    </w:p>
    <w:p w:rsidR="003E0D45" w:rsidRPr="002F6AD4" w:rsidRDefault="00E02978">
      <w:pPr>
        <w:rPr>
          <w:rFonts w:ascii="Arial" w:hAnsi="Arial" w:cs="Arial"/>
        </w:rPr>
      </w:pPr>
      <w:r w:rsidRPr="002F6AD4">
        <w:rPr>
          <w:rFonts w:ascii="Arial" w:hAnsi="Arial" w:cs="Arial"/>
          <w:i/>
        </w:rPr>
        <w:t>B</w:t>
      </w:r>
      <w:r w:rsidRPr="002F6AD4">
        <w:rPr>
          <w:rFonts w:ascii="Arial" w:hAnsi="Arial" w:cs="Arial"/>
        </w:rPr>
        <w:t xml:space="preserve"> = Spawning stock biomass</w:t>
      </w:r>
      <w:r w:rsidR="0008458D" w:rsidRPr="002F6AD4">
        <w:rPr>
          <w:rFonts w:ascii="Arial" w:hAnsi="Arial" w:cs="Arial"/>
        </w:rPr>
        <w:t xml:space="preserve">, </w:t>
      </w:r>
      <w:r w:rsidR="008C2D9E" w:rsidRPr="002F6AD4">
        <w:rPr>
          <w:rFonts w:ascii="Arial" w:hAnsi="Arial" w:cs="Arial"/>
          <w:i/>
        </w:rPr>
        <w:t>V</w:t>
      </w:r>
      <w:r w:rsidR="008C2D9E" w:rsidRPr="002F6AD4">
        <w:rPr>
          <w:rFonts w:ascii="Arial" w:hAnsi="Arial" w:cs="Arial"/>
        </w:rPr>
        <w:t xml:space="preserve">=vulnerable (exploitable) biomass, </w:t>
      </w:r>
      <w:r w:rsidR="005B252D" w:rsidRPr="002F6AD4">
        <w:rPr>
          <w:rFonts w:ascii="Arial" w:hAnsi="Arial" w:cs="Arial"/>
          <w:i/>
        </w:rPr>
        <w:t xml:space="preserve">C </w:t>
      </w:r>
      <w:r w:rsidR="005B252D" w:rsidRPr="002F6AD4">
        <w:rPr>
          <w:rFonts w:ascii="Arial" w:hAnsi="Arial" w:cs="Arial"/>
        </w:rPr>
        <w:t xml:space="preserve">= </w:t>
      </w:r>
      <w:proofErr w:type="spellStart"/>
      <w:r w:rsidR="005B252D" w:rsidRPr="002F6AD4">
        <w:rPr>
          <w:rFonts w:ascii="Arial" w:hAnsi="Arial" w:cs="Arial"/>
        </w:rPr>
        <w:t>Coastwide</w:t>
      </w:r>
      <w:proofErr w:type="spellEnd"/>
      <w:r w:rsidR="005B252D" w:rsidRPr="002F6AD4">
        <w:rPr>
          <w:rFonts w:ascii="Arial" w:hAnsi="Arial" w:cs="Arial"/>
        </w:rPr>
        <w:t xml:space="preserve"> catch</w:t>
      </w:r>
      <w:r w:rsidR="0018204C" w:rsidRPr="002F6AD4">
        <w:rPr>
          <w:rFonts w:ascii="Arial" w:hAnsi="Arial" w:cs="Arial"/>
        </w:rPr>
        <w:t xml:space="preserve"> (retained plus released)</w:t>
      </w:r>
      <w:r w:rsidR="0008458D" w:rsidRPr="002F6AD4">
        <w:rPr>
          <w:rFonts w:ascii="Arial" w:hAnsi="Arial" w:cs="Arial"/>
        </w:rPr>
        <w:t xml:space="preserve">, </w:t>
      </w:r>
      <w:r w:rsidR="003E0D45" w:rsidRPr="002F6AD4">
        <w:rPr>
          <w:rFonts w:ascii="Arial" w:hAnsi="Arial" w:cs="Arial"/>
        </w:rPr>
        <w:t xml:space="preserve">AAV = average </w:t>
      </w:r>
      <w:r w:rsidR="0018204C" w:rsidRPr="002F6AD4">
        <w:rPr>
          <w:rFonts w:ascii="Arial" w:hAnsi="Arial" w:cs="Arial"/>
        </w:rPr>
        <w:t>absolute catch</w:t>
      </w:r>
      <w:r w:rsidR="003E0D45" w:rsidRPr="002F6AD4">
        <w:rPr>
          <w:rFonts w:ascii="Arial" w:hAnsi="Arial" w:cs="Arial"/>
        </w:rPr>
        <w:t xml:space="preserve"> variation</w:t>
      </w:r>
      <w:r w:rsidR="0008458D" w:rsidRPr="002F6AD4">
        <w:rPr>
          <w:rFonts w:ascii="Arial" w:hAnsi="Arial" w:cs="Arial"/>
        </w:rPr>
        <w:t xml:space="preserve">, </w:t>
      </w:r>
      <w:r w:rsidR="0008458D" w:rsidRPr="002F6AD4">
        <w:rPr>
          <w:rFonts w:ascii="Arial" w:hAnsi="Arial" w:cs="Arial"/>
          <w:i/>
        </w:rPr>
        <w:t>T</w:t>
      </w:r>
      <w:r w:rsidR="0008458D" w:rsidRPr="002F6AD4">
        <w:rPr>
          <w:rFonts w:ascii="Arial" w:hAnsi="Arial" w:cs="Arial"/>
        </w:rPr>
        <w:t xml:space="preserve"> = Maximum projection years, </w:t>
      </w:r>
      <w:proofErr w:type="spellStart"/>
      <w:r w:rsidR="0008458D" w:rsidRPr="002F6AD4">
        <w:rPr>
          <w:rFonts w:ascii="Arial" w:hAnsi="Arial" w:cs="Arial"/>
          <w:i/>
        </w:rPr>
        <w:t>T</w:t>
      </w:r>
      <w:r w:rsidR="0008458D" w:rsidRPr="002F6AD4">
        <w:rPr>
          <w:rFonts w:ascii="Arial" w:hAnsi="Arial" w:cs="Arial"/>
          <w:vertAlign w:val="subscript"/>
        </w:rPr>
        <w:t>min</w:t>
      </w:r>
      <w:proofErr w:type="spellEnd"/>
      <w:r w:rsidR="0008458D" w:rsidRPr="002F6AD4">
        <w:rPr>
          <w:rFonts w:ascii="Arial" w:hAnsi="Arial" w:cs="Arial"/>
        </w:rPr>
        <w:t xml:space="preserve"> is time to rebu</w:t>
      </w:r>
      <w:r w:rsidR="008819A7" w:rsidRPr="002F6AD4">
        <w:rPr>
          <w:rFonts w:ascii="Arial" w:hAnsi="Arial" w:cs="Arial"/>
        </w:rPr>
        <w:t xml:space="preserve">ild state in absence of fishing, </w:t>
      </w:r>
      <w:proofErr w:type="spellStart"/>
      <w:r w:rsidR="008819A7" w:rsidRPr="002F6AD4">
        <w:rPr>
          <w:rFonts w:ascii="Arial" w:hAnsi="Arial" w:cs="Arial"/>
          <w:i/>
        </w:rPr>
        <w:t>B</w:t>
      </w:r>
      <w:r w:rsidR="008819A7" w:rsidRPr="002F6AD4">
        <w:rPr>
          <w:rFonts w:ascii="Arial" w:hAnsi="Arial" w:cs="Arial"/>
          <w:vertAlign w:val="subscript"/>
        </w:rPr>
        <w:t>rebuild</w:t>
      </w:r>
      <w:proofErr w:type="spellEnd"/>
      <w:r w:rsidR="008819A7" w:rsidRPr="002F6AD4">
        <w:rPr>
          <w:rFonts w:ascii="Arial" w:hAnsi="Arial" w:cs="Arial"/>
        </w:rPr>
        <w:t xml:space="preserve"> is the spawning biomass where the stock is considered “rebuilt”.</w:t>
      </w:r>
    </w:p>
    <w:p w:rsidR="002F6AD4" w:rsidRPr="002F6AD4" w:rsidRDefault="007D56AF" w:rsidP="002F6AD4">
      <w:pPr>
        <w:rPr>
          <w:rFonts w:ascii="Arial" w:hAnsi="Arial" w:cs="Arial"/>
        </w:rPr>
      </w:pPr>
      <w:r w:rsidRPr="002F6AD4">
        <w:rPr>
          <w:rFonts w:ascii="Arial" w:hAnsi="Arial" w:cs="Arial"/>
        </w:rPr>
        <w:t>Objectives identified by the JMC and alternative (Alt) candidates in italics appear in the following table.</w:t>
      </w:r>
      <w:r w:rsidR="002F6AD4" w:rsidRPr="002F6AD4">
        <w:rPr>
          <w:rFonts w:ascii="Arial" w:hAnsi="Arial" w:cs="Arial"/>
        </w:rPr>
        <w:t xml:space="preserve">  </w:t>
      </w:r>
    </w:p>
    <w:tbl>
      <w:tblPr>
        <w:tblStyle w:val="TableGrid"/>
        <w:tblW w:w="13241" w:type="dxa"/>
        <w:tblLayout w:type="fixed"/>
        <w:tblLook w:val="04A0" w:firstRow="1" w:lastRow="0" w:firstColumn="1" w:lastColumn="0" w:noHBand="0" w:noVBand="1"/>
      </w:tblPr>
      <w:tblGrid>
        <w:gridCol w:w="715"/>
        <w:gridCol w:w="2160"/>
        <w:gridCol w:w="2891"/>
        <w:gridCol w:w="1501"/>
        <w:gridCol w:w="1260"/>
        <w:gridCol w:w="1472"/>
        <w:gridCol w:w="3225"/>
        <w:gridCol w:w="17"/>
      </w:tblGrid>
      <w:tr w:rsidR="0034076E" w:rsidRPr="0034076E" w:rsidTr="007D56AF">
        <w:trPr>
          <w:gridAfter w:val="1"/>
          <w:wAfter w:w="17" w:type="dxa"/>
          <w:cantSplit/>
          <w:tblHeader/>
        </w:trPr>
        <w:tc>
          <w:tcPr>
            <w:tcW w:w="715" w:type="dxa"/>
            <w:shd w:val="clear" w:color="auto" w:fill="D9D9D9" w:themeFill="background1" w:themeFillShade="D9"/>
          </w:tcPr>
          <w:p w:rsidR="0034076E" w:rsidRPr="0034076E" w:rsidRDefault="0034076E" w:rsidP="00340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76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4076E" w:rsidRPr="0034076E" w:rsidRDefault="0034076E" w:rsidP="00340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76E">
              <w:rPr>
                <w:rFonts w:ascii="Arial" w:hAnsi="Arial" w:cs="Arial"/>
                <w:b/>
                <w:sz w:val="20"/>
                <w:szCs w:val="20"/>
              </w:rPr>
              <w:t>Goal</w:t>
            </w:r>
          </w:p>
        </w:tc>
        <w:tc>
          <w:tcPr>
            <w:tcW w:w="2891" w:type="dxa"/>
            <w:shd w:val="clear" w:color="auto" w:fill="D9D9D9" w:themeFill="background1" w:themeFillShade="D9"/>
          </w:tcPr>
          <w:p w:rsidR="0034076E" w:rsidRPr="0034076E" w:rsidRDefault="0034076E" w:rsidP="00340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76E">
              <w:rPr>
                <w:rFonts w:ascii="Arial" w:hAnsi="Arial" w:cs="Arial"/>
                <w:b/>
                <w:sz w:val="20"/>
                <w:szCs w:val="20"/>
              </w:rPr>
              <w:t>Objective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4076E" w:rsidRPr="0034076E" w:rsidRDefault="0034076E" w:rsidP="00340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76E">
              <w:rPr>
                <w:rFonts w:ascii="Arial" w:hAnsi="Arial" w:cs="Arial"/>
                <w:b/>
                <w:sz w:val="20"/>
                <w:szCs w:val="20"/>
              </w:rPr>
              <w:t>State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4076E" w:rsidRPr="0034076E" w:rsidRDefault="0034076E" w:rsidP="00340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76E">
              <w:rPr>
                <w:rFonts w:ascii="Arial" w:hAnsi="Arial" w:cs="Arial"/>
                <w:b/>
                <w:sz w:val="20"/>
                <w:szCs w:val="20"/>
              </w:rPr>
              <w:t>Probability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34076E" w:rsidRPr="0034076E" w:rsidRDefault="0034076E" w:rsidP="00340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76E">
              <w:rPr>
                <w:rFonts w:ascii="Arial" w:hAnsi="Arial" w:cs="Arial"/>
                <w:b/>
                <w:sz w:val="20"/>
                <w:szCs w:val="20"/>
              </w:rPr>
              <w:t>Time Period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34076E" w:rsidRPr="0034076E" w:rsidRDefault="0034076E" w:rsidP="00340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11A22" w:rsidRPr="0034076E" w:rsidTr="007D56AF">
        <w:trPr>
          <w:cantSplit/>
          <w:trHeight w:val="476"/>
        </w:trPr>
        <w:tc>
          <w:tcPr>
            <w:tcW w:w="13241" w:type="dxa"/>
            <w:gridSpan w:val="8"/>
            <w:vAlign w:val="center"/>
          </w:tcPr>
          <w:p w:rsidR="00511A22" w:rsidRPr="00FA3AF5" w:rsidRDefault="002D0B17" w:rsidP="00F4078E">
            <w:pPr>
              <w:rPr>
                <w:rFonts w:ascii="Arial" w:hAnsi="Arial" w:cs="Arial"/>
                <w:sz w:val="20"/>
                <w:szCs w:val="20"/>
              </w:rPr>
            </w:pPr>
            <w:r w:rsidRPr="002D0B17">
              <w:rPr>
                <w:rFonts w:ascii="Arial" w:hAnsi="Arial" w:cs="Arial"/>
                <w:b/>
                <w:sz w:val="20"/>
                <w:szCs w:val="20"/>
              </w:rPr>
              <w:t>Manage the Pacific Whiting resource in a precautionary and sustainable manor.</w:t>
            </w:r>
          </w:p>
        </w:tc>
      </w:tr>
      <w:tr w:rsidR="00A0395D" w:rsidRPr="0034076E" w:rsidTr="007D56AF">
        <w:trPr>
          <w:gridAfter w:val="2"/>
          <w:wAfter w:w="3242" w:type="dxa"/>
          <w:cantSplit/>
        </w:trPr>
        <w:tc>
          <w:tcPr>
            <w:tcW w:w="715" w:type="dxa"/>
          </w:tcPr>
          <w:p w:rsidR="00A0395D" w:rsidRPr="0034076E" w:rsidRDefault="00A0395D" w:rsidP="003E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A0395D" w:rsidRPr="0034076E" w:rsidRDefault="00A03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2D0B17">
              <w:rPr>
                <w:rFonts w:ascii="Arial" w:hAnsi="Arial" w:cs="Arial"/>
                <w:sz w:val="20"/>
                <w:szCs w:val="20"/>
              </w:rPr>
              <w:t>inimize risk of severe overfishing and closing the fishery</w:t>
            </w:r>
          </w:p>
        </w:tc>
        <w:tc>
          <w:tcPr>
            <w:tcW w:w="2891" w:type="dxa"/>
          </w:tcPr>
          <w:p w:rsidR="00A0395D" w:rsidRDefault="00A0395D" w:rsidP="00511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Spawning biomass</w:t>
            </w:r>
            <w:r w:rsidRPr="002D0B17">
              <w:rPr>
                <w:rFonts w:ascii="Arial" w:hAnsi="Arial" w:cs="Arial"/>
                <w:sz w:val="20"/>
                <w:szCs w:val="20"/>
              </w:rPr>
              <w:t xml:space="preserve"> is above 10 percent of unfished biomass in 95</w:t>
            </w:r>
            <w:r>
              <w:rPr>
                <w:rFonts w:ascii="Arial" w:hAnsi="Arial" w:cs="Arial"/>
                <w:sz w:val="20"/>
                <w:szCs w:val="20"/>
              </w:rPr>
              <w:t xml:space="preserve"> percent of the years over a 30-</w:t>
            </w:r>
            <w:r w:rsidRPr="002D0B17">
              <w:rPr>
                <w:rFonts w:ascii="Arial" w:hAnsi="Arial" w:cs="Arial"/>
                <w:sz w:val="20"/>
                <w:szCs w:val="20"/>
              </w:rPr>
              <w:t>year period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A0395D" w:rsidRPr="00E02978" w:rsidRDefault="00A0395D" w:rsidP="00E10C4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02978">
              <w:rPr>
                <w:rFonts w:ascii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34076E">
              <w:rPr>
                <w:rFonts w:ascii="Arial" w:hAnsi="Arial" w:cs="Arial"/>
                <w:sz w:val="20"/>
                <w:szCs w:val="20"/>
              </w:rPr>
              <w:t>&gt;</w:t>
            </w:r>
            <w:r w:rsidRPr="00E02978">
              <w:rPr>
                <w:rFonts w:ascii="Arial" w:hAnsi="Arial" w:cs="Arial"/>
                <w:i/>
                <w:sz w:val="20"/>
                <w:szCs w:val="20"/>
              </w:rPr>
              <w:t xml:space="preserve"> 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10%P</w:t>
            </w:r>
          </w:p>
        </w:tc>
        <w:tc>
          <w:tcPr>
            <w:tcW w:w="1260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1472" w:type="dxa"/>
          </w:tcPr>
          <w:p w:rsidR="00A0395D" w:rsidRPr="0034076E" w:rsidRDefault="00A0395D" w:rsidP="00FA3A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3AF5">
              <w:rPr>
                <w:rFonts w:ascii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=1,…30</w:t>
            </w:r>
          </w:p>
        </w:tc>
      </w:tr>
      <w:tr w:rsidR="00A0395D" w:rsidRPr="0034076E" w:rsidTr="007D56AF">
        <w:trPr>
          <w:gridAfter w:val="2"/>
          <w:wAfter w:w="3242" w:type="dxa"/>
          <w:cantSplit/>
        </w:trPr>
        <w:tc>
          <w:tcPr>
            <w:tcW w:w="715" w:type="dxa"/>
          </w:tcPr>
          <w:p w:rsidR="00A0395D" w:rsidRPr="0034076E" w:rsidRDefault="00A0395D" w:rsidP="003E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A0395D" w:rsidRPr="0034076E" w:rsidRDefault="00A03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2D0B17">
              <w:rPr>
                <w:rFonts w:ascii="Arial" w:hAnsi="Arial" w:cs="Arial"/>
                <w:sz w:val="20"/>
                <w:szCs w:val="20"/>
              </w:rPr>
              <w:t xml:space="preserve">inimize the risk of the stock dropping below </w:t>
            </w:r>
            <w:r w:rsidRPr="002F6AD4">
              <w:rPr>
                <w:rFonts w:ascii="Arial" w:hAnsi="Arial" w:cs="Arial"/>
                <w:b/>
                <w:sz w:val="20"/>
                <w:szCs w:val="20"/>
              </w:rPr>
              <w:t>a threshold that impairs recruitment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91" w:type="dxa"/>
          </w:tcPr>
          <w:p w:rsidR="00A0395D" w:rsidRPr="0034076E" w:rsidRDefault="00A0395D" w:rsidP="00FA3A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Spawning biomass</w:t>
            </w:r>
            <w:r w:rsidRPr="002D0B17">
              <w:rPr>
                <w:rFonts w:ascii="Arial" w:hAnsi="Arial" w:cs="Arial"/>
                <w:sz w:val="20"/>
                <w:szCs w:val="20"/>
              </w:rPr>
              <w:t xml:space="preserve"> is above 40 percent of unfished biomass in 75 percent of</w:t>
            </w:r>
            <w:r>
              <w:rPr>
                <w:rFonts w:ascii="Arial" w:hAnsi="Arial" w:cs="Arial"/>
                <w:sz w:val="20"/>
                <w:szCs w:val="20"/>
              </w:rPr>
              <w:t xml:space="preserve"> the years over a 30-</w:t>
            </w:r>
            <w:r w:rsidRPr="002D0B17">
              <w:rPr>
                <w:rFonts w:ascii="Arial" w:hAnsi="Arial" w:cs="Arial"/>
                <w:sz w:val="20"/>
                <w:szCs w:val="20"/>
              </w:rPr>
              <w:t>year period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2978">
              <w:rPr>
                <w:rFonts w:ascii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&gt; </w:t>
            </w:r>
            <w:r w:rsidRPr="00E02978">
              <w:rPr>
                <w:rFonts w:ascii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40%</w:t>
            </w:r>
          </w:p>
        </w:tc>
        <w:tc>
          <w:tcPr>
            <w:tcW w:w="1260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</w:t>
            </w:r>
          </w:p>
        </w:tc>
        <w:tc>
          <w:tcPr>
            <w:tcW w:w="1472" w:type="dxa"/>
          </w:tcPr>
          <w:p w:rsidR="00A0395D" w:rsidRPr="0034076E" w:rsidRDefault="00A0395D" w:rsidP="00511A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3AF5">
              <w:rPr>
                <w:rFonts w:ascii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=1,…30</w:t>
            </w:r>
          </w:p>
        </w:tc>
      </w:tr>
      <w:tr w:rsidR="00A0395D" w:rsidRPr="0034076E" w:rsidTr="007D56AF">
        <w:trPr>
          <w:gridAfter w:val="2"/>
          <w:wAfter w:w="3242" w:type="dxa"/>
          <w:cantSplit/>
        </w:trPr>
        <w:tc>
          <w:tcPr>
            <w:tcW w:w="715" w:type="dxa"/>
          </w:tcPr>
          <w:p w:rsidR="00A0395D" w:rsidRDefault="00A0395D" w:rsidP="003E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A0395D" w:rsidRDefault="00A03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FA250E">
              <w:rPr>
                <w:rFonts w:ascii="Arial" w:hAnsi="Arial" w:cs="Arial"/>
                <w:sz w:val="20"/>
                <w:szCs w:val="20"/>
              </w:rPr>
              <w:t xml:space="preserve">f the stock drops below a </w:t>
            </w:r>
            <w:r w:rsidRPr="002F6AD4">
              <w:rPr>
                <w:rFonts w:ascii="Arial" w:hAnsi="Arial" w:cs="Arial"/>
                <w:b/>
                <w:sz w:val="20"/>
                <w:szCs w:val="20"/>
              </w:rPr>
              <w:t>threshold that impairs recruitment</w:t>
            </w:r>
            <w:r w:rsidRPr="002F6AD4">
              <w:rPr>
                <w:rFonts w:ascii="Arial" w:hAnsi="Arial" w:cs="Arial"/>
                <w:sz w:val="20"/>
                <w:szCs w:val="20"/>
              </w:rPr>
              <w:t>,</w:t>
            </w:r>
            <w:r w:rsidRPr="00FA250E">
              <w:rPr>
                <w:rFonts w:ascii="Arial" w:hAnsi="Arial" w:cs="Arial"/>
                <w:sz w:val="20"/>
                <w:szCs w:val="20"/>
              </w:rPr>
              <w:t xml:space="preserve"> minimize the risk that the stock stays below the threshold for consecutive years</w:t>
            </w:r>
          </w:p>
        </w:tc>
        <w:tc>
          <w:tcPr>
            <w:tcW w:w="2891" w:type="dxa"/>
          </w:tcPr>
          <w:p w:rsidR="00A0395D" w:rsidRDefault="00A0395D" w:rsidP="00FA3AF5">
            <w:pPr>
              <w:rPr>
                <w:rFonts w:ascii="Arial" w:hAnsi="Arial" w:cs="Arial"/>
                <w:sz w:val="20"/>
                <w:szCs w:val="20"/>
              </w:rPr>
            </w:pPr>
            <w:r w:rsidRPr="00FA250E">
              <w:rPr>
                <w:rFonts w:ascii="Arial" w:hAnsi="Arial" w:cs="Arial"/>
                <w:sz w:val="20"/>
                <w:szCs w:val="20"/>
              </w:rPr>
              <w:t>If the stock drops below [40] percent of unfished biomass, the probability that it stays below the threshold for more than [3] consecutive years is less than [10] percent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A0395D" w:rsidRPr="00E02978" w:rsidRDefault="00A0395D" w:rsidP="0034076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02978">
              <w:rPr>
                <w:rFonts w:ascii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&gt; </w:t>
            </w:r>
            <w:r w:rsidRPr="00E02978">
              <w:rPr>
                <w:rFonts w:ascii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40%</w:t>
            </w:r>
          </w:p>
        </w:tc>
        <w:tc>
          <w:tcPr>
            <w:tcW w:w="1260" w:type="dxa"/>
          </w:tcPr>
          <w:p w:rsidR="00A0395D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  <w:tc>
          <w:tcPr>
            <w:tcW w:w="1472" w:type="dxa"/>
          </w:tcPr>
          <w:p w:rsidR="00A0395D" w:rsidRPr="00FA3AF5" w:rsidRDefault="00A0395D" w:rsidP="00511A2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A3AF5">
              <w:rPr>
                <w:rFonts w:ascii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=1,…30</w:t>
            </w:r>
          </w:p>
        </w:tc>
      </w:tr>
      <w:tr w:rsidR="00A0395D" w:rsidRPr="0034076E" w:rsidTr="007D56AF">
        <w:trPr>
          <w:gridAfter w:val="2"/>
          <w:wAfter w:w="3242" w:type="dxa"/>
          <w:cantSplit/>
        </w:trPr>
        <w:tc>
          <w:tcPr>
            <w:tcW w:w="715" w:type="dxa"/>
          </w:tcPr>
          <w:p w:rsidR="00A0395D" w:rsidRPr="00B03781" w:rsidRDefault="00A0395D" w:rsidP="003E0D4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03781">
              <w:rPr>
                <w:rFonts w:ascii="Arial" w:hAnsi="Arial" w:cs="Arial"/>
                <w:i/>
                <w:sz w:val="20"/>
                <w:szCs w:val="20"/>
              </w:rPr>
              <w:t>Alt 3.</w:t>
            </w:r>
          </w:p>
        </w:tc>
        <w:tc>
          <w:tcPr>
            <w:tcW w:w="2160" w:type="dxa"/>
          </w:tcPr>
          <w:p w:rsidR="00A0395D" w:rsidRPr="00E7318E" w:rsidRDefault="00A0395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Avoid closing the fishery.</w:t>
            </w:r>
          </w:p>
        </w:tc>
        <w:tc>
          <w:tcPr>
            <w:tcW w:w="2891" w:type="dxa"/>
          </w:tcPr>
          <w:p w:rsidR="00A0395D" w:rsidRPr="00E7318E" w:rsidRDefault="00A0395D" w:rsidP="00F176B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Fishery is open in both Canada and the US in 95% of the years over 30 years.  Remember that in future the point at which fishing is curtailed may be above B</w:t>
            </w:r>
            <w:r w:rsidRPr="00F176B4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0%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– think about the depletion level of the worst fishing ever – it was above B</w:t>
            </w:r>
            <w:r w:rsidRPr="00F176B4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0%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A0395D" w:rsidRPr="00E7318E" w:rsidRDefault="00A0395D" w:rsidP="00F176B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Fishery open in at least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trunc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0.95*30)=28 years for Canada AND USA (both states must be true).</w:t>
            </w:r>
          </w:p>
        </w:tc>
        <w:tc>
          <w:tcPr>
            <w:tcW w:w="1260" w:type="dxa"/>
          </w:tcPr>
          <w:p w:rsidR="00A0395D" w:rsidRPr="00E7318E" w:rsidRDefault="00A0395D" w:rsidP="0034076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7318E">
              <w:rPr>
                <w:rFonts w:ascii="Arial" w:hAnsi="Arial" w:cs="Arial"/>
                <w:i/>
                <w:sz w:val="20"/>
                <w:szCs w:val="20"/>
              </w:rPr>
              <w:t>0.</w:t>
            </w: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  <w:r w:rsidRPr="00E7318E">
              <w:rPr>
                <w:rFonts w:ascii="Arial" w:hAnsi="Arial" w:cs="Arial"/>
                <w:i/>
                <w:sz w:val="20"/>
                <w:szCs w:val="20"/>
              </w:rPr>
              <w:t>5</w:t>
            </w:r>
          </w:p>
        </w:tc>
        <w:tc>
          <w:tcPr>
            <w:tcW w:w="1472" w:type="dxa"/>
          </w:tcPr>
          <w:p w:rsidR="00A0395D" w:rsidRPr="00E7318E" w:rsidRDefault="00A0395D" w:rsidP="00511A2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7318E">
              <w:rPr>
                <w:rFonts w:ascii="Arial" w:hAnsi="Arial" w:cs="Arial"/>
                <w:i/>
                <w:sz w:val="20"/>
                <w:szCs w:val="20"/>
              </w:rPr>
              <w:t>t=1,…30</w:t>
            </w:r>
          </w:p>
        </w:tc>
      </w:tr>
      <w:tr w:rsidR="00E10C49" w:rsidRPr="0034076E" w:rsidTr="007D56AF">
        <w:trPr>
          <w:cantSplit/>
          <w:trHeight w:val="611"/>
        </w:trPr>
        <w:tc>
          <w:tcPr>
            <w:tcW w:w="13241" w:type="dxa"/>
            <w:gridSpan w:val="8"/>
            <w:vAlign w:val="center"/>
          </w:tcPr>
          <w:p w:rsidR="00E10C49" w:rsidRPr="003A1094" w:rsidRDefault="003A1094" w:rsidP="00FA3AF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10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Both parties can achieve their intended benefits under the treaty.</w:t>
            </w:r>
          </w:p>
        </w:tc>
      </w:tr>
      <w:tr w:rsidR="00A0395D" w:rsidRPr="0034076E" w:rsidTr="007D56AF">
        <w:trPr>
          <w:gridAfter w:val="2"/>
          <w:wAfter w:w="3242" w:type="dxa"/>
          <w:cantSplit/>
        </w:trPr>
        <w:tc>
          <w:tcPr>
            <w:tcW w:w="715" w:type="dxa"/>
          </w:tcPr>
          <w:p w:rsidR="00A0395D" w:rsidRPr="00650393" w:rsidRDefault="00A0395D" w:rsidP="0018204C">
            <w:pPr>
              <w:jc w:val="center"/>
            </w:pPr>
            <w:r>
              <w:lastRenderedPageBreak/>
              <w:t>4a</w:t>
            </w:r>
          </w:p>
        </w:tc>
        <w:tc>
          <w:tcPr>
            <w:tcW w:w="2160" w:type="dxa"/>
          </w:tcPr>
          <w:p w:rsidR="00A0395D" w:rsidRPr="00E10C49" w:rsidRDefault="00A0395D" w:rsidP="00511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A1094">
              <w:rPr>
                <w:rFonts w:ascii="Arial" w:hAnsi="Arial" w:cs="Arial"/>
              </w:rPr>
              <w:t>ach country has the opportunity to attain their allocation of the TAC as specified in the treaty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891" w:type="dxa"/>
          </w:tcPr>
          <w:p w:rsidR="00A0395D" w:rsidRPr="00E10C49" w:rsidRDefault="00A0395D" w:rsidP="00E10C49">
            <w:pPr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T</w:t>
            </w:r>
            <w:r w:rsidRPr="008D1B13">
              <w:rPr>
                <w:rFonts w:ascii="Arial" w:hAnsi="Arial" w:cs="Arial"/>
              </w:rPr>
              <w:t>he [exploitable] biomass in Canada during the fishing season is greater than their allocated TAC &gt; [90] percent of years over a 30 year period</w:t>
            </w:r>
            <w:commentRangeEnd w:id="0"/>
            <w:r w:rsidR="00043359">
              <w:rPr>
                <w:rStyle w:val="CommentReference"/>
              </w:rPr>
              <w:commentReference w:id="0"/>
            </w:r>
          </w:p>
        </w:tc>
        <w:tc>
          <w:tcPr>
            <w:tcW w:w="1501" w:type="dxa"/>
          </w:tcPr>
          <w:p w:rsidR="00A0395D" w:rsidRPr="00E10C49" w:rsidRDefault="00A0395D" w:rsidP="0018204C">
            <w:pPr>
              <w:jc w:val="center"/>
              <w:rPr>
                <w:rFonts w:ascii="Arial" w:hAnsi="Arial" w:cs="Arial"/>
              </w:rPr>
            </w:pPr>
            <w:r w:rsidRPr="008C2D9E">
              <w:rPr>
                <w:rFonts w:ascii="Arial" w:hAnsi="Arial" w:cs="Arial"/>
                <w:i/>
                <w:sz w:val="20"/>
                <w:szCs w:val="20"/>
              </w:rPr>
              <w:t>V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 TAC</w:t>
            </w:r>
          </w:p>
        </w:tc>
        <w:tc>
          <w:tcPr>
            <w:tcW w:w="1260" w:type="dxa"/>
          </w:tcPr>
          <w:p w:rsidR="00A0395D" w:rsidRPr="00E10C49" w:rsidRDefault="00A0395D" w:rsidP="001820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2" w:type="dxa"/>
          </w:tcPr>
          <w:p w:rsidR="00A0395D" w:rsidRPr="00E10C49" w:rsidRDefault="00A0395D" w:rsidP="00E10C49">
            <w:pPr>
              <w:jc w:val="center"/>
              <w:rPr>
                <w:rFonts w:ascii="Arial" w:hAnsi="Arial" w:cs="Arial"/>
              </w:rPr>
            </w:pPr>
          </w:p>
        </w:tc>
      </w:tr>
      <w:tr w:rsidR="00A0395D" w:rsidRPr="0034076E" w:rsidTr="007D56AF">
        <w:trPr>
          <w:gridAfter w:val="2"/>
          <w:wAfter w:w="3242" w:type="dxa"/>
          <w:cantSplit/>
        </w:trPr>
        <w:tc>
          <w:tcPr>
            <w:tcW w:w="715" w:type="dxa"/>
          </w:tcPr>
          <w:p w:rsidR="00A0395D" w:rsidRPr="0034076E" w:rsidRDefault="00A0395D" w:rsidP="003E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4b</w:t>
            </w:r>
          </w:p>
        </w:tc>
        <w:tc>
          <w:tcPr>
            <w:tcW w:w="2160" w:type="dxa"/>
          </w:tcPr>
          <w:p w:rsidR="00A0395D" w:rsidRPr="0034076E" w:rsidRDefault="00A039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</w:tcPr>
          <w:p w:rsidR="00A0395D" w:rsidRPr="0034076E" w:rsidRDefault="00A0395D" w:rsidP="0018204C">
            <w:pPr>
              <w:rPr>
                <w:rFonts w:ascii="Arial" w:hAnsi="Arial" w:cs="Arial"/>
                <w:sz w:val="20"/>
                <w:szCs w:val="20"/>
              </w:rPr>
            </w:pPr>
            <w:commentRangeStart w:id="2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8D1B13">
              <w:rPr>
                <w:rFonts w:ascii="Arial" w:hAnsi="Arial" w:cs="Arial"/>
                <w:sz w:val="20"/>
                <w:szCs w:val="20"/>
              </w:rPr>
              <w:t>he [exploitable] biomass in US waters during the fishing season is greater than their allocated TAC &gt; [90] percent of years over a 30 year period</w:t>
            </w:r>
            <w:commentRangeEnd w:id="2"/>
            <w:r w:rsidR="00043359">
              <w:rPr>
                <w:rStyle w:val="CommentReference"/>
              </w:rPr>
              <w:commentReference w:id="2"/>
            </w:r>
          </w:p>
        </w:tc>
        <w:tc>
          <w:tcPr>
            <w:tcW w:w="1501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2D9E">
              <w:rPr>
                <w:rFonts w:ascii="Arial" w:hAnsi="Arial" w:cs="Arial"/>
                <w:i/>
                <w:sz w:val="20"/>
                <w:szCs w:val="20"/>
              </w:rPr>
              <w:t>V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 TAC</w:t>
            </w:r>
          </w:p>
        </w:tc>
        <w:tc>
          <w:tcPr>
            <w:tcW w:w="1260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95D" w:rsidRPr="0034076E" w:rsidTr="007D56AF">
        <w:trPr>
          <w:gridAfter w:val="2"/>
          <w:wAfter w:w="3242" w:type="dxa"/>
          <w:cantSplit/>
        </w:trPr>
        <w:tc>
          <w:tcPr>
            <w:tcW w:w="715" w:type="dxa"/>
          </w:tcPr>
          <w:p w:rsidR="00A0395D" w:rsidRPr="00B03781" w:rsidRDefault="00A0395D" w:rsidP="003E0D4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03781">
              <w:rPr>
                <w:rFonts w:ascii="Arial" w:hAnsi="Arial" w:cs="Arial"/>
                <w:i/>
                <w:sz w:val="20"/>
                <w:szCs w:val="20"/>
              </w:rPr>
              <w:t>Alt. 4</w:t>
            </w:r>
          </w:p>
        </w:tc>
        <w:tc>
          <w:tcPr>
            <w:tcW w:w="2160" w:type="dxa"/>
          </w:tcPr>
          <w:p w:rsidR="00A0395D" w:rsidRPr="00B03781" w:rsidRDefault="00A0395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03781">
              <w:rPr>
                <w:rFonts w:ascii="Arial" w:hAnsi="Arial" w:cs="Arial"/>
                <w:i/>
                <w:sz w:val="20"/>
                <w:szCs w:val="20"/>
              </w:rPr>
              <w:t>Achieve a spawning biomass target so that both parties can obtain benefits.</w:t>
            </w:r>
          </w:p>
        </w:tc>
        <w:tc>
          <w:tcPr>
            <w:tcW w:w="2891" w:type="dxa"/>
          </w:tcPr>
          <w:p w:rsidR="00A0395D" w:rsidRPr="00B03781" w:rsidRDefault="00A0395D" w:rsidP="0018204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03781">
              <w:rPr>
                <w:rFonts w:ascii="Arial" w:hAnsi="Arial" w:cs="Arial"/>
                <w:i/>
                <w:sz w:val="20"/>
                <w:szCs w:val="20"/>
              </w:rPr>
              <w:t>The spawning biomass is great</w:t>
            </w:r>
            <w:r>
              <w:rPr>
                <w:rFonts w:ascii="Arial" w:hAnsi="Arial" w:cs="Arial"/>
                <w:i/>
                <w:sz w:val="20"/>
                <w:szCs w:val="20"/>
              </w:rPr>
              <w:t>er</w:t>
            </w:r>
            <w:r w:rsidRPr="00B03781">
              <w:rPr>
                <w:rFonts w:ascii="Arial" w:hAnsi="Arial" w:cs="Arial"/>
                <w:i/>
                <w:sz w:val="20"/>
                <w:szCs w:val="20"/>
              </w:rPr>
              <w:t xml:space="preserve"> than </w:t>
            </w:r>
            <w:commentRangeStart w:id="3"/>
            <w:r w:rsidRPr="00B03781">
              <w:rPr>
                <w:rFonts w:ascii="Arial" w:hAnsi="Arial" w:cs="Arial"/>
                <w:i/>
                <w:sz w:val="20"/>
                <w:szCs w:val="20"/>
              </w:rPr>
              <w:t xml:space="preserve">a target biomass </w:t>
            </w:r>
            <w:commentRangeEnd w:id="3"/>
            <w:r w:rsidR="00043359">
              <w:rPr>
                <w:rStyle w:val="CommentReference"/>
              </w:rPr>
              <w:commentReference w:id="3"/>
            </w:r>
            <w:r w:rsidRPr="00B03781">
              <w:rPr>
                <w:rFonts w:ascii="Arial" w:hAnsi="Arial" w:cs="Arial"/>
                <w:i/>
                <w:sz w:val="20"/>
                <w:szCs w:val="20"/>
              </w:rPr>
              <w:t>with probability 0.5.</w:t>
            </w:r>
          </w:p>
        </w:tc>
        <w:tc>
          <w:tcPr>
            <w:tcW w:w="1501" w:type="dxa"/>
          </w:tcPr>
          <w:p w:rsidR="00A0395D" w:rsidRPr="00B03781" w:rsidRDefault="00A0395D" w:rsidP="0034076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 &gt; 1.2B</w:t>
            </w:r>
            <w:r w:rsidRPr="00B03781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40%</w:t>
            </w:r>
          </w:p>
        </w:tc>
        <w:tc>
          <w:tcPr>
            <w:tcW w:w="1260" w:type="dxa"/>
          </w:tcPr>
          <w:p w:rsidR="00A0395D" w:rsidRPr="00B03781" w:rsidRDefault="00A0395D" w:rsidP="0034076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03781">
              <w:rPr>
                <w:rFonts w:ascii="Arial" w:hAnsi="Arial" w:cs="Arial"/>
                <w:i/>
                <w:sz w:val="20"/>
                <w:szCs w:val="20"/>
              </w:rPr>
              <w:t>0.5</w:t>
            </w:r>
          </w:p>
        </w:tc>
        <w:tc>
          <w:tcPr>
            <w:tcW w:w="1472" w:type="dxa"/>
          </w:tcPr>
          <w:p w:rsidR="00A0395D" w:rsidRPr="00B03781" w:rsidRDefault="00A0395D" w:rsidP="0034076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03781">
              <w:rPr>
                <w:rFonts w:ascii="Arial" w:hAnsi="Arial" w:cs="Arial"/>
                <w:i/>
                <w:sz w:val="20"/>
                <w:szCs w:val="20"/>
              </w:rPr>
              <w:t>30</w:t>
            </w:r>
          </w:p>
        </w:tc>
      </w:tr>
      <w:tr w:rsidR="0018204C" w:rsidRPr="0034076E" w:rsidTr="007D56AF">
        <w:trPr>
          <w:cantSplit/>
          <w:trHeight w:val="611"/>
        </w:trPr>
        <w:tc>
          <w:tcPr>
            <w:tcW w:w="13241" w:type="dxa"/>
            <w:gridSpan w:val="8"/>
            <w:vAlign w:val="center"/>
          </w:tcPr>
          <w:p w:rsidR="0018204C" w:rsidRDefault="0018204C" w:rsidP="0034076E">
            <w:pPr>
              <w:rPr>
                <w:rFonts w:ascii="Arial" w:hAnsi="Arial" w:cs="Arial"/>
                <w:sz w:val="20"/>
                <w:szCs w:val="20"/>
              </w:rPr>
            </w:pPr>
            <w:r w:rsidRPr="00E10C49">
              <w:rPr>
                <w:rFonts w:ascii="Arial" w:hAnsi="Arial" w:cs="Arial"/>
                <w:b/>
                <w:sz w:val="20"/>
                <w:szCs w:val="20"/>
              </w:rPr>
              <w:t>Yield Objectives</w:t>
            </w:r>
          </w:p>
        </w:tc>
      </w:tr>
      <w:tr w:rsidR="00A0395D" w:rsidRPr="0034076E" w:rsidTr="007D56AF">
        <w:trPr>
          <w:gridAfter w:val="2"/>
          <w:wAfter w:w="17" w:type="dxa"/>
          <w:cantSplit/>
        </w:trPr>
        <w:tc>
          <w:tcPr>
            <w:tcW w:w="715" w:type="dxa"/>
          </w:tcPr>
          <w:p w:rsidR="00A0395D" w:rsidRPr="0034076E" w:rsidRDefault="00A0395D" w:rsidP="003E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A0395D" w:rsidRPr="0034076E" w:rsidRDefault="00A0395D" w:rsidP="009C25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Minimize catch variability.</w:t>
            </w:r>
          </w:p>
        </w:tc>
        <w:tc>
          <w:tcPr>
            <w:tcW w:w="2891" w:type="dxa"/>
          </w:tcPr>
          <w:p w:rsidR="00A0395D" w:rsidRDefault="00A0395D">
            <w:pPr>
              <w:rPr>
                <w:rFonts w:ascii="Arial" w:hAnsi="Arial" w:cs="Arial"/>
                <w:sz w:val="20"/>
                <w:szCs w:val="20"/>
              </w:rPr>
            </w:pPr>
            <w:r w:rsidRPr="0018204C">
              <w:rPr>
                <w:rFonts w:ascii="Arial" w:hAnsi="Arial" w:cs="Arial"/>
                <w:i/>
                <w:sz w:val="20"/>
                <w:szCs w:val="20"/>
              </w:rPr>
              <w:t>Given 1-3</w:t>
            </w:r>
            <w:r>
              <w:rPr>
                <w:rFonts w:ascii="Arial" w:hAnsi="Arial" w:cs="Arial"/>
                <w:i/>
                <w:sz w:val="20"/>
                <w:szCs w:val="20"/>
              </w:rPr>
              <w:t>(or 4)</w:t>
            </w:r>
            <w:r w:rsidRPr="0018204C">
              <w:rPr>
                <w:rFonts w:ascii="Arial" w:hAnsi="Arial" w:cs="Arial"/>
                <w:i/>
                <w:sz w:val="20"/>
                <w:szCs w:val="20"/>
              </w:rPr>
              <w:t xml:space="preserve"> are satisfied</w:t>
            </w:r>
            <w:r>
              <w:rPr>
                <w:rFonts w:ascii="Arial" w:hAnsi="Arial" w:cs="Arial"/>
                <w:sz w:val="20"/>
                <w:szCs w:val="20"/>
              </w:rPr>
              <w:t xml:space="preserve">: Year to year changes in catch should average less than 15% </w:t>
            </w:r>
            <w:commentRangeStart w:id="4"/>
            <w:r>
              <w:rPr>
                <w:rFonts w:ascii="Arial" w:hAnsi="Arial" w:cs="Arial"/>
                <w:sz w:val="20"/>
                <w:szCs w:val="20"/>
              </w:rPr>
              <w:t>with 75% probability</w:t>
            </w:r>
            <w:commentRangeEnd w:id="4"/>
            <w:r w:rsidR="00043359">
              <w:rPr>
                <w:rStyle w:val="CommentReference"/>
              </w:rPr>
              <w:commentReference w:id="4"/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0395D" w:rsidRDefault="00A03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A0395D" w:rsidRPr="0034076E" w:rsidRDefault="00A03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OR, cast it as slow up, fast down by limiting increases to catch, but not decreases.</w:t>
            </w:r>
          </w:p>
        </w:tc>
        <w:tc>
          <w:tcPr>
            <w:tcW w:w="1501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AAV &lt; 15%</w:t>
            </w:r>
          </w:p>
        </w:tc>
        <w:tc>
          <w:tcPr>
            <w:tcW w:w="1260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</w:t>
            </w:r>
          </w:p>
        </w:tc>
        <w:tc>
          <w:tcPr>
            <w:tcW w:w="1472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1,…,</w:t>
            </w:r>
            <w:r w:rsidRPr="003E0D45">
              <w:rPr>
                <w:rFonts w:ascii="Arial" w:hAnsi="Arial" w:cs="Arial"/>
                <w:i/>
                <w:sz w:val="20"/>
                <w:szCs w:val="20"/>
              </w:rPr>
              <w:t>T</w:t>
            </w:r>
          </w:p>
        </w:tc>
      </w:tr>
      <w:tr w:rsidR="00A0395D" w:rsidRPr="0034076E" w:rsidTr="007D56AF">
        <w:trPr>
          <w:gridAfter w:val="2"/>
          <w:wAfter w:w="3242" w:type="dxa"/>
          <w:cantSplit/>
        </w:trPr>
        <w:tc>
          <w:tcPr>
            <w:tcW w:w="715" w:type="dxa"/>
          </w:tcPr>
          <w:p w:rsidR="00A0395D" w:rsidRPr="0034076E" w:rsidRDefault="00A0395D" w:rsidP="003E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:rsidR="00A0395D" w:rsidRPr="0034076E" w:rsidRDefault="00A03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Maximize catch.</w:t>
            </w:r>
          </w:p>
        </w:tc>
        <w:tc>
          <w:tcPr>
            <w:tcW w:w="2891" w:type="dxa"/>
          </w:tcPr>
          <w:p w:rsidR="00A0395D" w:rsidRPr="0034076E" w:rsidRDefault="00A0395D" w:rsidP="0018204C">
            <w:pPr>
              <w:rPr>
                <w:rFonts w:ascii="Arial" w:hAnsi="Arial" w:cs="Arial"/>
                <w:sz w:val="20"/>
                <w:szCs w:val="20"/>
              </w:rPr>
            </w:pPr>
            <w:r w:rsidRPr="0018204C">
              <w:rPr>
                <w:rFonts w:ascii="Arial" w:hAnsi="Arial" w:cs="Arial"/>
                <w:i/>
                <w:sz w:val="20"/>
                <w:szCs w:val="20"/>
              </w:rPr>
              <w:t>Given 1-5 are satisfied</w:t>
            </w:r>
            <w:r>
              <w:rPr>
                <w:rFonts w:ascii="Arial" w:hAnsi="Arial" w:cs="Arial"/>
                <w:sz w:val="20"/>
                <w:szCs w:val="20"/>
              </w:rPr>
              <w:t xml:space="preserve">, achieve maximum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coastwide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commentRangeStart w:id="5"/>
            <w:r>
              <w:rPr>
                <w:rFonts w:ascii="Arial" w:hAnsi="Arial" w:cs="Arial"/>
                <w:sz w:val="20"/>
                <w:szCs w:val="20"/>
              </w:rPr>
              <w:t>catch</w:t>
            </w:r>
            <w:commentRangeEnd w:id="5"/>
            <w:r w:rsidR="00043359">
              <w:rPr>
                <w:rStyle w:val="CommentReference"/>
              </w:rPr>
              <w:commentReference w:id="5"/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max(</w:t>
            </w:r>
            <w:r w:rsidRPr="001E1601">
              <w:rPr>
                <w:rFonts w:ascii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A0395D" w:rsidRPr="0034076E" w:rsidRDefault="00A0395D" w:rsidP="003407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1,…,</w:t>
            </w:r>
            <w:r w:rsidRPr="003E0D45">
              <w:rPr>
                <w:rFonts w:ascii="Arial" w:hAnsi="Arial" w:cs="Arial"/>
                <w:i/>
                <w:sz w:val="20"/>
                <w:szCs w:val="20"/>
              </w:rPr>
              <w:t>T</w:t>
            </w:r>
          </w:p>
        </w:tc>
      </w:tr>
    </w:tbl>
    <w:p w:rsidR="00E7318E" w:rsidRDefault="00E7318E" w:rsidP="0008458D">
      <w:pPr>
        <w:rPr>
          <w:rFonts w:ascii="Arial" w:hAnsi="Arial" w:cs="Arial"/>
          <w:b/>
        </w:rPr>
      </w:pPr>
    </w:p>
    <w:p w:rsidR="00E7318E" w:rsidRDefault="00E7318E" w:rsidP="000845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NOTES:</w:t>
      </w:r>
    </w:p>
    <w:p w:rsidR="0008458D" w:rsidRDefault="0008458D" w:rsidP="002F6AD4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Arial" w:hAnsi="Arial" w:cs="Arial"/>
        </w:rPr>
      </w:pPr>
      <w:r w:rsidRPr="00E7318E">
        <w:rPr>
          <w:rFonts w:ascii="Arial" w:hAnsi="Arial" w:cs="Arial"/>
        </w:rPr>
        <w:t>This table will need a matching table of explicitly defined performance metrics to ensure the Objective is stated as desired.</w:t>
      </w:r>
    </w:p>
    <w:sectPr w:rsidR="0008458D" w:rsidSect="00E029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an Cox" w:date="2018-10-29T09:27:00Z" w:initials="SC">
    <w:p w:rsidR="00043359" w:rsidRDefault="00043359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proofErr w:type="spellStart"/>
      <w:r>
        <w:t>Obj</w:t>
      </w:r>
      <w:proofErr w:type="spellEnd"/>
      <w:r>
        <w:t xml:space="preserve"> will not reflect the actual ability to obtain the TAC because a fishery could not catch the TAC if B = TAC (due to limitations on </w:t>
      </w:r>
      <w:proofErr w:type="spellStart"/>
      <w:r>
        <w:t>catchability</w:t>
      </w:r>
      <w:proofErr w:type="spellEnd"/>
      <w:r>
        <w:t>).</w:t>
      </w:r>
    </w:p>
    <w:p w:rsidR="00043359" w:rsidRDefault="00043359">
      <w:pPr>
        <w:pStyle w:val="CommentText"/>
      </w:pPr>
    </w:p>
    <w:p w:rsidR="00043359" w:rsidRDefault="00043359">
      <w:pPr>
        <w:pStyle w:val="CommentText"/>
      </w:pPr>
      <w:r>
        <w:t>Revise to say something like:</w:t>
      </w:r>
    </w:p>
    <w:p w:rsidR="00043359" w:rsidRDefault="00043359">
      <w:pPr>
        <w:pStyle w:val="CommentText"/>
      </w:pPr>
      <w:r>
        <w:t>Exploitable biomass during fishing season is greater than TAC/h*, where h* is the intended exploitation rate or recent average exploitation rate in Canadian waters. This will expand the biomass necessary to achieve the TAC to a size that is consistent with recent average catchability.</w:t>
      </w:r>
      <w:bookmarkStart w:id="1" w:name="_GoBack"/>
      <w:bookmarkEnd w:id="1"/>
    </w:p>
    <w:p w:rsidR="00043359" w:rsidRDefault="00043359">
      <w:pPr>
        <w:pStyle w:val="CommentText"/>
      </w:pPr>
    </w:p>
    <w:p w:rsidR="00043359" w:rsidRDefault="00043359">
      <w:pPr>
        <w:pStyle w:val="CommentText"/>
      </w:pPr>
    </w:p>
  </w:comment>
  <w:comment w:id="2" w:author="Sean Cox" w:date="2018-10-29T09:22:00Z" w:initials="SC">
    <w:p w:rsidR="00043359" w:rsidRDefault="00043359">
      <w:pPr>
        <w:pStyle w:val="CommentText"/>
      </w:pPr>
      <w:r>
        <w:rPr>
          <w:rStyle w:val="CommentReference"/>
        </w:rPr>
        <w:annotationRef/>
      </w:r>
      <w:r>
        <w:t>Same as above except modified to h* for USA.</w:t>
      </w:r>
    </w:p>
  </w:comment>
  <w:comment w:id="3" w:author="Sean Cox" w:date="2018-10-29T09:23:00Z" w:initials="SC">
    <w:p w:rsidR="00043359" w:rsidRDefault="00043359">
      <w:pPr>
        <w:pStyle w:val="CommentText"/>
      </w:pPr>
      <w:r>
        <w:rPr>
          <w:rStyle w:val="CommentReference"/>
        </w:rPr>
        <w:annotationRef/>
      </w:r>
      <w:r>
        <w:t>Is this target 1.2*B40% as indicated under State?</w:t>
      </w:r>
    </w:p>
  </w:comment>
  <w:comment w:id="4" w:author="Sean Cox" w:date="2018-10-29T09:23:00Z" w:initials="SC">
    <w:p w:rsidR="00043359" w:rsidRDefault="00043359">
      <w:pPr>
        <w:pStyle w:val="CommentText"/>
      </w:pPr>
      <w:r>
        <w:rPr>
          <w:rStyle w:val="CommentReference"/>
        </w:rPr>
        <w:annotationRef/>
      </w:r>
      <w:r>
        <w:t xml:space="preserve">A probability is not required here. It is </w:t>
      </w:r>
      <w:proofErr w:type="spellStart"/>
      <w:r>
        <w:t>acheived</w:t>
      </w:r>
      <w:proofErr w:type="spellEnd"/>
      <w:r>
        <w:t xml:space="preserve"> by taking the average (AAV)</w:t>
      </w:r>
    </w:p>
  </w:comment>
  <w:comment w:id="5" w:author="Sean Cox" w:date="2018-10-29T09:25:00Z" w:initials="SC">
    <w:p w:rsidR="00043359" w:rsidRDefault="00043359">
      <w:pPr>
        <w:pStyle w:val="CommentText"/>
      </w:pPr>
      <w:r>
        <w:rPr>
          <w:rStyle w:val="CommentReference"/>
        </w:rPr>
        <w:annotationRef/>
      </w:r>
      <w:r>
        <w:t xml:space="preserve">This needs to be, e.g., averaged over some time period. You could maximize 2019 catch, but do very poorly afterward. Could be </w:t>
      </w:r>
      <w:proofErr w:type="gramStart"/>
      <w:r>
        <w:t>max(</w:t>
      </w:r>
      <w:proofErr w:type="spellStart"/>
      <w:proofErr w:type="gramEnd"/>
      <w:r>
        <w:t>avgCatch</w:t>
      </w:r>
      <w:proofErr w:type="spellEnd"/>
      <w:r>
        <w:t xml:space="preserve"> over 5 </w:t>
      </w:r>
      <w:proofErr w:type="spellStart"/>
      <w:r>
        <w:t>yrs</w:t>
      </w:r>
      <w:proofErr w:type="spellEnd"/>
      <w:r>
        <w:t xml:space="preserve">), max( </w:t>
      </w:r>
      <w:proofErr w:type="spellStart"/>
      <w:r>
        <w:t>avgCatch</w:t>
      </w:r>
      <w:proofErr w:type="spellEnd"/>
      <w:r>
        <w:t xml:space="preserve"> over 10yrs), </w:t>
      </w:r>
      <w:proofErr w:type="spellStart"/>
      <w:r>
        <w:t>etc</w:t>
      </w:r>
      <w:proofErr w:type="spellEnd"/>
      <w: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23DB"/>
    <w:multiLevelType w:val="hybridMultilevel"/>
    <w:tmpl w:val="76BC6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D7C4E"/>
    <w:multiLevelType w:val="hybridMultilevel"/>
    <w:tmpl w:val="68B20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7D7E86"/>
    <w:multiLevelType w:val="hybridMultilevel"/>
    <w:tmpl w:val="68B20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6E"/>
    <w:rsid w:val="00043359"/>
    <w:rsid w:val="0008458D"/>
    <w:rsid w:val="000E5EC5"/>
    <w:rsid w:val="000F2288"/>
    <w:rsid w:val="00104AA0"/>
    <w:rsid w:val="00106ED4"/>
    <w:rsid w:val="0018204C"/>
    <w:rsid w:val="001E1601"/>
    <w:rsid w:val="001F469F"/>
    <w:rsid w:val="00265BD4"/>
    <w:rsid w:val="002B4C26"/>
    <w:rsid w:val="002D0B17"/>
    <w:rsid w:val="002D5B81"/>
    <w:rsid w:val="002F6AD4"/>
    <w:rsid w:val="003165E7"/>
    <w:rsid w:val="0034076E"/>
    <w:rsid w:val="003A1094"/>
    <w:rsid w:val="003E0D45"/>
    <w:rsid w:val="004345EA"/>
    <w:rsid w:val="00440DC5"/>
    <w:rsid w:val="00502F36"/>
    <w:rsid w:val="00511A22"/>
    <w:rsid w:val="00533D79"/>
    <w:rsid w:val="00567B2D"/>
    <w:rsid w:val="005860EE"/>
    <w:rsid w:val="005B252D"/>
    <w:rsid w:val="005F6B49"/>
    <w:rsid w:val="00623F5F"/>
    <w:rsid w:val="00637D9E"/>
    <w:rsid w:val="007D56AF"/>
    <w:rsid w:val="007F72FA"/>
    <w:rsid w:val="00822700"/>
    <w:rsid w:val="008819A7"/>
    <w:rsid w:val="00895518"/>
    <w:rsid w:val="008C2D9E"/>
    <w:rsid w:val="008D1B13"/>
    <w:rsid w:val="008D6E45"/>
    <w:rsid w:val="009144EA"/>
    <w:rsid w:val="009C25B8"/>
    <w:rsid w:val="009C5617"/>
    <w:rsid w:val="00A0395D"/>
    <w:rsid w:val="00A15355"/>
    <w:rsid w:val="00A95DB8"/>
    <w:rsid w:val="00AE0FCD"/>
    <w:rsid w:val="00AE15E8"/>
    <w:rsid w:val="00B03781"/>
    <w:rsid w:val="00B137B4"/>
    <w:rsid w:val="00B13A20"/>
    <w:rsid w:val="00BC0EA0"/>
    <w:rsid w:val="00BE52EC"/>
    <w:rsid w:val="00CB62D5"/>
    <w:rsid w:val="00CE72E9"/>
    <w:rsid w:val="00DB0A64"/>
    <w:rsid w:val="00E02978"/>
    <w:rsid w:val="00E10C49"/>
    <w:rsid w:val="00E7318E"/>
    <w:rsid w:val="00E94E13"/>
    <w:rsid w:val="00F176B4"/>
    <w:rsid w:val="00F4078E"/>
    <w:rsid w:val="00FA250E"/>
    <w:rsid w:val="00FA3AF5"/>
    <w:rsid w:val="00F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D5"/>
  </w:style>
  <w:style w:type="paragraph" w:styleId="Heading1">
    <w:name w:val="heading 1"/>
    <w:basedOn w:val="Normal"/>
    <w:next w:val="Normal"/>
    <w:link w:val="Heading1Char"/>
    <w:autoRedefine/>
    <w:qFormat/>
    <w:rsid w:val="009144EA"/>
    <w:pPr>
      <w:keepNext/>
      <w:spacing w:before="360" w:after="120" w:line="240" w:lineRule="auto"/>
      <w:jc w:val="center"/>
      <w:outlineLvl w:val="0"/>
    </w:pPr>
    <w:rPr>
      <w:rFonts w:ascii="Arial Bold" w:eastAsia="Times New Roman" w:hAnsi="Arial Bold" w:cs="Times New Roman"/>
      <w:caps/>
      <w:sz w:val="24"/>
      <w:szCs w:val="24"/>
      <w:lang w:val="en-CA" w:eastAsia="en-CA"/>
    </w:rPr>
  </w:style>
  <w:style w:type="paragraph" w:styleId="Heading2">
    <w:name w:val="heading 2"/>
    <w:basedOn w:val="Normal"/>
    <w:next w:val="Normal"/>
    <w:link w:val="Heading2Char"/>
    <w:autoRedefine/>
    <w:qFormat/>
    <w:rsid w:val="009144EA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9144EA"/>
    <w:pPr>
      <w:keepNext/>
      <w:spacing w:before="240" w:after="120" w:line="240" w:lineRule="auto"/>
      <w:contextualSpacing/>
      <w:outlineLvl w:val="2"/>
    </w:pPr>
    <w:rPr>
      <w:rFonts w:ascii="Arial" w:eastAsia="Times New Roman" w:hAnsi="Arial" w:cs="Times New Roman"/>
      <w:b/>
      <w:sz w:val="24"/>
      <w:lang w:val="en-CA" w:eastAsia="en-CA"/>
    </w:rPr>
  </w:style>
  <w:style w:type="paragraph" w:styleId="Heading4">
    <w:name w:val="heading 4"/>
    <w:basedOn w:val="Normal"/>
    <w:next w:val="Normal"/>
    <w:link w:val="Heading4Char"/>
    <w:autoRedefine/>
    <w:qFormat/>
    <w:rsid w:val="009144EA"/>
    <w:pPr>
      <w:keepNext/>
      <w:spacing w:before="120" w:after="120" w:line="240" w:lineRule="auto"/>
      <w:ind w:left="360"/>
      <w:outlineLvl w:val="3"/>
    </w:pPr>
    <w:rPr>
      <w:rFonts w:ascii="Arial" w:eastAsia="Times New Roman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144EA"/>
    <w:pPr>
      <w:keepNext/>
      <w:spacing w:before="120" w:after="120" w:line="240" w:lineRule="auto"/>
      <w:ind w:left="567"/>
      <w:outlineLvl w:val="4"/>
    </w:pPr>
    <w:rPr>
      <w:rFonts w:ascii="Arial" w:eastAsia="Times New Roman" w:hAnsi="Arial" w:cs="Times New Roman"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44EA"/>
    <w:pPr>
      <w:spacing w:after="200" w:line="240" w:lineRule="auto"/>
    </w:pPr>
    <w:rPr>
      <w:rFonts w:ascii="Arial" w:eastAsia="Times New Roman" w:hAnsi="Arial" w:cs="Times New Roman"/>
      <w:b/>
      <w:bCs/>
      <w:color w:val="5B9BD5" w:themeColor="accent1"/>
      <w:sz w:val="18"/>
      <w:szCs w:val="18"/>
    </w:rPr>
  </w:style>
  <w:style w:type="paragraph" w:customStyle="1" w:styleId="Caption-Figure">
    <w:name w:val="Caption - Figure"/>
    <w:basedOn w:val="Normal"/>
    <w:qFormat/>
    <w:rsid w:val="009144EA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</w:rPr>
  </w:style>
  <w:style w:type="paragraph" w:customStyle="1" w:styleId="Caption-Table">
    <w:name w:val="Caption - Table"/>
    <w:basedOn w:val="Normal"/>
    <w:qFormat/>
    <w:rsid w:val="009144EA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itation">
    <w:name w:val="citation"/>
    <w:basedOn w:val="Normal"/>
    <w:qFormat/>
    <w:rsid w:val="009144EA"/>
    <w:pPr>
      <w:keepLines/>
      <w:spacing w:before="120" w:after="120" w:line="240" w:lineRule="auto"/>
      <w:ind w:left="360" w:hanging="360"/>
    </w:pPr>
    <w:rPr>
      <w:rFonts w:ascii="Arial" w:eastAsia="Times New Roman" w:hAnsi="Arial" w:cs="Times New Roman"/>
      <w:lang w:val="en-CA"/>
    </w:rPr>
  </w:style>
  <w:style w:type="character" w:customStyle="1" w:styleId="Heading1Char">
    <w:name w:val="Heading 1 Char"/>
    <w:basedOn w:val="DefaultParagraphFont"/>
    <w:link w:val="Heading1"/>
    <w:rsid w:val="009144EA"/>
    <w:rPr>
      <w:rFonts w:ascii="Arial Bold" w:eastAsia="Times New Roman" w:hAnsi="Arial Bold" w:cs="Times New Roman"/>
      <w:caps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9144EA"/>
    <w:rPr>
      <w:rFonts w:ascii="Arial" w:eastAsia="Times New Roman" w:hAnsi="Arial" w:cs="Times New Roman"/>
      <w:b/>
      <w:cap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9144EA"/>
    <w:rPr>
      <w:rFonts w:ascii="Arial" w:eastAsia="Times New Roman" w:hAnsi="Arial" w:cs="Times New Roman"/>
      <w:b/>
      <w:sz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9144EA"/>
    <w:rPr>
      <w:rFonts w:ascii="Arial" w:eastAsia="Times New Roma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9144EA"/>
    <w:rPr>
      <w:rFonts w:ascii="Arial" w:eastAsia="Times New Roman" w:hAnsi="Arial" w:cs="Times New Roman"/>
      <w:bCs/>
      <w:i/>
      <w:iCs/>
      <w:szCs w:val="26"/>
    </w:rPr>
  </w:style>
  <w:style w:type="paragraph" w:customStyle="1" w:styleId="TABLEOFCONTENTS">
    <w:name w:val="TABLE OF CONTENTS"/>
    <w:basedOn w:val="Normal"/>
    <w:qFormat/>
    <w:rsid w:val="009144EA"/>
    <w:pPr>
      <w:spacing w:before="360" w:after="120" w:line="240" w:lineRule="auto"/>
      <w:jc w:val="center"/>
    </w:pPr>
    <w:rPr>
      <w:rFonts w:ascii="Arial" w:eastAsia="Times New Roman" w:hAnsi="Arial" w:cs="Times New Roman"/>
      <w:b/>
      <w:bCs/>
      <w:caps/>
      <w:sz w:val="24"/>
      <w:lang w:val="en-CA"/>
    </w:rPr>
  </w:style>
  <w:style w:type="paragraph" w:styleId="TableofFigures">
    <w:name w:val="table of figures"/>
    <w:basedOn w:val="Normal"/>
    <w:next w:val="Normal"/>
    <w:uiPriority w:val="99"/>
    <w:unhideWhenUsed/>
    <w:rsid w:val="009144EA"/>
    <w:pPr>
      <w:spacing w:after="0" w:line="240" w:lineRule="auto"/>
      <w:ind w:left="440" w:hanging="440"/>
    </w:pPr>
    <w:rPr>
      <w:rFonts w:eastAsia="Times New Roman" w:cs="Times New Roman"/>
      <w:smallCaps/>
      <w:sz w:val="20"/>
      <w:szCs w:val="20"/>
    </w:rPr>
  </w:style>
  <w:style w:type="table" w:styleId="TableGrid">
    <w:name w:val="Table Grid"/>
    <w:basedOn w:val="TableNormal"/>
    <w:uiPriority w:val="59"/>
    <w:rsid w:val="00340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78E"/>
    <w:pPr>
      <w:spacing w:after="200" w:line="276" w:lineRule="auto"/>
      <w:ind w:left="720"/>
      <w:contextualSpacing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433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3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3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3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3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D5"/>
  </w:style>
  <w:style w:type="paragraph" w:styleId="Heading1">
    <w:name w:val="heading 1"/>
    <w:basedOn w:val="Normal"/>
    <w:next w:val="Normal"/>
    <w:link w:val="Heading1Char"/>
    <w:autoRedefine/>
    <w:qFormat/>
    <w:rsid w:val="009144EA"/>
    <w:pPr>
      <w:keepNext/>
      <w:spacing w:before="360" w:after="120" w:line="240" w:lineRule="auto"/>
      <w:jc w:val="center"/>
      <w:outlineLvl w:val="0"/>
    </w:pPr>
    <w:rPr>
      <w:rFonts w:ascii="Arial Bold" w:eastAsia="Times New Roman" w:hAnsi="Arial Bold" w:cs="Times New Roman"/>
      <w:caps/>
      <w:sz w:val="24"/>
      <w:szCs w:val="24"/>
      <w:lang w:val="en-CA" w:eastAsia="en-CA"/>
    </w:rPr>
  </w:style>
  <w:style w:type="paragraph" w:styleId="Heading2">
    <w:name w:val="heading 2"/>
    <w:basedOn w:val="Normal"/>
    <w:next w:val="Normal"/>
    <w:link w:val="Heading2Char"/>
    <w:autoRedefine/>
    <w:qFormat/>
    <w:rsid w:val="009144EA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9144EA"/>
    <w:pPr>
      <w:keepNext/>
      <w:spacing w:before="240" w:after="120" w:line="240" w:lineRule="auto"/>
      <w:contextualSpacing/>
      <w:outlineLvl w:val="2"/>
    </w:pPr>
    <w:rPr>
      <w:rFonts w:ascii="Arial" w:eastAsia="Times New Roman" w:hAnsi="Arial" w:cs="Times New Roman"/>
      <w:b/>
      <w:sz w:val="24"/>
      <w:lang w:val="en-CA" w:eastAsia="en-CA"/>
    </w:rPr>
  </w:style>
  <w:style w:type="paragraph" w:styleId="Heading4">
    <w:name w:val="heading 4"/>
    <w:basedOn w:val="Normal"/>
    <w:next w:val="Normal"/>
    <w:link w:val="Heading4Char"/>
    <w:autoRedefine/>
    <w:qFormat/>
    <w:rsid w:val="009144EA"/>
    <w:pPr>
      <w:keepNext/>
      <w:spacing w:before="120" w:after="120" w:line="240" w:lineRule="auto"/>
      <w:ind w:left="360"/>
      <w:outlineLvl w:val="3"/>
    </w:pPr>
    <w:rPr>
      <w:rFonts w:ascii="Arial" w:eastAsia="Times New Roman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144EA"/>
    <w:pPr>
      <w:keepNext/>
      <w:spacing w:before="120" w:after="120" w:line="240" w:lineRule="auto"/>
      <w:ind w:left="567"/>
      <w:outlineLvl w:val="4"/>
    </w:pPr>
    <w:rPr>
      <w:rFonts w:ascii="Arial" w:eastAsia="Times New Roman" w:hAnsi="Arial" w:cs="Times New Roman"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44EA"/>
    <w:pPr>
      <w:spacing w:after="200" w:line="240" w:lineRule="auto"/>
    </w:pPr>
    <w:rPr>
      <w:rFonts w:ascii="Arial" w:eastAsia="Times New Roman" w:hAnsi="Arial" w:cs="Times New Roman"/>
      <w:b/>
      <w:bCs/>
      <w:color w:val="5B9BD5" w:themeColor="accent1"/>
      <w:sz w:val="18"/>
      <w:szCs w:val="18"/>
    </w:rPr>
  </w:style>
  <w:style w:type="paragraph" w:customStyle="1" w:styleId="Caption-Figure">
    <w:name w:val="Caption - Figure"/>
    <w:basedOn w:val="Normal"/>
    <w:qFormat/>
    <w:rsid w:val="009144EA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</w:rPr>
  </w:style>
  <w:style w:type="paragraph" w:customStyle="1" w:styleId="Caption-Table">
    <w:name w:val="Caption - Table"/>
    <w:basedOn w:val="Normal"/>
    <w:qFormat/>
    <w:rsid w:val="009144EA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itation">
    <w:name w:val="citation"/>
    <w:basedOn w:val="Normal"/>
    <w:qFormat/>
    <w:rsid w:val="009144EA"/>
    <w:pPr>
      <w:keepLines/>
      <w:spacing w:before="120" w:after="120" w:line="240" w:lineRule="auto"/>
      <w:ind w:left="360" w:hanging="360"/>
    </w:pPr>
    <w:rPr>
      <w:rFonts w:ascii="Arial" w:eastAsia="Times New Roman" w:hAnsi="Arial" w:cs="Times New Roman"/>
      <w:lang w:val="en-CA"/>
    </w:rPr>
  </w:style>
  <w:style w:type="character" w:customStyle="1" w:styleId="Heading1Char">
    <w:name w:val="Heading 1 Char"/>
    <w:basedOn w:val="DefaultParagraphFont"/>
    <w:link w:val="Heading1"/>
    <w:rsid w:val="009144EA"/>
    <w:rPr>
      <w:rFonts w:ascii="Arial Bold" w:eastAsia="Times New Roman" w:hAnsi="Arial Bold" w:cs="Times New Roman"/>
      <w:caps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9144EA"/>
    <w:rPr>
      <w:rFonts w:ascii="Arial" w:eastAsia="Times New Roman" w:hAnsi="Arial" w:cs="Times New Roman"/>
      <w:b/>
      <w:cap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9144EA"/>
    <w:rPr>
      <w:rFonts w:ascii="Arial" w:eastAsia="Times New Roman" w:hAnsi="Arial" w:cs="Times New Roman"/>
      <w:b/>
      <w:sz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9144EA"/>
    <w:rPr>
      <w:rFonts w:ascii="Arial" w:eastAsia="Times New Roma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9144EA"/>
    <w:rPr>
      <w:rFonts w:ascii="Arial" w:eastAsia="Times New Roman" w:hAnsi="Arial" w:cs="Times New Roman"/>
      <w:bCs/>
      <w:i/>
      <w:iCs/>
      <w:szCs w:val="26"/>
    </w:rPr>
  </w:style>
  <w:style w:type="paragraph" w:customStyle="1" w:styleId="TABLEOFCONTENTS">
    <w:name w:val="TABLE OF CONTENTS"/>
    <w:basedOn w:val="Normal"/>
    <w:qFormat/>
    <w:rsid w:val="009144EA"/>
    <w:pPr>
      <w:spacing w:before="360" w:after="120" w:line="240" w:lineRule="auto"/>
      <w:jc w:val="center"/>
    </w:pPr>
    <w:rPr>
      <w:rFonts w:ascii="Arial" w:eastAsia="Times New Roman" w:hAnsi="Arial" w:cs="Times New Roman"/>
      <w:b/>
      <w:bCs/>
      <w:caps/>
      <w:sz w:val="24"/>
      <w:lang w:val="en-CA"/>
    </w:rPr>
  </w:style>
  <w:style w:type="paragraph" w:styleId="TableofFigures">
    <w:name w:val="table of figures"/>
    <w:basedOn w:val="Normal"/>
    <w:next w:val="Normal"/>
    <w:uiPriority w:val="99"/>
    <w:unhideWhenUsed/>
    <w:rsid w:val="009144EA"/>
    <w:pPr>
      <w:spacing w:after="0" w:line="240" w:lineRule="auto"/>
      <w:ind w:left="440" w:hanging="440"/>
    </w:pPr>
    <w:rPr>
      <w:rFonts w:eastAsia="Times New Roman" w:cs="Times New Roman"/>
      <w:smallCaps/>
      <w:sz w:val="20"/>
      <w:szCs w:val="20"/>
    </w:rPr>
  </w:style>
  <w:style w:type="table" w:styleId="TableGrid">
    <w:name w:val="Table Grid"/>
    <w:basedOn w:val="TableNormal"/>
    <w:uiPriority w:val="59"/>
    <w:rsid w:val="00340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78E"/>
    <w:pPr>
      <w:spacing w:after="200" w:line="276" w:lineRule="auto"/>
      <w:ind w:left="720"/>
      <w:contextualSpacing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433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3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3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3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3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EA6C-987C-F646-83E1-D86B5749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Kronlund, Allen</dc:creator>
  <cp:keywords/>
  <dc:description/>
  <cp:lastModifiedBy>Sean Cox</cp:lastModifiedBy>
  <cp:revision>2</cp:revision>
  <dcterms:created xsi:type="dcterms:W3CDTF">2018-10-29T16:28:00Z</dcterms:created>
  <dcterms:modified xsi:type="dcterms:W3CDTF">2018-10-29T16:28:00Z</dcterms:modified>
</cp:coreProperties>
</file>