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D04F07">
      <w:pPr>
        <w:jc w:val="center"/>
      </w:pPr>
      <w:r>
        <w:rPr>
          <w:rFonts w:ascii="Arial" w:hAnsi="Arial"/>
          <w:b/>
          <w:sz w:val="28"/>
        </w:rPr>
        <w:t>CUADRO COMPARATIVO DE LOS TRES MODELADORES BPMN</w:t>
      </w:r>
    </w:p>
    <w:p w14:paraId="40424DF1">
      <w:pPr>
        <w:jc w:val="center"/>
      </w:pPr>
      <w:r>
        <w:rPr>
          <w:rFonts w:ascii="Arial" w:hAnsi="Arial"/>
          <w:b/>
          <w:sz w:val="24"/>
        </w:rPr>
        <w:t>Proyecto Integrador: Fast Burger</w:t>
      </w:r>
    </w:p>
    <w:tbl>
      <w:tblPr>
        <w:tblStyle w:val="12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0"/>
        <w:gridCol w:w="3600"/>
        <w:gridCol w:w="3600"/>
        <w:gridCol w:w="3600"/>
      </w:tblGrid>
      <w:tr w14:paraId="35DA580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00" w:type="dxa"/>
            <w:shd w:val="clear" w:color="auto" w:fill="1F497D" w:themeFill="text2"/>
          </w:tcPr>
          <w:p w14:paraId="236F2B98">
            <w:pPr>
              <w:jc w:val="center"/>
              <w:rPr>
                <w:sz w:val="28"/>
                <w:szCs w:val="24"/>
              </w:rPr>
            </w:pPr>
            <w:r>
              <w:rPr>
                <w:rFonts w:ascii="Arial" w:hAnsi="Arial"/>
                <w:b/>
                <w:sz w:val="28"/>
                <w:szCs w:val="24"/>
              </w:rPr>
              <w:t>Aspecto</w:t>
            </w:r>
          </w:p>
        </w:tc>
        <w:tc>
          <w:tcPr>
            <w:tcW w:w="3600" w:type="dxa"/>
            <w:shd w:val="clear" w:color="auto" w:fill="1F497D" w:themeFill="text2"/>
          </w:tcPr>
          <w:p w14:paraId="6310D2A1">
            <w:pPr>
              <w:jc w:val="center"/>
              <w:rPr>
                <w:sz w:val="28"/>
                <w:szCs w:val="24"/>
              </w:rPr>
            </w:pPr>
            <w:r>
              <w:rPr>
                <w:rFonts w:ascii="Arial" w:hAnsi="Arial"/>
                <w:b/>
                <w:sz w:val="28"/>
                <w:szCs w:val="24"/>
              </w:rPr>
              <w:t>Camunda Modeler</w:t>
            </w:r>
          </w:p>
        </w:tc>
        <w:tc>
          <w:tcPr>
            <w:tcW w:w="3600" w:type="dxa"/>
            <w:shd w:val="clear" w:color="auto" w:fill="1F497D" w:themeFill="text2"/>
          </w:tcPr>
          <w:p w14:paraId="3FD603C5">
            <w:pPr>
              <w:jc w:val="center"/>
              <w:rPr>
                <w:sz w:val="28"/>
                <w:szCs w:val="24"/>
              </w:rPr>
            </w:pPr>
            <w:r>
              <w:rPr>
                <w:rFonts w:ascii="Arial" w:hAnsi="Arial"/>
                <w:b/>
                <w:sz w:val="28"/>
                <w:szCs w:val="24"/>
              </w:rPr>
              <w:t>Bizagi Modeler</w:t>
            </w:r>
          </w:p>
        </w:tc>
        <w:tc>
          <w:tcPr>
            <w:tcW w:w="3600" w:type="dxa"/>
            <w:shd w:val="clear" w:color="auto" w:fill="1F497D" w:themeFill="text2"/>
          </w:tcPr>
          <w:p w14:paraId="0B13AB5B">
            <w:pPr>
              <w:jc w:val="center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8"/>
                <w:szCs w:val="24"/>
              </w:rPr>
              <w:t>Bonita Studio</w:t>
            </w:r>
          </w:p>
        </w:tc>
      </w:tr>
      <w:tr w14:paraId="7FD2EE4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00" w:type="dxa"/>
            <w:vAlign w:val="center"/>
          </w:tcPr>
          <w:p w14:paraId="4B513F9A">
            <w:pPr>
              <w:jc w:val="center"/>
            </w:pPr>
            <w:r>
              <w:rPr>
                <w:rFonts w:ascii="Arial" w:hAnsi="Arial"/>
                <w:sz w:val="24"/>
              </w:rPr>
              <w:t>Propósito</w:t>
            </w:r>
          </w:p>
        </w:tc>
        <w:tc>
          <w:tcPr>
            <w:tcW w:w="3600" w:type="dxa"/>
            <w:vAlign w:val="center"/>
          </w:tcPr>
          <w:p w14:paraId="44455913">
            <w:pPr>
              <w:jc w:val="left"/>
            </w:pPr>
            <w:r>
              <w:rPr>
                <w:rFonts w:ascii="Arial" w:hAnsi="Arial"/>
                <w:sz w:val="24"/>
              </w:rPr>
              <w:t>Modelar el proceso de Fast Burger mediante BPMN y representar claramente el flujo del pedido.</w:t>
            </w:r>
          </w:p>
        </w:tc>
        <w:tc>
          <w:tcPr>
            <w:tcW w:w="3600" w:type="dxa"/>
            <w:vAlign w:val="center"/>
          </w:tcPr>
          <w:p w14:paraId="4ACE99EA">
            <w:pPr>
              <w:jc w:val="left"/>
            </w:pPr>
            <w:r>
              <w:rPr>
                <w:rFonts w:ascii="Arial" w:hAnsi="Arial"/>
                <w:sz w:val="24"/>
              </w:rPr>
              <w:t>Modelar el proceso BPMN y permitir su validación y simulación para analizar el comportamiento del proceso.</w:t>
            </w:r>
          </w:p>
        </w:tc>
        <w:tc>
          <w:tcPr>
            <w:tcW w:w="3600" w:type="dxa"/>
            <w:vAlign w:val="center"/>
          </w:tcPr>
          <w:p w14:paraId="74E0D397">
            <w:pPr>
              <w:jc w:val="left"/>
            </w:pPr>
            <w:r>
              <w:rPr>
                <w:rFonts w:ascii="Arial" w:hAnsi="Arial"/>
                <w:sz w:val="24"/>
              </w:rPr>
              <w:t>Modelar el proceso BPMN y preparar su implementación dentro del entorno de Bonita.</w:t>
            </w:r>
          </w:p>
        </w:tc>
      </w:tr>
      <w:tr w14:paraId="3E1D3A9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00" w:type="dxa"/>
            <w:vAlign w:val="center"/>
          </w:tcPr>
          <w:p w14:paraId="36AF207E">
            <w:pPr>
              <w:jc w:val="center"/>
            </w:pPr>
            <w:r>
              <w:rPr>
                <w:rFonts w:ascii="Arial" w:hAnsi="Arial"/>
                <w:sz w:val="24"/>
              </w:rPr>
              <w:t>Uso en el proyecto</w:t>
            </w:r>
          </w:p>
        </w:tc>
        <w:tc>
          <w:tcPr>
            <w:tcW w:w="3600" w:type="dxa"/>
            <w:vAlign w:val="center"/>
          </w:tcPr>
          <w:p w14:paraId="4FB0EE6C">
            <w:pPr>
              <w:jc w:val="left"/>
            </w:pPr>
            <w:r>
              <w:rPr>
                <w:rFonts w:ascii="Arial" w:hAnsi="Arial"/>
                <w:sz w:val="24"/>
              </w:rPr>
              <w:t>Construcción del diagrama BPMN con actividades, eventos, carriles y compuertas.</w:t>
            </w:r>
          </w:p>
        </w:tc>
        <w:tc>
          <w:tcPr>
            <w:tcW w:w="3600" w:type="dxa"/>
            <w:vAlign w:val="center"/>
          </w:tcPr>
          <w:p w14:paraId="33963C27">
            <w:pPr>
              <w:jc w:val="left"/>
            </w:pPr>
            <w:r>
              <w:rPr>
                <w:rFonts w:ascii="Arial" w:hAnsi="Arial"/>
                <w:sz w:val="24"/>
              </w:rPr>
              <w:t>Construcción del diagrama y realización de validación, análisis de tiempos, recursos y calendario.</w:t>
            </w:r>
          </w:p>
        </w:tc>
        <w:tc>
          <w:tcPr>
            <w:tcW w:w="3600" w:type="dxa"/>
            <w:vAlign w:val="center"/>
          </w:tcPr>
          <w:p w14:paraId="5935F5A5">
            <w:pPr>
              <w:jc w:val="left"/>
            </w:pPr>
            <w:r>
              <w:rPr>
                <w:rFonts w:ascii="Arial" w:hAnsi="Arial"/>
                <w:sz w:val="24"/>
              </w:rPr>
              <w:t>Construcción del diagrama BPMN respetando el flujo definido.</w:t>
            </w:r>
          </w:p>
        </w:tc>
      </w:tr>
      <w:tr w14:paraId="6C4C5BD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00" w:type="dxa"/>
            <w:vAlign w:val="center"/>
          </w:tcPr>
          <w:p w14:paraId="26E94510">
            <w:pPr>
              <w:jc w:val="center"/>
            </w:pPr>
            <w:r>
              <w:rPr>
                <w:rFonts w:ascii="Arial" w:hAnsi="Arial"/>
                <w:sz w:val="24"/>
              </w:rPr>
              <w:t>Elementos BPMN</w:t>
            </w:r>
          </w:p>
        </w:tc>
        <w:tc>
          <w:tcPr>
            <w:tcW w:w="3600" w:type="dxa"/>
            <w:vAlign w:val="center"/>
          </w:tcPr>
          <w:p w14:paraId="3D959C7E">
            <w:pPr>
              <w:jc w:val="left"/>
            </w:pPr>
            <w:r>
              <w:rPr>
                <w:rFonts w:ascii="Arial" w:hAnsi="Arial"/>
                <w:sz w:val="24"/>
              </w:rPr>
              <w:t>Eventos de inicio y fin, tareas, carriles y compuertas exclusivas.</w:t>
            </w:r>
          </w:p>
        </w:tc>
        <w:tc>
          <w:tcPr>
            <w:tcW w:w="3600" w:type="dxa"/>
            <w:vAlign w:val="center"/>
          </w:tcPr>
          <w:p w14:paraId="38F8BC28">
            <w:pPr>
              <w:jc w:val="left"/>
            </w:pPr>
            <w:r>
              <w:rPr>
                <w:rFonts w:ascii="Arial" w:hAnsi="Arial"/>
                <w:sz w:val="24"/>
              </w:rPr>
              <w:t>Eventos, tareas, carriles, compuertas exclusivas y conexiones.</w:t>
            </w:r>
          </w:p>
        </w:tc>
        <w:tc>
          <w:tcPr>
            <w:tcW w:w="3600" w:type="dxa"/>
            <w:vAlign w:val="center"/>
          </w:tcPr>
          <w:p w14:paraId="46AD7C24">
            <w:pPr>
              <w:jc w:val="left"/>
            </w:pPr>
            <w:r>
              <w:rPr>
                <w:rFonts w:ascii="Arial" w:hAnsi="Arial"/>
                <w:sz w:val="24"/>
              </w:rPr>
              <w:t>Eventos, tareas, carriles, compuertas exclusivas y conexiones.</w:t>
            </w:r>
          </w:p>
        </w:tc>
      </w:tr>
      <w:tr w14:paraId="54FFDD8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00" w:type="dxa"/>
            <w:vAlign w:val="center"/>
          </w:tcPr>
          <w:p w14:paraId="5FCD5745">
            <w:pPr>
              <w:jc w:val="center"/>
            </w:pPr>
            <w:r>
              <w:rPr>
                <w:rFonts w:ascii="Arial" w:hAnsi="Arial"/>
                <w:sz w:val="24"/>
              </w:rPr>
              <w:t>Carriles</w:t>
            </w:r>
          </w:p>
        </w:tc>
        <w:tc>
          <w:tcPr>
            <w:tcW w:w="3600" w:type="dxa"/>
            <w:vAlign w:val="center"/>
          </w:tcPr>
          <w:p w14:paraId="37757C17">
            <w:pPr>
              <w:jc w:val="left"/>
            </w:pPr>
            <w:r>
              <w:rPr>
                <w:rFonts w:ascii="Arial" w:hAnsi="Arial"/>
                <w:sz w:val="24"/>
              </w:rPr>
              <w:t>Cliente, Empleado/Cajero y Cocina.</w:t>
            </w:r>
          </w:p>
        </w:tc>
        <w:tc>
          <w:tcPr>
            <w:tcW w:w="3600" w:type="dxa"/>
            <w:vAlign w:val="center"/>
          </w:tcPr>
          <w:p w14:paraId="32C3171E">
            <w:pPr>
              <w:jc w:val="left"/>
            </w:pPr>
            <w:r>
              <w:rPr>
                <w:rFonts w:ascii="Arial" w:hAnsi="Arial"/>
                <w:sz w:val="24"/>
              </w:rPr>
              <w:t>Cliente, Empleado/Cajero y Cocina.</w:t>
            </w:r>
          </w:p>
        </w:tc>
        <w:tc>
          <w:tcPr>
            <w:tcW w:w="3600" w:type="dxa"/>
            <w:vAlign w:val="center"/>
          </w:tcPr>
          <w:p w14:paraId="51067F37">
            <w:pPr>
              <w:jc w:val="left"/>
            </w:pPr>
            <w:r>
              <w:rPr>
                <w:rFonts w:ascii="Arial" w:hAnsi="Arial"/>
                <w:sz w:val="24"/>
              </w:rPr>
              <w:t>Cliente, Empleado/Cajero y Cocina.</w:t>
            </w:r>
          </w:p>
        </w:tc>
      </w:tr>
      <w:tr w14:paraId="00F7EFF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00" w:type="dxa"/>
            <w:vAlign w:val="center"/>
          </w:tcPr>
          <w:p w14:paraId="5F1537A6">
            <w:pPr>
              <w:jc w:val="center"/>
            </w:pPr>
            <w:r>
              <w:rPr>
                <w:rFonts w:ascii="Arial" w:hAnsi="Arial"/>
                <w:sz w:val="24"/>
              </w:rPr>
              <w:t>Compuertas</w:t>
            </w:r>
          </w:p>
        </w:tc>
        <w:tc>
          <w:tcPr>
            <w:tcW w:w="3600" w:type="dxa"/>
            <w:vAlign w:val="center"/>
          </w:tcPr>
          <w:p w14:paraId="11F8437F">
            <w:pPr>
              <w:jc w:val="left"/>
            </w:pPr>
            <w:r>
              <w:rPr>
                <w:rFonts w:ascii="Arial" w:hAnsi="Arial"/>
                <w:sz w:val="24"/>
              </w:rPr>
              <w:t>¿Cliente confirma?, ¿Hay ingredientes? y ¿Pago aprobado?</w:t>
            </w:r>
          </w:p>
        </w:tc>
        <w:tc>
          <w:tcPr>
            <w:tcW w:w="3600" w:type="dxa"/>
            <w:vAlign w:val="center"/>
          </w:tcPr>
          <w:p w14:paraId="7784FED2">
            <w:pPr>
              <w:jc w:val="left"/>
            </w:pPr>
            <w:r>
              <w:rPr>
                <w:rFonts w:ascii="Arial" w:hAnsi="Arial"/>
                <w:sz w:val="24"/>
              </w:rPr>
              <w:t>¿Cliente confirma?, ¿Hay ingredientes? y ¿Pago aprobado?</w:t>
            </w:r>
          </w:p>
        </w:tc>
        <w:tc>
          <w:tcPr>
            <w:tcW w:w="3600" w:type="dxa"/>
            <w:vAlign w:val="center"/>
          </w:tcPr>
          <w:p w14:paraId="0C5A3055">
            <w:pPr>
              <w:jc w:val="left"/>
            </w:pPr>
            <w:r>
              <w:rPr>
                <w:rFonts w:ascii="Arial" w:hAnsi="Arial"/>
                <w:sz w:val="24"/>
              </w:rPr>
              <w:t>¿Cliente confirma?, ¿Hay ingredientes? y ¿Pago aprobado?</w:t>
            </w:r>
          </w:p>
        </w:tc>
      </w:tr>
      <w:tr w14:paraId="4726A9A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00" w:type="dxa"/>
            <w:vAlign w:val="center"/>
          </w:tcPr>
          <w:p w14:paraId="2B374C9E">
            <w:pPr>
              <w:jc w:val="center"/>
            </w:pPr>
            <w:r>
              <w:rPr>
                <w:rFonts w:ascii="Arial" w:hAnsi="Arial"/>
                <w:sz w:val="24"/>
              </w:rPr>
              <w:t>Simulación</w:t>
            </w:r>
          </w:p>
        </w:tc>
        <w:tc>
          <w:tcPr>
            <w:tcW w:w="3600" w:type="dxa"/>
            <w:vAlign w:val="center"/>
          </w:tcPr>
          <w:p w14:paraId="190F6EB7">
            <w:pPr>
              <w:jc w:val="left"/>
            </w:pPr>
            <w:r>
              <w:rPr>
                <w:rFonts w:ascii="Arial" w:hAnsi="Arial"/>
                <w:sz w:val="24"/>
              </w:rPr>
              <w:t>Principalmente modelado y representación BPMN.</w:t>
            </w:r>
          </w:p>
        </w:tc>
        <w:tc>
          <w:tcPr>
            <w:tcW w:w="3600" w:type="dxa"/>
            <w:vAlign w:val="center"/>
          </w:tcPr>
          <w:p w14:paraId="59960E7F">
            <w:pPr>
              <w:jc w:val="left"/>
            </w:pPr>
            <w:r>
              <w:rPr>
                <w:rFonts w:ascii="Arial" w:hAnsi="Arial"/>
                <w:sz w:val="24"/>
              </w:rPr>
              <w:t>Permite simulación y análisis de tiempos, recursos, utilización y comportamiento.</w:t>
            </w:r>
          </w:p>
        </w:tc>
        <w:tc>
          <w:tcPr>
            <w:tcW w:w="3600" w:type="dxa"/>
            <w:vAlign w:val="center"/>
          </w:tcPr>
          <w:p w14:paraId="6B45FB1D">
            <w:pPr>
              <w:jc w:val="left"/>
            </w:pPr>
            <w:r>
              <w:rPr>
                <w:rFonts w:ascii="Arial" w:hAnsi="Arial"/>
                <w:sz w:val="24"/>
              </w:rPr>
              <w:t>Trabajo con el proceso BPMN dentro del entorno de Bonita.</w:t>
            </w:r>
          </w:p>
        </w:tc>
      </w:tr>
      <w:tr w14:paraId="2378376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00" w:type="dxa"/>
            <w:vAlign w:val="center"/>
          </w:tcPr>
          <w:p w14:paraId="40C23A0B">
            <w:pPr>
              <w:jc w:val="center"/>
            </w:pPr>
            <w:r>
              <w:rPr>
                <w:rFonts w:ascii="Arial" w:hAnsi="Arial"/>
                <w:sz w:val="24"/>
              </w:rPr>
              <w:t>Tiempos</w:t>
            </w:r>
          </w:p>
        </w:tc>
        <w:tc>
          <w:tcPr>
            <w:tcW w:w="3600" w:type="dxa"/>
            <w:vAlign w:val="center"/>
          </w:tcPr>
          <w:p w14:paraId="18C05425">
            <w:pPr>
              <w:jc w:val="left"/>
            </w:pPr>
            <w:r>
              <w:rPr>
                <w:rFonts w:ascii="Arial" w:hAnsi="Arial"/>
                <w:sz w:val="24"/>
              </w:rPr>
              <w:t>El diagrama representa las actividades; el análisis de tiempos se realizó en Bizagi.</w:t>
            </w:r>
          </w:p>
        </w:tc>
        <w:tc>
          <w:tcPr>
            <w:tcW w:w="3600" w:type="dxa"/>
            <w:vAlign w:val="center"/>
          </w:tcPr>
          <w:p w14:paraId="02417C50">
            <w:pPr>
              <w:jc w:val="left"/>
            </w:pPr>
            <w:r>
              <w:rPr>
                <w:rFonts w:ascii="Arial" w:hAnsi="Arial"/>
                <w:sz w:val="24"/>
              </w:rPr>
              <w:t>Se configuraron tiempos de procesamiento para las actividades, en minutos.</w:t>
            </w:r>
          </w:p>
        </w:tc>
        <w:tc>
          <w:tcPr>
            <w:tcW w:w="3600" w:type="dxa"/>
            <w:vAlign w:val="center"/>
          </w:tcPr>
          <w:p w14:paraId="7C9A3AD0">
            <w:pPr>
              <w:jc w:val="left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>El diagrama representa las actividades y su secuencia.</w:t>
            </w:r>
          </w:p>
          <w:p w14:paraId="6E932C0C">
            <w:pPr>
              <w:jc w:val="left"/>
              <w:rPr>
                <w:rFonts w:ascii="Arial" w:hAnsi="Arial"/>
                <w:sz w:val="24"/>
              </w:rPr>
            </w:pPr>
          </w:p>
        </w:tc>
      </w:tr>
      <w:tr w14:paraId="3BF354F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00" w:type="dxa"/>
            <w:vAlign w:val="center"/>
          </w:tcPr>
          <w:p w14:paraId="001C2127">
            <w:pPr>
              <w:jc w:val="center"/>
            </w:pPr>
            <w:r>
              <w:rPr>
                <w:rFonts w:ascii="Arial" w:hAnsi="Arial"/>
                <w:sz w:val="24"/>
              </w:rPr>
              <w:t>Recursos</w:t>
            </w:r>
          </w:p>
        </w:tc>
        <w:tc>
          <w:tcPr>
            <w:tcW w:w="3600" w:type="dxa"/>
            <w:vAlign w:val="center"/>
          </w:tcPr>
          <w:p w14:paraId="2DB14FC2">
            <w:pPr>
              <w:jc w:val="left"/>
            </w:pPr>
            <w:r>
              <w:rPr>
                <w:rFonts w:ascii="Arial" w:hAnsi="Arial"/>
                <w:sz w:val="24"/>
              </w:rPr>
              <w:t>Representa participantes mediante carriles.</w:t>
            </w:r>
          </w:p>
        </w:tc>
        <w:tc>
          <w:tcPr>
            <w:tcW w:w="3600" w:type="dxa"/>
            <w:vAlign w:val="center"/>
          </w:tcPr>
          <w:p w14:paraId="43F4805D">
            <w:pPr>
              <w:jc w:val="left"/>
            </w:pPr>
            <w:r>
              <w:rPr>
                <w:rFonts w:ascii="Arial" w:hAnsi="Arial"/>
                <w:sz w:val="24"/>
              </w:rPr>
              <w:t>Permite asignar y analizar recursos, como empleado/cajero y cocinero.</w:t>
            </w:r>
          </w:p>
        </w:tc>
        <w:tc>
          <w:tcPr>
            <w:tcW w:w="3600" w:type="dxa"/>
            <w:vAlign w:val="center"/>
          </w:tcPr>
          <w:p w14:paraId="31BEB95F">
            <w:pPr>
              <w:jc w:val="left"/>
            </w:pPr>
            <w:r>
              <w:rPr>
                <w:rFonts w:ascii="Arial" w:hAnsi="Arial"/>
                <w:sz w:val="24"/>
              </w:rPr>
              <w:t>Permite relacionar el proceso con participantes y elementos de implementación.</w:t>
            </w:r>
          </w:p>
        </w:tc>
      </w:tr>
      <w:tr w14:paraId="3729334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00" w:type="dxa"/>
            <w:vAlign w:val="center"/>
          </w:tcPr>
          <w:p w14:paraId="1A90DC38">
            <w:pPr>
              <w:jc w:val="center"/>
            </w:pPr>
            <w:r>
              <w:rPr>
                <w:rFonts w:ascii="Arial" w:hAnsi="Arial"/>
                <w:sz w:val="24"/>
              </w:rPr>
              <w:t>Calendario</w:t>
            </w:r>
          </w:p>
        </w:tc>
        <w:tc>
          <w:tcPr>
            <w:tcW w:w="3600" w:type="dxa"/>
            <w:vAlign w:val="center"/>
          </w:tcPr>
          <w:p w14:paraId="2329EBC6">
            <w:pPr>
              <w:jc w:val="left"/>
            </w:pPr>
            <w:r>
              <w:rPr>
                <w:rFonts w:ascii="Arial" w:hAnsi="Arial"/>
                <w:sz w:val="24"/>
              </w:rPr>
              <w:t>No fue el elemento principal del análisis.</w:t>
            </w:r>
          </w:p>
        </w:tc>
        <w:tc>
          <w:tcPr>
            <w:tcW w:w="3600" w:type="dxa"/>
            <w:vAlign w:val="center"/>
          </w:tcPr>
          <w:p w14:paraId="030F7E8B">
            <w:pPr>
              <w:jc w:val="left"/>
            </w:pPr>
            <w:r>
              <w:rPr>
                <w:rFonts w:ascii="Arial" w:hAnsi="Arial"/>
                <w:sz w:val="24"/>
              </w:rPr>
              <w:t>Se configuró horario de Fast Burger: 11:00 AM, 11 horas, diario y sin fecha final.</w:t>
            </w:r>
          </w:p>
        </w:tc>
        <w:tc>
          <w:tcPr>
            <w:tcW w:w="3600" w:type="dxa"/>
            <w:vAlign w:val="center"/>
          </w:tcPr>
          <w:p w14:paraId="5FB55766">
            <w:pPr>
              <w:jc w:val="left"/>
            </w:pPr>
            <w:r>
              <w:rPr>
                <w:rFonts w:ascii="Arial" w:hAnsi="Arial"/>
                <w:sz w:val="24"/>
              </w:rPr>
              <w:t>No fue el elemento principal del análisis realizado.</w:t>
            </w:r>
          </w:p>
        </w:tc>
      </w:tr>
      <w:tr w14:paraId="4434A62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00" w:type="dxa"/>
            <w:vAlign w:val="center"/>
          </w:tcPr>
          <w:p w14:paraId="38DC60F6">
            <w:pPr>
              <w:jc w:val="center"/>
            </w:pPr>
            <w:r>
              <w:rPr>
                <w:rFonts w:ascii="Arial" w:hAnsi="Arial"/>
                <w:sz w:val="24"/>
              </w:rPr>
              <w:t>Validación</w:t>
            </w:r>
          </w:p>
        </w:tc>
        <w:tc>
          <w:tcPr>
            <w:tcW w:w="3600" w:type="dxa"/>
            <w:vAlign w:val="center"/>
          </w:tcPr>
          <w:p w14:paraId="16C9F4C1">
            <w:pPr>
              <w:jc w:val="left"/>
            </w:pPr>
            <w:r>
              <w:rPr>
                <w:rFonts w:ascii="Arial" w:hAnsi="Arial"/>
                <w:sz w:val="24"/>
              </w:rPr>
              <w:t>Revisión de conexiones, actividades y decisiones del flujo.</w:t>
            </w:r>
          </w:p>
        </w:tc>
        <w:tc>
          <w:tcPr>
            <w:tcW w:w="3600" w:type="dxa"/>
            <w:vAlign w:val="center"/>
          </w:tcPr>
          <w:p w14:paraId="708E57AE">
            <w:pPr>
              <w:jc w:val="left"/>
            </w:pPr>
            <w:r>
              <w:rPr>
                <w:rFonts w:ascii="Arial" w:hAnsi="Arial"/>
                <w:sz w:val="24"/>
              </w:rPr>
              <w:t>Validación y simulación con los parámetros definidos.</w:t>
            </w:r>
          </w:p>
        </w:tc>
        <w:tc>
          <w:tcPr>
            <w:tcW w:w="3600" w:type="dxa"/>
            <w:vAlign w:val="center"/>
          </w:tcPr>
          <w:p w14:paraId="6FD39447">
            <w:pPr>
              <w:jc w:val="left"/>
            </w:pPr>
            <w:r>
              <w:rPr>
                <w:rFonts w:ascii="Arial" w:hAnsi="Arial"/>
                <w:sz w:val="24"/>
              </w:rPr>
              <w:t>Revisión de que el modelo conserve la misma lógica y secuencia.</w:t>
            </w:r>
          </w:p>
        </w:tc>
      </w:tr>
      <w:tr w14:paraId="13C5BB9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00" w:type="dxa"/>
            <w:vAlign w:val="center"/>
          </w:tcPr>
          <w:p w14:paraId="57890353">
            <w:pPr>
              <w:jc w:val="center"/>
            </w:pPr>
            <w:r>
              <w:rPr>
                <w:rFonts w:ascii="Arial" w:hAnsi="Arial"/>
                <w:sz w:val="24"/>
              </w:rPr>
              <w:t>Ventaja principal</w:t>
            </w:r>
          </w:p>
        </w:tc>
        <w:tc>
          <w:tcPr>
            <w:tcW w:w="3600" w:type="dxa"/>
            <w:vAlign w:val="center"/>
          </w:tcPr>
          <w:p w14:paraId="38CE28CA">
            <w:pPr>
              <w:jc w:val="left"/>
            </w:pPr>
            <w:r>
              <w:rPr>
                <w:rFonts w:ascii="Arial" w:hAnsi="Arial"/>
                <w:sz w:val="24"/>
              </w:rPr>
              <w:t>Creación y visualización clara de diagramas BPMN.</w:t>
            </w:r>
          </w:p>
        </w:tc>
        <w:tc>
          <w:tcPr>
            <w:tcW w:w="3600" w:type="dxa"/>
            <w:vAlign w:val="center"/>
          </w:tcPr>
          <w:p w14:paraId="04447248">
            <w:pPr>
              <w:jc w:val="left"/>
            </w:pPr>
            <w:r>
              <w:rPr>
                <w:rFonts w:ascii="Arial" w:hAnsi="Arial"/>
                <w:sz w:val="24"/>
              </w:rPr>
              <w:t>Integra modelado y simulación para analizar el proceso.</w:t>
            </w:r>
          </w:p>
        </w:tc>
        <w:tc>
          <w:tcPr>
            <w:tcW w:w="3600" w:type="dxa"/>
            <w:vAlign w:val="center"/>
          </w:tcPr>
          <w:p w14:paraId="69AEC65B">
            <w:pPr>
              <w:jc w:val="left"/>
            </w:pPr>
            <w:r>
              <w:rPr>
                <w:rFonts w:ascii="Arial" w:hAnsi="Arial"/>
                <w:sz w:val="24"/>
              </w:rPr>
              <w:t>Integra modelado BPMN con un entorno orientado a automatización.</w:t>
            </w:r>
          </w:p>
        </w:tc>
      </w:tr>
      <w:tr w14:paraId="31607F8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00" w:type="dxa"/>
            <w:vAlign w:val="center"/>
          </w:tcPr>
          <w:p w14:paraId="63D454F8">
            <w:pPr>
              <w:jc w:val="center"/>
            </w:pPr>
            <w:r>
              <w:rPr>
                <w:rFonts w:ascii="Arial" w:hAnsi="Arial"/>
                <w:sz w:val="24"/>
              </w:rPr>
              <w:t>Resultado en Fast Burger</w:t>
            </w:r>
          </w:p>
        </w:tc>
        <w:tc>
          <w:tcPr>
            <w:tcW w:w="3600" w:type="dxa"/>
            <w:vAlign w:val="center"/>
          </w:tcPr>
          <w:p w14:paraId="4F23DF9F">
            <w:pPr>
              <w:jc w:val="left"/>
            </w:pPr>
            <w:r>
              <w:rPr>
                <w:rFonts w:ascii="Arial" w:hAnsi="Arial"/>
                <w:sz w:val="24"/>
              </w:rPr>
              <w:t>Diagrama BPMN del proceso de venta de hamburguesas.</w:t>
            </w:r>
          </w:p>
        </w:tc>
        <w:tc>
          <w:tcPr>
            <w:tcW w:w="3600" w:type="dxa"/>
            <w:vAlign w:val="center"/>
          </w:tcPr>
          <w:p w14:paraId="4D76A86A">
            <w:pPr>
              <w:jc w:val="left"/>
            </w:pPr>
            <w:r>
              <w:rPr>
                <w:rFonts w:ascii="Arial" w:hAnsi="Arial"/>
                <w:sz w:val="24"/>
              </w:rPr>
              <w:t>Diagrama BPMN, configuración de simulación y análisis del proceso.</w:t>
            </w:r>
          </w:p>
        </w:tc>
        <w:tc>
          <w:tcPr>
            <w:tcW w:w="3600" w:type="dxa"/>
            <w:vAlign w:val="center"/>
          </w:tcPr>
          <w:p w14:paraId="0AA195C5">
            <w:pPr>
              <w:jc w:val="left"/>
            </w:pPr>
            <w:r>
              <w:rPr>
                <w:rFonts w:ascii="Arial" w:hAnsi="Arial"/>
                <w:sz w:val="24"/>
              </w:rPr>
              <w:t>Diagrama BPMN del proceso de Fast Burger.</w:t>
            </w:r>
          </w:p>
        </w:tc>
      </w:tr>
      <w:tr w14:paraId="33AA016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00" w:type="dxa"/>
            <w:vAlign w:val="center"/>
          </w:tcPr>
          <w:p w14:paraId="60929DE6">
            <w:pPr>
              <w:jc w:val="center"/>
            </w:pPr>
            <w:r>
              <w:rPr>
                <w:rFonts w:ascii="Arial" w:hAnsi="Arial"/>
                <w:sz w:val="24"/>
              </w:rPr>
              <w:t>Relación con Java</w:t>
            </w:r>
          </w:p>
        </w:tc>
        <w:tc>
          <w:tcPr>
            <w:tcW w:w="3600" w:type="dxa"/>
            <w:vAlign w:val="center"/>
          </w:tcPr>
          <w:p w14:paraId="201F4167">
            <w:pPr>
              <w:jc w:val="left"/>
            </w:pPr>
            <w:r>
              <w:rPr>
                <w:rFonts w:ascii="Arial" w:hAnsi="Arial"/>
                <w:sz w:val="24"/>
              </w:rPr>
              <w:t>El BPMN sirve como referencia para las etapas y decisiones representadas posteriormente en Java.</w:t>
            </w:r>
          </w:p>
        </w:tc>
        <w:tc>
          <w:tcPr>
            <w:tcW w:w="3600" w:type="dxa"/>
            <w:vAlign w:val="center"/>
          </w:tcPr>
          <w:p w14:paraId="03501B44">
            <w:pPr>
              <w:jc w:val="left"/>
            </w:pPr>
            <w:r>
              <w:rPr>
                <w:rFonts w:ascii="Arial" w:hAnsi="Arial"/>
                <w:sz w:val="24"/>
              </w:rPr>
              <w:t>La simulación permite analizar el proceso antes de relacionarlo con la implementación.</w:t>
            </w:r>
          </w:p>
        </w:tc>
        <w:tc>
          <w:tcPr>
            <w:tcW w:w="3600" w:type="dxa"/>
            <w:vAlign w:val="center"/>
          </w:tcPr>
          <w:p w14:paraId="51B15DBD">
            <w:pPr>
              <w:jc w:val="left"/>
            </w:pPr>
            <w:r>
              <w:rPr>
                <w:rFonts w:ascii="Arial" w:hAnsi="Arial"/>
                <w:sz w:val="24"/>
              </w:rPr>
              <w:t>El modelo BPMN sirve de referencia para conservar la lógica en la implementación.</w:t>
            </w:r>
          </w:p>
        </w:tc>
      </w:tr>
      <w:tr w14:paraId="6241D87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00" w:type="dxa"/>
            <w:vAlign w:val="center"/>
          </w:tcPr>
          <w:p w14:paraId="66B466A3">
            <w:pPr>
              <w:jc w:val="center"/>
            </w:pPr>
            <w:r>
              <w:rPr>
                <w:rFonts w:ascii="Arial" w:hAnsi="Arial"/>
                <w:sz w:val="24"/>
              </w:rPr>
              <w:t>Conclusión</w:t>
            </w:r>
          </w:p>
        </w:tc>
        <w:tc>
          <w:tcPr>
            <w:tcW w:w="3600" w:type="dxa"/>
            <w:vAlign w:val="center"/>
          </w:tcPr>
          <w:p w14:paraId="529770FF">
            <w:pPr>
              <w:jc w:val="left"/>
            </w:pPr>
            <w:r>
              <w:rPr>
                <w:rFonts w:ascii="Arial" w:hAnsi="Arial"/>
                <w:sz w:val="24"/>
              </w:rPr>
              <w:t>Adecuado para representar clara y ordenadamente el flujo BPMN.</w:t>
            </w:r>
          </w:p>
        </w:tc>
        <w:tc>
          <w:tcPr>
            <w:tcW w:w="3600" w:type="dxa"/>
            <w:vAlign w:val="center"/>
          </w:tcPr>
          <w:p w14:paraId="7D266DD8">
            <w:pPr>
              <w:jc w:val="left"/>
            </w:pPr>
            <w:r>
              <w:rPr>
                <w:rFonts w:ascii="Arial" w:hAnsi="Arial"/>
                <w:sz w:val="24"/>
              </w:rPr>
              <w:t>El más útil para el análisis de simulación del proyecto.</w:t>
            </w:r>
          </w:p>
        </w:tc>
        <w:tc>
          <w:tcPr>
            <w:tcW w:w="3600" w:type="dxa"/>
            <w:vAlign w:val="center"/>
          </w:tcPr>
          <w:p w14:paraId="63E55863">
            <w:pPr>
              <w:jc w:val="left"/>
            </w:pPr>
            <w:r>
              <w:rPr>
                <w:rFonts w:ascii="Arial" w:hAnsi="Arial"/>
                <w:sz w:val="24"/>
              </w:rPr>
              <w:t>Adecuado para modelar el proceso y relacionarlo con automatización.</w:t>
            </w:r>
          </w:p>
        </w:tc>
      </w:tr>
    </w:tbl>
    <w:p w14:paraId="7636FBFA">
      <w:bookmarkStart w:id="0" w:name="_GoBack"/>
      <w:bookmarkEnd w:id="0"/>
    </w:p>
    <w:sectPr>
      <w:pgSz w:w="15840" w:h="12240" w:orient="landscape"/>
      <w:pgMar w:top="720" w:right="720" w:bottom="720" w:left="72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4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7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30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5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9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2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4D44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Theme="minorEastAsia" w:cstheme="minorBidi"/>
      <w:sz w:val="24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7">
    <w:name w:val="macro"/>
    <w:link w:val="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19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0">
    <w:name w:val="Body Text 2"/>
    <w:basedOn w:val="1"/>
    <w:link w:val="47"/>
    <w:unhideWhenUsed/>
    <w:qFormat/>
    <w:uiPriority w:val="99"/>
    <w:pPr>
      <w:spacing w:after="120" w:line="480" w:lineRule="auto"/>
    </w:pPr>
  </w:style>
  <w:style w:type="paragraph" w:styleId="21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2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3">
    <w:name w:val="header"/>
    <w:basedOn w:val="1"/>
    <w:link w:val="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4">
    <w:name w:val="List Number 3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Number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2"/>
    <w:basedOn w:val="1"/>
    <w:unhideWhenUsed/>
    <w:uiPriority w:val="99"/>
    <w:pPr>
      <w:ind w:left="720" w:hanging="360"/>
      <w:contextualSpacing/>
    </w:pPr>
  </w:style>
  <w:style w:type="paragraph" w:styleId="27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28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9">
    <w:name w:val="List Bullet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0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1">
    <w:name w:val="footer"/>
    <w:basedOn w:val="1"/>
    <w:link w:val="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32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3">
    <w:name w:val="Body Text"/>
    <w:basedOn w:val="1"/>
    <w:link w:val="46"/>
    <w:unhideWhenUsed/>
    <w:qFormat/>
    <w:uiPriority w:val="99"/>
    <w:pPr>
      <w:spacing w:after="120"/>
    </w:pPr>
  </w:style>
  <w:style w:type="paragraph" w:styleId="34">
    <w:name w:val="Body Text 3"/>
    <w:basedOn w:val="1"/>
    <w:link w:val="48"/>
    <w:unhideWhenUsed/>
    <w:uiPriority w:val="99"/>
    <w:pPr>
      <w:spacing w:after="120"/>
    </w:pPr>
    <w:rPr>
      <w:sz w:val="16"/>
      <w:szCs w:val="16"/>
    </w:rPr>
  </w:style>
  <w:style w:type="paragraph" w:styleId="35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6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7">
    <w:name w:val="Header Char"/>
    <w:basedOn w:val="11"/>
    <w:link w:val="23"/>
    <w:uiPriority w:val="99"/>
  </w:style>
  <w:style w:type="character" w:customStyle="1" w:styleId="38">
    <w:name w:val="Footer Char"/>
    <w:basedOn w:val="11"/>
    <w:link w:val="31"/>
    <w:qFormat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itle Char"/>
    <w:basedOn w:val="11"/>
    <w:link w:val="35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itle Char"/>
    <w:basedOn w:val="11"/>
    <w:link w:val="32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Body Text Char"/>
    <w:basedOn w:val="11"/>
    <w:link w:val="33"/>
    <w:qFormat/>
    <w:uiPriority w:val="99"/>
  </w:style>
  <w:style w:type="character" w:customStyle="1" w:styleId="47">
    <w:name w:val="Body Text 2 Char"/>
    <w:basedOn w:val="11"/>
    <w:link w:val="20"/>
    <w:qFormat/>
    <w:uiPriority w:val="99"/>
  </w:style>
  <w:style w:type="character" w:customStyle="1" w:styleId="48">
    <w:name w:val="Body Text 3 Char"/>
    <w:basedOn w:val="11"/>
    <w:link w:val="34"/>
    <w:qFormat/>
    <w:uiPriority w:val="99"/>
    <w:rPr>
      <w:sz w:val="16"/>
      <w:szCs w:val="16"/>
    </w:rPr>
  </w:style>
  <w:style w:type="character" w:customStyle="1" w:styleId="49">
    <w:name w:val="Macro Text Char"/>
    <w:basedOn w:val="11"/>
    <w:link w:val="17"/>
    <w:qFormat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Quote Char"/>
    <w:basedOn w:val="11"/>
    <w:link w:val="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Intense Quote Char"/>
    <w:basedOn w:val="11"/>
    <w:link w:val="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424</Words>
  <Characters>2627</Characters>
  <Lines>0</Lines>
  <Paragraphs>0</Paragraphs>
  <TotalTime>3</TotalTime>
  <ScaleCrop>false</ScaleCrop>
  <LinksUpToDate>false</LinksUpToDate>
  <CharactersWithSpaces>2989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Axxel hama</cp:lastModifiedBy>
  <dcterms:modified xsi:type="dcterms:W3CDTF">2026-10-06T17:12:34Z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eyJoZGlkIjoiYzc1ODkzMjUzODc1NjBmYzY5MjNlOTZhNGM2MWE2ZDUiLCJ1c2VySWQiOiIxNTExODMxNzQ2NDA4In0=</vt:lpwstr>
  </property>
  <property fmtid="{D5CDD505-2E9C-101B-9397-08002B2CF9AE}" pid="3" name="KSOProductBuildVer">
    <vt:lpwstr>2058-12.1.0.28485</vt:lpwstr>
  </property>
  <property fmtid="{D5CDD505-2E9C-101B-9397-08002B2CF9AE}" pid="4" name="ICV">
    <vt:lpwstr>446FB2AF89094A9DB347166AB2F72A4D_12</vt:lpwstr>
  </property>
</Properties>
</file>