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6D51D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MANUAL DE USUARIO – PROYECTO INTEGRADOR FAST BURGER</w:t>
      </w:r>
    </w:p>
    <w:p w14:paraId="5FD0A96D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Este manual explica de manera sencilla cómo abrir, consultar e interpretar los tres diagramas BPMN de Fast Burger en Bizagi Modeler, Camunda Modeler y Bonita Studio. El objetivo es que una persona pueda comprender el recorrido de una venta sin necesitar conocimientos avanzados de BPMN. </w:t>
      </w:r>
    </w:p>
    <w:p w14:paraId="04A7BBB1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Requisitos</w:t>
      </w:r>
    </w:p>
    <w:p w14:paraId="18B5F969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Computadora compatible.</w:t>
      </w:r>
    </w:p>
    <w:p w14:paraId="1AB83B59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Archivo BPMN del proyecto.</w:t>
      </w:r>
    </w:p>
    <w:p w14:paraId="098EA5E5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Bizagi Modeler.</w:t>
      </w:r>
    </w:p>
    <w:p w14:paraId="7D9DACD3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Camunda Modeler.</w:t>
      </w:r>
    </w:p>
    <w:p w14:paraId="4617F30C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Bonita Studio.</w:t>
      </w:r>
    </w:p>
    <w:p w14:paraId="4C45F4E0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Java e IntelliJ IDEA para consultar el programa final.</w:t>
      </w:r>
    </w:p>
    <w:p w14:paraId="0F6FD445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Estos son los requisitos básicos indicados en el manual original. </w:t>
      </w:r>
    </w:p>
    <w:p w14:paraId="06B345A0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Cómo interpretar cada elemento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8F7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</w:tcPr>
          <w:p w14:paraId="40F1F598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Elemento</w:t>
            </w:r>
          </w:p>
        </w:tc>
        <w:tc>
          <w:tcPr>
            <w:tcW w:w="4896" w:type="dxa"/>
            <w:shd w:val="clear" w:color="auto" w:fill="D9EAF7"/>
          </w:tcPr>
          <w:p w14:paraId="58A2A961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Interpretación</w:t>
            </w:r>
          </w:p>
        </w:tc>
      </w:tr>
      <w:tr w14:paraId="3B61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7B99F560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Inicio</w:t>
            </w:r>
          </w:p>
        </w:tc>
        <w:tc>
          <w:tcPr>
            <w:tcW w:w="4896" w:type="dxa"/>
          </w:tcPr>
          <w:p w14:paraId="32B729AB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Aquí comienza la venta.</w:t>
            </w:r>
          </w:p>
        </w:tc>
      </w:tr>
      <w:tr w14:paraId="74D9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2C5AAE7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4896" w:type="dxa"/>
          </w:tcPr>
          <w:p w14:paraId="20396AA8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Una acción de un participante.</w:t>
            </w:r>
          </w:p>
        </w:tc>
      </w:tr>
      <w:tr w14:paraId="4B7F8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5140D47C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Flecha</w:t>
            </w:r>
          </w:p>
        </w:tc>
        <w:tc>
          <w:tcPr>
            <w:tcW w:w="4896" w:type="dxa"/>
          </w:tcPr>
          <w:p w14:paraId="4E580E92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Indica hacia dónde continuar.</w:t>
            </w:r>
          </w:p>
        </w:tc>
      </w:tr>
      <w:tr w14:paraId="59A8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68C2FFEF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Compuerta</w:t>
            </w:r>
          </w:p>
        </w:tc>
        <w:tc>
          <w:tcPr>
            <w:tcW w:w="4896" w:type="dxa"/>
          </w:tcPr>
          <w:p w14:paraId="34C2161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Pregunta o decisión.</w:t>
            </w:r>
          </w:p>
        </w:tc>
      </w:tr>
      <w:tr w14:paraId="0AB6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255A1A4C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Sí/No</w:t>
            </w:r>
          </w:p>
        </w:tc>
        <w:tc>
          <w:tcPr>
            <w:tcW w:w="4896" w:type="dxa"/>
          </w:tcPr>
          <w:p w14:paraId="3151CA7D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Rutas posibles.</w:t>
            </w:r>
          </w:p>
        </w:tc>
      </w:tr>
      <w:tr w14:paraId="14B2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2F4F23E5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Carril</w:t>
            </w:r>
          </w:p>
        </w:tc>
        <w:tc>
          <w:tcPr>
            <w:tcW w:w="4896" w:type="dxa"/>
          </w:tcPr>
          <w:p w14:paraId="48A19020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Identifica al responsable.</w:t>
            </w:r>
          </w:p>
        </w:tc>
      </w:tr>
      <w:tr w14:paraId="20107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6D23C6E1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Fin</w:t>
            </w:r>
          </w:p>
        </w:tc>
        <w:tc>
          <w:tcPr>
            <w:tcW w:w="4896" w:type="dxa"/>
          </w:tcPr>
          <w:p w14:paraId="6F999261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Indica que terminó.</w:t>
            </w:r>
          </w:p>
        </w:tc>
      </w:tr>
    </w:tbl>
    <w:p w14:paraId="1AF3FBCD">
      <w:pPr>
        <w:spacing w:line="360" w:lineRule="auto"/>
        <w:rPr>
          <w:rFonts w:hint="default" w:ascii="Arial" w:hAnsi="Arial" w:cs="Arial"/>
        </w:rPr>
      </w:pPr>
    </w:p>
    <w:p w14:paraId="0B37BF00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interpretación corresponde a la guía de usuario original. </w:t>
      </w:r>
    </w:p>
    <w:p w14:paraId="5F1E2897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0ECEE2B1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Uso de Bizagi</w:t>
      </w:r>
    </w:p>
    <w:p w14:paraId="18BAB74C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Bizagi Modeler.</w:t>
      </w:r>
    </w:p>
    <w:p w14:paraId="1E8AA725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el archivo Fast Burger.</w:t>
      </w:r>
    </w:p>
    <w:p w14:paraId="7AE3AF90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Esperar a que cargue el diagrama.</w:t>
      </w:r>
    </w:p>
    <w:p w14:paraId="78CD5890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Ajustar el zoom.</w:t>
      </w:r>
    </w:p>
    <w:p w14:paraId="67CEB732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Identificar Cliente, Empleado/Cajero y Cocina.</w:t>
      </w:r>
    </w:p>
    <w:p w14:paraId="65A46D99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Seguir las flechas desde Inicio.</w:t>
      </w:r>
    </w:p>
    <w:p w14:paraId="6E781C4E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las tres compuertas.</w:t>
      </w:r>
    </w:p>
    <w:p w14:paraId="575924F2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Continuar hasta Fin.</w:t>
      </w:r>
    </w:p>
    <w:p w14:paraId="7FC9D438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Guardar una copia antes de editar.</w:t>
      </w:r>
    </w:p>
    <w:p w14:paraId="217CDB42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Este procedimiento amplía las instrucciones originales de consulta de Bizagi. </w:t>
      </w:r>
    </w:p>
    <w:p w14:paraId="0D62243A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Uso de Camunda</w:t>
      </w:r>
    </w:p>
    <w:p w14:paraId="436CAC14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Camunda Modeler.</w:t>
      </w:r>
    </w:p>
    <w:p w14:paraId="481176FF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el BPMN de Fast Burger.</w:t>
      </w:r>
    </w:p>
    <w:p w14:paraId="444EDC77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Ajustar el zoom.</w:t>
      </w:r>
    </w:p>
    <w:p w14:paraId="0D29B998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Identificar participantes.</w:t>
      </w:r>
    </w:p>
    <w:p w14:paraId="295921EA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Seguir Inicio → Fin.</w:t>
      </w:r>
    </w:p>
    <w:p w14:paraId="797EF12E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confirmación, ingredientes y pago.</w:t>
      </w:r>
    </w:p>
    <w:p w14:paraId="6C0DA1C9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Guardar una copia si se modifica.</w:t>
      </w:r>
    </w:p>
    <w:p w14:paraId="640145C2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procedimiento original contempla estas acciones para consultar el diagrama en Camunda. </w:t>
      </w:r>
    </w:p>
    <w:p w14:paraId="4ABEDAAA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08B851B1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719EEF53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5ED1E182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248FF369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329B77FB">
      <w:pPr>
        <w:spacing w:after="120" w:line="360" w:lineRule="auto"/>
        <w:rPr>
          <w:rFonts w:hint="default" w:ascii="Arial" w:hAnsi="Arial" w:cs="Arial"/>
          <w:sz w:val="24"/>
          <w:szCs w:val="24"/>
        </w:rPr>
      </w:pPr>
    </w:p>
    <w:p w14:paraId="20DBBD59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Uso de Bonita Studio</w:t>
      </w:r>
    </w:p>
    <w:p w14:paraId="1DC53556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Bonita Studio.</w:t>
      </w:r>
    </w:p>
    <w:p w14:paraId="7B2B8AFC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el proyecto/proceso.</w:t>
      </w:r>
    </w:p>
    <w:p w14:paraId="03541DC6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Seleccionar el proceso.</w:t>
      </w:r>
    </w:p>
    <w:p w14:paraId="33159FDA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Ajustar zoom.</w:t>
      </w:r>
    </w:p>
    <w:p w14:paraId="6CEFF3DE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Identificar los tres carriles.</w:t>
      </w:r>
    </w:p>
    <w:p w14:paraId="06C0E3FB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Seguir el flujo.</w:t>
      </w:r>
    </w:p>
    <w:p w14:paraId="2511A968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las tres compuertas.</w:t>
      </w:r>
    </w:p>
    <w:p w14:paraId="0CB9E793">
      <w:pPr>
        <w:pStyle w:val="25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Guardar antes de modificar.</w:t>
      </w:r>
    </w:p>
    <w:p w14:paraId="37F79D0C">
      <w:pPr>
        <w:spacing w:after="120"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Estas instrucciones corresponden al procedimiento de uso indicado para Bonita. </w:t>
      </w:r>
    </w:p>
    <w:p w14:paraId="0626F70F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Cómo seguir una venta completa</w:t>
      </w:r>
    </w:p>
    <w:p w14:paraId="0244F115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usuario debe comenzar en la solicitud del menú, continuar con la atención del empleado, tomar y registrar el pedido, revisar la confirmación, verificar ingredientes, preparar u ofrecer alternativa, calcular el total, cobrar, validar el pago, entregar y recibir el pedido. 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4B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</w:tcPr>
          <w:p w14:paraId="5C8E7DEC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Decisión</w:t>
            </w:r>
          </w:p>
        </w:tc>
        <w:tc>
          <w:tcPr>
            <w:tcW w:w="3264" w:type="dxa"/>
            <w:shd w:val="clear" w:color="auto" w:fill="D9EAF7"/>
          </w:tcPr>
          <w:p w14:paraId="0FE166A5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264" w:type="dxa"/>
            <w:shd w:val="clear" w:color="auto" w:fill="D9EAF7"/>
          </w:tcPr>
          <w:p w14:paraId="143AA09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No</w:t>
            </w:r>
          </w:p>
        </w:tc>
      </w:tr>
      <w:tr w14:paraId="5E8F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1C780D9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¿Cliente confirma?</w:t>
            </w:r>
          </w:p>
        </w:tc>
        <w:tc>
          <w:tcPr>
            <w:tcW w:w="3264" w:type="dxa"/>
          </w:tcPr>
          <w:p w14:paraId="7AEF9E2D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Verificar ingredientes</w:t>
            </w:r>
          </w:p>
        </w:tc>
        <w:tc>
          <w:tcPr>
            <w:tcW w:w="3264" w:type="dxa"/>
          </w:tcPr>
          <w:p w14:paraId="1D4EC616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Modificar pedido</w:t>
            </w:r>
          </w:p>
        </w:tc>
      </w:tr>
      <w:tr w14:paraId="11F6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1D025E1D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¿Hay ingredientes?</w:t>
            </w:r>
          </w:p>
        </w:tc>
        <w:tc>
          <w:tcPr>
            <w:tcW w:w="3264" w:type="dxa"/>
          </w:tcPr>
          <w:p w14:paraId="56A88535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Preparar pedido</w:t>
            </w:r>
          </w:p>
        </w:tc>
        <w:tc>
          <w:tcPr>
            <w:tcW w:w="3264" w:type="dxa"/>
          </w:tcPr>
          <w:p w14:paraId="7D7FCB29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Ofrecer alternativa</w:t>
            </w:r>
          </w:p>
        </w:tc>
      </w:tr>
      <w:tr w14:paraId="20A9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EB38D7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¿Pago aprobado?</w:t>
            </w:r>
          </w:p>
        </w:tc>
        <w:tc>
          <w:tcPr>
            <w:tcW w:w="3264" w:type="dxa"/>
          </w:tcPr>
          <w:p w14:paraId="7982CA26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Entregar pedido</w:t>
            </w:r>
          </w:p>
        </w:tc>
        <w:tc>
          <w:tcPr>
            <w:tcW w:w="3264" w:type="dxa"/>
          </w:tcPr>
          <w:p w14:paraId="259E1FDE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Solicitar otro método</w:t>
            </w:r>
          </w:p>
        </w:tc>
      </w:tr>
    </w:tbl>
    <w:p w14:paraId="1D70DE84">
      <w:pPr>
        <w:spacing w:line="360" w:lineRule="auto"/>
        <w:rPr>
          <w:rFonts w:hint="default" w:ascii="Arial" w:hAnsi="Arial" w:cs="Arial"/>
        </w:rPr>
      </w:pPr>
    </w:p>
    <w:p w14:paraId="78D708F7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Recomendaciones</w:t>
      </w:r>
    </w:p>
    <w:p w14:paraId="6B933AE5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 mover elementos si solo se consulta.</w:t>
      </w:r>
    </w:p>
    <w:p w14:paraId="3761194C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Usar zoom para leer tareas.</w:t>
      </w:r>
    </w:p>
    <w:p w14:paraId="4D813E48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Seguir las flechas.</w:t>
      </w:r>
    </w:p>
    <w:p w14:paraId="27FEB006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Identificar al responsable por carril.</w:t>
      </w:r>
    </w:p>
    <w:p w14:paraId="7B0957EE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Explicar primero el flujo normal y después las decisiones.</w:t>
      </w:r>
    </w:p>
    <w:p w14:paraId="31A70E6E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Conservar copia del archivo original.</w:t>
      </w:r>
    </w:p>
    <w:p w14:paraId="46B4E2DE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Antes de exponer, practicar Inicio → Fin.</w:t>
      </w:r>
    </w:p>
    <w:p w14:paraId="4A868193">
      <w:pPr>
        <w:spacing w:after="120"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Las primeras recomendaciones están basadas en el manual original.</w:t>
      </w:r>
      <w:r>
        <w:rPr>
          <w:rFonts w:hint="default" w:ascii="Arial" w:hAnsi="Arial" w:cs="Arial"/>
        </w:rPr>
        <w:t xml:space="preserve"> </w:t>
      </w:r>
    </w:p>
    <w:p w14:paraId="50DEE91C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Relación con el programa Java</w:t>
      </w:r>
    </w:p>
    <w:p w14:paraId="262F3BA3">
      <w:pPr>
        <w:spacing w:after="120"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 xml:space="preserve">El usuario también puede ejecutar FastBurgerFinal en IntelliJ IDEA para observar una simulación del proceso y sus principales decisiones, como confirmar o modificar el pedido, verificar ingredientes y aprobar o rechazar el pago. </w:t>
      </w:r>
      <w:r>
        <w:rPr>
          <w:rFonts w:hint="default" w:ascii="Arial" w:hAnsi="Arial" w:cs="Arial"/>
        </w:rPr>
        <w:t></w:t>
      </w:r>
    </w:p>
    <w:p w14:paraId="6DDE4D48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Solución de problemas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6EEF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</w:tcPr>
          <w:p w14:paraId="15533DDB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Problema</w:t>
            </w:r>
          </w:p>
        </w:tc>
        <w:tc>
          <w:tcPr>
            <w:tcW w:w="4896" w:type="dxa"/>
            <w:shd w:val="clear" w:color="auto" w:fill="D9EAF7"/>
          </w:tcPr>
          <w:p w14:paraId="2886569B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Solución</w:t>
            </w:r>
          </w:p>
        </w:tc>
      </w:tr>
      <w:tr w14:paraId="444C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6BB869AA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Diagrama pequeño</w:t>
            </w:r>
          </w:p>
        </w:tc>
        <w:tc>
          <w:tcPr>
            <w:tcW w:w="4896" w:type="dxa"/>
          </w:tcPr>
          <w:p w14:paraId="21AAD856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Aumentar zoom y centrar.</w:t>
            </w:r>
          </w:p>
        </w:tc>
      </w:tr>
      <w:tr w14:paraId="607D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52D14183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Actividad ilegible</w:t>
            </w:r>
          </w:p>
        </w:tc>
        <w:tc>
          <w:tcPr>
            <w:tcW w:w="4896" w:type="dxa"/>
          </w:tcPr>
          <w:p w14:paraId="0FF57F4D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Aumentar zoom.</w:t>
            </w:r>
          </w:p>
        </w:tc>
      </w:tr>
      <w:tr w14:paraId="53DB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6D78B82D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No aparece archivo</w:t>
            </w:r>
          </w:p>
        </w:tc>
        <w:tc>
          <w:tcPr>
            <w:tcW w:w="4896" w:type="dxa"/>
          </w:tcPr>
          <w:p w14:paraId="072661EB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Revisar carpeta/ubicación.</w:t>
            </w:r>
          </w:p>
        </w:tc>
      </w:tr>
      <w:tr w14:paraId="1A40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01A465C3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Ruta incorrecta</w:t>
            </w:r>
          </w:p>
        </w:tc>
        <w:tc>
          <w:tcPr>
            <w:tcW w:w="4896" w:type="dxa"/>
          </w:tcPr>
          <w:p w14:paraId="6B96AB69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Seguir flecha y verificar Sí/No.</w:t>
            </w:r>
          </w:p>
        </w:tc>
      </w:tr>
      <w:tr w14:paraId="6B7A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7639F27F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Java no ejecuta</w:t>
            </w:r>
          </w:p>
        </w:tc>
        <w:tc>
          <w:tcPr>
            <w:tcW w:w="4896" w:type="dxa"/>
          </w:tcPr>
          <w:p w14:paraId="439E23E1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Revisar Java y clase principal FastBurgerFinal.</w:t>
            </w:r>
          </w:p>
        </w:tc>
      </w:tr>
    </w:tbl>
    <w:p w14:paraId="78FC36AC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A16D837">
      <w:pPr>
        <w:spacing w:after="120"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Las soluciones corresponden a las recomendaciones de solución de problemas del manual original. </w:t>
      </w:r>
    </w:p>
    <w:p w14:paraId="26DFBF54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Cuadro comparativo para el usuario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1249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</w:tcPr>
          <w:p w14:paraId="41C157D6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448" w:type="dxa"/>
            <w:shd w:val="clear" w:color="auto" w:fill="D9EAF7"/>
          </w:tcPr>
          <w:p w14:paraId="598946C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Camunda</w:t>
            </w:r>
          </w:p>
        </w:tc>
        <w:tc>
          <w:tcPr>
            <w:tcW w:w="2448" w:type="dxa"/>
            <w:shd w:val="clear" w:color="auto" w:fill="D9EAF7"/>
          </w:tcPr>
          <w:p w14:paraId="58D549C7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Bizagi</w:t>
            </w:r>
          </w:p>
        </w:tc>
        <w:tc>
          <w:tcPr>
            <w:tcW w:w="2448" w:type="dxa"/>
            <w:shd w:val="clear" w:color="auto" w:fill="D9EAF7"/>
          </w:tcPr>
          <w:p w14:paraId="744FCF1E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Bonita</w:t>
            </w:r>
          </w:p>
        </w:tc>
      </w:tr>
      <w:tr w14:paraId="3C56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365352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Consulta del diagrama</w:t>
            </w:r>
          </w:p>
        </w:tc>
        <w:tc>
          <w:tcPr>
            <w:tcW w:w="2448" w:type="dxa"/>
          </w:tcPr>
          <w:p w14:paraId="0901A248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Visualización BPMN</w:t>
            </w:r>
          </w:p>
        </w:tc>
        <w:tc>
          <w:tcPr>
            <w:tcW w:w="2448" w:type="dxa"/>
          </w:tcPr>
          <w:p w14:paraId="21F711A1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Visualización y modelado</w:t>
            </w:r>
          </w:p>
        </w:tc>
        <w:tc>
          <w:tcPr>
            <w:tcW w:w="2448" w:type="dxa"/>
          </w:tcPr>
          <w:p w14:paraId="435575C3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Visualización del proceso</w:t>
            </w:r>
          </w:p>
        </w:tc>
      </w:tr>
      <w:tr w14:paraId="5CD7B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04BD70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Carriles</w:t>
            </w:r>
          </w:p>
        </w:tc>
        <w:tc>
          <w:tcPr>
            <w:tcW w:w="2448" w:type="dxa"/>
          </w:tcPr>
          <w:p w14:paraId="51607BEE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Identificables</w:t>
            </w:r>
          </w:p>
        </w:tc>
        <w:tc>
          <w:tcPr>
            <w:tcW w:w="2448" w:type="dxa"/>
          </w:tcPr>
          <w:p w14:paraId="77A57361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Identificables</w:t>
            </w:r>
          </w:p>
        </w:tc>
        <w:tc>
          <w:tcPr>
            <w:tcW w:w="2448" w:type="dxa"/>
          </w:tcPr>
          <w:p w14:paraId="527719A2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Identificables</w:t>
            </w:r>
          </w:p>
        </w:tc>
      </w:tr>
      <w:tr w14:paraId="4BE4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78094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Decisiones</w:t>
            </w:r>
          </w:p>
        </w:tc>
        <w:tc>
          <w:tcPr>
            <w:tcW w:w="2448" w:type="dxa"/>
          </w:tcPr>
          <w:p w14:paraId="2F948CB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48" w:type="dxa"/>
          </w:tcPr>
          <w:p w14:paraId="72D9A724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48" w:type="dxa"/>
          </w:tcPr>
          <w:p w14:paraId="3F65D12F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</w:t>
            </w:r>
          </w:p>
        </w:tc>
      </w:tr>
      <w:tr w14:paraId="62E7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9734FA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Uso en este proyecto</w:t>
            </w:r>
          </w:p>
        </w:tc>
        <w:tc>
          <w:tcPr>
            <w:tcW w:w="2448" w:type="dxa"/>
          </w:tcPr>
          <w:p w14:paraId="6C12428C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Modelado</w:t>
            </w:r>
          </w:p>
        </w:tc>
        <w:tc>
          <w:tcPr>
            <w:tcW w:w="2448" w:type="dxa"/>
          </w:tcPr>
          <w:p w14:paraId="7AEED4DB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Modelado y simulación</w:t>
            </w:r>
          </w:p>
        </w:tc>
        <w:tc>
          <w:tcPr>
            <w:tcW w:w="2448" w:type="dxa"/>
          </w:tcPr>
          <w:p w14:paraId="72FCEC9D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Modelado</w:t>
            </w:r>
          </w:p>
        </w:tc>
      </w:tr>
      <w:tr w14:paraId="32BF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BD4062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Lógica</w:t>
            </w:r>
          </w:p>
        </w:tc>
        <w:tc>
          <w:tcPr>
            <w:tcW w:w="2448" w:type="dxa"/>
          </w:tcPr>
          <w:p w14:paraId="09BBA100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Igual</w:t>
            </w:r>
          </w:p>
        </w:tc>
        <w:tc>
          <w:tcPr>
            <w:tcW w:w="2448" w:type="dxa"/>
          </w:tcPr>
          <w:p w14:paraId="6B18B917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Igual</w:t>
            </w:r>
          </w:p>
        </w:tc>
        <w:tc>
          <w:tcPr>
            <w:tcW w:w="2448" w:type="dxa"/>
          </w:tcPr>
          <w:p w14:paraId="5A0CE0AE">
            <w:pPr>
              <w:spacing w:after="0" w:line="36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Igual</w:t>
            </w:r>
          </w:p>
        </w:tc>
      </w:tr>
    </w:tbl>
    <w:p w14:paraId="41580A6B">
      <w:pPr>
        <w:spacing w:line="360" w:lineRule="auto"/>
        <w:rPr>
          <w:rFonts w:hint="default" w:ascii="Arial" w:hAnsi="Arial" w:cs="Arial"/>
        </w:rPr>
      </w:pPr>
    </w:p>
    <w:p w14:paraId="509C6A7F">
      <w:pPr>
        <w:spacing w:after="120"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comparación se limita a lo comprobado en los materiales del proyecto.</w:t>
      </w:r>
    </w:p>
    <w:p w14:paraId="72A2E265">
      <w:pPr>
        <w:spacing w:after="120" w:line="360" w:lineRule="auto"/>
        <w:rPr>
          <w:rFonts w:hint="default" w:ascii="Arial" w:hAnsi="Arial" w:cs="Arial"/>
        </w:rPr>
      </w:pPr>
    </w:p>
    <w:p w14:paraId="660BF228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Preparación para exposición</w:t>
      </w:r>
    </w:p>
    <w:p w14:paraId="2581D4E8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Explicar objetivo.</w:t>
      </w:r>
    </w:p>
    <w:p w14:paraId="3B23CE31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Presentar los tres participantes.</w:t>
      </w:r>
    </w:p>
    <w:p w14:paraId="337973B2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Recorrer el flujo normal.</w:t>
      </w:r>
    </w:p>
    <w:p w14:paraId="04991120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Explicar las tres compuertas.</w:t>
      </w:r>
    </w:p>
    <w:p w14:paraId="0AF4395B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Comparar visualmente las herramientas.</w:t>
      </w:r>
    </w:p>
    <w:p w14:paraId="202B07E0">
      <w:pPr>
        <w:pStyle w:val="29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Relacionar BPMN con Java.</w:t>
      </w:r>
    </w:p>
    <w:p w14:paraId="4A136906">
      <w:pPr>
        <w:pStyle w:val="2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Conclusión</w:t>
      </w:r>
    </w:p>
    <w:p w14:paraId="26809425">
      <w:pPr>
        <w:spacing w:after="120"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Las tres herramientas p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ermiten consultar el mismo proceso de Fast Burger con la misma lógica de negocio, aunque la interfaz sea diferente. </w:t>
      </w:r>
      <w:r>
        <w:rPr>
          <w:rFonts w:hint="default" w:ascii="Arial" w:hAnsi="Arial" w:cs="Arial"/>
        </w:rPr>
        <w:t>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8D262">
    <w:pPr>
      <w:pStyle w:val="31"/>
      <w:jc w:val="center"/>
    </w:pPr>
    <w:r>
      <w:rPr>
        <w:sz w:val="18"/>
      </w:rPr>
      <w:t>Fast Burger – Proyecto Integrador | Simulación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BC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599</Words>
  <Characters>3851</Characters>
  <Lines>0</Lines>
  <Paragraphs>0</Paragraphs>
  <TotalTime>4</TotalTime>
  <ScaleCrop>false</ScaleCrop>
  <LinksUpToDate>false</LinksUpToDate>
  <CharactersWithSpaces>4318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Axxel hama</cp:lastModifiedBy>
  <dcterms:modified xsi:type="dcterms:W3CDTF">2026-10-06T16:43:25Z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2058-12.1.0.28485</vt:lpwstr>
  </property>
  <property fmtid="{D5CDD505-2E9C-101B-9397-08002B2CF9AE}" pid="4" name="ICV">
    <vt:lpwstr>EB54FCF8C92F4034B77432675A2A8040_12</vt:lpwstr>
  </property>
</Properties>
</file>