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color w:val="595959"/>
          <w:sz w:val="24"/>
          <w:szCs w:val="24"/>
        </w:rPr>
        <w:t xml:space="preserve">DigitalPaani</w:t>
      </w:r>
    </w:p>
    <w:p>
      <w:pPr>
        <w:spacing w:before="120"/>
        <w:jc w:val="center"/>
      </w:pPr>
      <w:r>
        <w:rPr>
          <w:rFonts w:ascii="Calibri" w:cs="Calibri" w:eastAsia="Calibri" w:hAnsi="Calibri"/>
          <w:b/>
          <w:bCs/>
          <w:color w:val="0A1F3D"/>
          <w:sz w:val="56"/>
          <w:szCs w:val="56"/>
        </w:rPr>
        <w:t xml:space="preserve">Hiring SOP</w:t>
      </w:r>
    </w:p>
    <w:p>
      <w:pPr>
        <w:spacing w:before="180"/>
        <w:jc w:val="center"/>
      </w:pPr>
      <w:r>
        <w:rPr>
          <w:rFonts w:ascii="Calibri" w:cs="Calibri" w:eastAsia="Calibri" w:hAnsi="Calibri"/>
          <w:b/>
          <w:bCs/>
          <w:color w:val="007A80"/>
          <w:sz w:val="26"/>
          <w:szCs w:val="26"/>
        </w:rPr>
        <w:t xml:space="preserve">Standard Operating Procedure for Hiring in the Hiring Management System (HMS)</w:t>
      </w:r>
    </w:p>
    <w:p>
      <w:pPr>
        <w:spacing w:before="260"/>
        <w:jc w:val="center"/>
      </w:pPr>
      <w:r>
        <w:rPr>
          <w:rFonts w:ascii="Calibri" w:cs="Calibri" w:eastAsia="Calibri" w:hAnsi="Calibri"/>
          <w:color w:val="595959"/>
          <w:sz w:val="21"/>
          <w:szCs w:val="21"/>
        </w:rPr>
        <w:t xml:space="preserve">For every HR/Admin, Hiring Manager, Leadership, and Super Admin user of HMS</w:t>
      </w:r>
    </w:p>
    <w:p>
      <w:pPr>
        <w:spacing w:before="420"/>
        <w:jc w:val="center"/>
      </w:pPr>
      <w:r>
        <w:rPr>
          <w:rFonts w:ascii="Calibri" w:cs="Calibri" w:eastAsia="Calibri" w:hAnsi="Calibri"/>
          <w:i/>
          <w:iCs/>
          <w:color w:val="595959"/>
          <w:sz w:val="19"/>
          <w:szCs w:val="19"/>
        </w:rPr>
        <w:t xml:space="preserve">Version 2.0  ·  September 2026</w:t>
      </w:r>
    </w:p>
    <w:p>
      <w:pPr>
        <w:spacing w:before="80"/>
        <w:jc w:val="center"/>
      </w:pPr>
      <w:r>
        <w:rPr>
          <w:rFonts w:ascii="Calibri" w:cs="Calibri" w:eastAsia="Calibri" w:hAnsi="Calibri"/>
          <w:i/>
          <w:iCs/>
          <w:color w:val="595959"/>
          <w:sz w:val="19"/>
          <w:szCs w:val="19"/>
        </w:rPr>
        <w:t xml:space="preserve">Supersedes Hiring SOP v1.0 (pre-HMS) · Owner: Founders Office</w:t>
      </w:r>
    </w:p>
    <w:p>
      <w:r>
        <w:br w:type="page"/>
      </w:r>
    </w:p>
    <w:p>
      <w:pPr>
        <w:sectPr>
          <w:pgSz w:w="11906" w:h="16838" w:orient="portrait"/>
          <w:pgMar w:top="1440" w:right="1200" w:bottom="1440" w:left="1200" w:header="708" w:footer="708" w:gutter="0"/>
          <w:pgNumType/>
          <w:docGrid w:linePitch="360"/>
        </w:sectPr>
      </w:pPr>
    </w:p>
    <w:p>
      <w:pPr>
        <w:pStyle w:val="Heading1"/>
        <w:pBdr>
          <w:bottom w:val="single" w:color="00C2CB" w:sz="6" w:space="4"/>
        </w:pBdr>
        <w:spacing w:after="160" w:before="320"/>
      </w:pPr>
      <w:r>
        <w:rPr>
          <w:rFonts w:ascii="Calibri" w:cs="Calibri" w:eastAsia="Calibri" w:hAnsi="Calibri"/>
          <w:b/>
          <w:bCs/>
          <w:color w:val="0A1F3D"/>
          <w:sz w:val="30"/>
          <w:szCs w:val="30"/>
        </w:rPr>
        <w:t xml:space="preserve">1.  Purpose &amp; Principles</w:t>
      </w:r>
    </w:p>
    <w:p>
      <w:pPr>
        <w:spacing w:after="140" w:line="264"/>
      </w:pPr>
      <w:r>
        <w:rPr>
          <w:rFonts w:ascii="Calibri" w:cs="Calibri" w:eastAsia="Calibri" w:hAnsi="Calibri"/>
          <w:color w:val="262626"/>
          <w:sz w:val="20"/>
          <w:szCs w:val="20"/>
        </w:rPr>
        <w:t xml:space="preserve">Every hire should happen on time, at the right quality, with no confusion over who owns what. This SOP defines how hiring works end to end now that the entire process — requisitions, sourcing, AI-assisted screening, interviews, offers, and closure — runs through the Hiring Management System (HMS). It replaces the pre-HMS Hiring SOP (v1.0): the workflow and ownership below are the same in spirit, updated to match what HMS actually tracks and enforces automatically.</w:t>
      </w:r>
    </w:p>
    <w:p>
      <w:pPr>
        <w:spacing w:after="140" w:line="264"/>
      </w:pPr>
      <w:r>
        <w:rPr>
          <w:rFonts w:ascii="Calibri" w:cs="Calibri" w:eastAsia="Calibri" w:hAnsi="Calibri"/>
          <w:color w:val="262626"/>
          <w:sz w:val="20"/>
          <w:szCs w:val="20"/>
        </w:rPr>
        <w:t xml:space="preserve">HR and the Hiring Manager share ownership of the outcome — a successful, on-time hire. HR owns the process: sourcing, coordination, candidate experience, offer logistics. The Hiring Manager owns the decision: who gets hired, and making sure their own role doesn’t stall, since their team carries the cost of an open seat. Neither can point at the other if a role runs late — the Dashboard and My Tasks make ownership visible to everyone, in real time.</w:t>
      </w:r>
    </w:p>
    <w:tbl>
      <w:tblPr>
        <w:tblW w:type="pct" w:w="100%"/>
        <w:tblBorders>
          <w:top w:val="single" w:color="B8E5E8" w:sz="4"/>
          <w:left w:val="single" w:color="00C2CB" w:sz="24"/>
          <w:bottom w:val="single" w:color="B8E5E8" w:sz="4"/>
          <w:right w:val="single" w:color="B8E5E8" w:sz="4"/>
          <w:insideH w:val="none" w:color="FFFFFF" w:sz="0"/>
          <w:insideV w:val="none" w:color="FFFFFF" w:sz="0"/>
        </w:tblBorders>
      </w:tblPr>
      <w:tblGrid>
        <w:gridCol w:w="100"/>
      </w:tblGrid>
      <w:tr>
        <w:tc>
          <w:tcPr>
            <w:shd w:fill="E4F2FB" w:color="auto" w:val="clear"/>
            <w:tcMar>
              <w:top w:type="dxa" w:w="140"/>
              <w:left w:type="dxa" w:w="200"/>
              <w:bottom w:type="dxa" w:w="140"/>
              <w:right w:type="dxa" w:w="200"/>
            </w:tcMar>
          </w:tcPr>
          <w:p>
            <w:pPr>
              <w:spacing w:after="60"/>
            </w:pPr>
            <w:r>
              <w:rPr>
                <w:rFonts w:ascii="Calibri" w:cs="Calibri" w:eastAsia="Calibri" w:hAnsi="Calibri"/>
                <w:b/>
                <w:bCs/>
                <w:color w:val="0A1F3D"/>
                <w:sz w:val="20"/>
                <w:szCs w:val="20"/>
              </w:rPr>
              <w:t xml:space="preserve">Before requesting a hire: fix the workflow first</w:t>
            </w:r>
          </w:p>
          <w:p>
            <w:pPr>
              <w:spacing w:after="0" w:line="258"/>
            </w:pPr>
            <w:r>
              <w:rPr>
                <w:rFonts w:ascii="Calibri" w:cs="Calibri" w:eastAsia="Calibri" w:hAnsi="Calibri"/>
                <w:color w:val="262626"/>
                <w:sz w:val="19"/>
                <w:szCs w:val="19"/>
              </w:rPr>
              <w:t xml:space="preserve">Most performance gaps are process problems, not headcount problems. Before raising a new requisition, spend time with the team, observe how work actually gets done end to end, and fix friction and tool misuse first. Request a hire only once the team’s current process is genuinely optimized — not as a default reaction to feeling behind.</w:t>
            </w:r>
          </w:p>
        </w:tc>
      </w:tr>
    </w:tbl>
    <w:p>
      <w:pPr>
        <w:pStyle w:val="Heading2"/>
        <w:spacing w:after="100" w:before="240"/>
      </w:pPr>
      <w:r>
        <w:rPr>
          <w:rFonts w:ascii="Calibri" w:cs="Calibri" w:eastAsia="Calibri" w:hAnsi="Calibri"/>
          <w:b/>
          <w:bCs/>
          <w:color w:val="0A1F3D"/>
          <w:sz w:val="24"/>
          <w:szCs w:val="24"/>
        </w:rPr>
        <w:t xml:space="preserve">Guiding principles</w:t>
      </w:r>
    </w:p>
    <w:p>
      <w:pPr>
        <w:pStyle w:val="ListParagraph"/>
        <w:numPr>
          <w:ilvl w:val="0"/>
          <w:numId w:val="2"/>
        </w:numPr>
        <w:spacing w:after="90" w:line="258"/>
      </w:pPr>
      <w:r>
        <w:rPr>
          <w:rFonts w:ascii="Calibri" w:cs="Calibri" w:eastAsia="Calibri" w:hAnsi="Calibri"/>
          <w:b/>
          <w:bCs/>
          <w:color w:val="262626"/>
          <w:sz w:val="20"/>
          <w:szCs w:val="20"/>
        </w:rPr>
        <w:t xml:space="preserve">One shared goal.</w:t>
      </w:r>
      <w:r>
        <w:rPr>
          <w:rFonts w:ascii="Calibri" w:cs="Calibri" w:eastAsia="Calibri" w:hAnsi="Calibri"/>
          <w:color w:val="262626"/>
          <w:sz w:val="20"/>
          <w:szCs w:val="20"/>
        </w:rPr>
        <w:t xml:space="preserve"> Fill roles with the right talent, on time — not just filled.</w:t>
      </w:r>
    </w:p>
    <w:p>
      <w:pPr>
        <w:pStyle w:val="ListParagraph"/>
        <w:numPr>
          <w:ilvl w:val="0"/>
          <w:numId w:val="2"/>
        </w:numPr>
        <w:spacing w:after="90" w:line="258"/>
      </w:pPr>
      <w:r>
        <w:rPr>
          <w:rFonts w:ascii="Calibri" w:cs="Calibri" w:eastAsia="Calibri" w:hAnsi="Calibri"/>
          <w:b/>
          <w:bCs/>
          <w:color w:val="262626"/>
          <w:sz w:val="20"/>
          <w:szCs w:val="20"/>
        </w:rPr>
        <w:t xml:space="preserve">One system of record.</w:t>
      </w:r>
      <w:r>
        <w:rPr>
          <w:rFonts w:ascii="Calibri" w:cs="Calibri" w:eastAsia="Calibri" w:hAnsi="Calibri"/>
          <w:color w:val="262626"/>
          <w:sz w:val="20"/>
          <w:szCs w:val="20"/>
        </w:rPr>
        <w:t xml:space="preserve"> HMS is the only tracker. No parallel spreadsheets, no shadow trackers.</w:t>
      </w:r>
    </w:p>
    <w:p>
      <w:pPr>
        <w:pStyle w:val="ListParagraph"/>
        <w:numPr>
          <w:ilvl w:val="0"/>
          <w:numId w:val="2"/>
        </w:numPr>
        <w:spacing w:after="90" w:line="258"/>
      </w:pPr>
      <w:r>
        <w:rPr>
          <w:rFonts w:ascii="Calibri" w:cs="Calibri" w:eastAsia="Calibri" w:hAnsi="Calibri"/>
          <w:b/>
          <w:bCs/>
          <w:color w:val="262626"/>
          <w:sz w:val="20"/>
          <w:szCs w:val="20"/>
        </w:rPr>
        <w:t xml:space="preserve">A single, named owner at every stage,</w:t>
      </w:r>
      <w:r>
        <w:rPr>
          <w:rFonts w:ascii="Calibri" w:cs="Calibri" w:eastAsia="Calibri" w:hAnsi="Calibri"/>
          <w:color w:val="262626"/>
          <w:sz w:val="20"/>
          <w:szCs w:val="20"/>
        </w:rPr>
        <w:t xml:space="preserve"> with a support role always assigned — Section 3.</w:t>
      </w:r>
    </w:p>
    <w:p>
      <w:pPr>
        <w:pStyle w:val="ListParagraph"/>
        <w:numPr>
          <w:ilvl w:val="0"/>
          <w:numId w:val="2"/>
        </w:numPr>
        <w:spacing w:after="90" w:line="258"/>
      </w:pPr>
      <w:r>
        <w:rPr>
          <w:rFonts w:ascii="Calibri" w:cs="Calibri" w:eastAsia="Calibri" w:hAnsi="Calibri"/>
          <w:b/>
          <w:bCs/>
          <w:color w:val="262626"/>
          <w:sz w:val="20"/>
          <w:szCs w:val="20"/>
        </w:rPr>
        <w:t xml:space="preserve">Every stage has a defined SLA,</w:t>
      </w:r>
      <w:r>
        <w:rPr>
          <w:rFonts w:ascii="Calibri" w:cs="Calibri" w:eastAsia="Calibri" w:hAnsi="Calibri"/>
          <w:color w:val="262626"/>
          <w:sz w:val="20"/>
          <w:szCs w:val="20"/>
        </w:rPr>
        <w:t xml:space="preserve"> and HMS flags a breach automatically the moment it happens — Section 4. Nobody tracks this by hand.</w:t>
      </w:r>
    </w:p>
    <w:p>
      <w:pPr>
        <w:pStyle w:val="ListParagraph"/>
        <w:numPr>
          <w:ilvl w:val="0"/>
          <w:numId w:val="2"/>
        </w:numPr>
        <w:spacing w:after="90" w:line="258"/>
      </w:pPr>
      <w:r>
        <w:rPr>
          <w:rFonts w:ascii="Calibri" w:cs="Calibri" w:eastAsia="Calibri" w:hAnsi="Calibri"/>
          <w:b/>
          <w:bCs/>
          <w:color w:val="262626"/>
          <w:sz w:val="20"/>
          <w:szCs w:val="20"/>
        </w:rPr>
        <w:t xml:space="preserve">Delays are visible, not hidden.</w:t>
      </w:r>
      <w:r>
        <w:rPr>
          <w:rFonts w:ascii="Calibri" w:cs="Calibri" w:eastAsia="Calibri" w:hAnsi="Calibri"/>
          <w:color w:val="262626"/>
          <w:sz w:val="20"/>
          <w:szCs w:val="20"/>
        </w:rPr>
        <w:t xml:space="preserve"> The Dashboard, My Tasks, and a daily digest email surface every open item automatically, every day.</w:t>
      </w:r>
    </w:p>
    <w:p>
      <w:pPr>
        <w:pStyle w:val="Heading1"/>
        <w:pBdr>
          <w:bottom w:val="single" w:color="00C2CB" w:sz="6" w:space="4"/>
        </w:pBdr>
        <w:spacing w:after="160" w:before="320"/>
      </w:pPr>
      <w:r>
        <w:rPr>
          <w:rFonts w:ascii="Calibri" w:cs="Calibri" w:eastAsia="Calibri" w:hAnsi="Calibri"/>
          <w:b/>
          <w:bCs/>
          <w:color w:val="0A1F3D"/>
          <w:sz w:val="30"/>
          <w:szCs w:val="30"/>
        </w:rPr>
        <w:t xml:space="preserve">2.  Personas &amp; Their Place in Hiring</w:t>
      </w:r>
    </w:p>
    <w:p>
      <w:pPr>
        <w:spacing w:after="140" w:line="264"/>
      </w:pPr>
      <w:r>
        <w:rPr>
          <w:rFonts w:ascii="Calibri" w:cs="Calibri" w:eastAsia="Calibri" w:hAnsi="Calibri"/>
          <w:color w:val="262626"/>
          <w:sz w:val="20"/>
          <w:szCs w:val="20"/>
        </w:rPr>
        <w:t xml:space="preserve">HMS has four personas. Full detail on what each can see and do is in the User Access Guide (§ 3, § 5) — this SOP focuses on what’s expected of each, not the UI mechanics.</w:t>
      </w:r>
    </w:p>
    <w:tbl>
      <w:tblPr>
        <w:tblW w:type="dxa" w:w="9300"/>
        <w:tblBorders>
          <w:top w:val="single" w:color="CCCCCC" w:sz="4"/>
          <w:left w:val="single" w:color="CCCCCC" w:sz="4"/>
          <w:bottom w:val="single" w:color="CCCCCC" w:sz="4"/>
          <w:right w:val="single" w:color="CCCCCC" w:sz="4"/>
          <w:insideH w:val="single" w:color="E0E0E0" w:sz="4"/>
          <w:insideV w:val="single" w:color="E0E0E0" w:sz="4"/>
        </w:tblBorders>
      </w:tblPr>
      <w:tblGrid>
        <w:gridCol w:w="1900"/>
        <w:gridCol w:w="2300"/>
        <w:gridCol w:w="5100"/>
      </w:tblGrid>
      <w:tr>
        <w:tc>
          <w:tcPr>
            <w:tcW w:type="dxa" w:w="19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Persona</w:t>
            </w:r>
          </w:p>
        </w:tc>
        <w:tc>
          <w:tcPr>
            <w:tcW w:type="dxa" w:w="23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Maps to v1.0 SOP</w:t>
            </w:r>
          </w:p>
        </w:tc>
        <w:tc>
          <w:tcPr>
            <w:tcW w:type="dxa" w:w="51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Core responsibility in hiring</w:t>
            </w:r>
          </w:p>
        </w:tc>
      </w:tr>
      <w:tr>
        <w:tc>
          <w:tcPr>
            <w:tcW w:type="dxa" w:w="19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Admin</w:t>
            </w:r>
          </w:p>
        </w:tc>
        <w:tc>
          <w:tcPr>
            <w:tcW w:type="dxa" w:w="23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w:t>
            </w:r>
          </w:p>
        </w:tc>
        <w:tc>
          <w:tcPr>
            <w:tcW w:type="dxa" w:w="51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Owns the process: sourcing, screening coordination, scheduling, offers, closure. Full pipeline access.</w:t>
            </w:r>
          </w:p>
        </w:tc>
      </w:tr>
      <w:tr>
        <w:tc>
          <w:tcPr>
            <w:tcW w:type="dxa" w:w="19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Hiring Manager</w:t>
            </w:r>
          </w:p>
        </w:tc>
        <w:tc>
          <w:tcPr>
            <w:tcW w:type="dxa" w:w="23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“Hiring Manager”</w:t>
            </w:r>
          </w:p>
        </w:tc>
        <w:tc>
          <w:tcPr>
            <w:tcW w:type="dxa" w:w="51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Owns the decision: defines the role, reviews AI-scored candidates, interviews, decides who’s hired. Accountable for their role closing on time.</w:t>
            </w:r>
          </w:p>
        </w:tc>
      </w:tr>
      <w:tr>
        <w:tc>
          <w:tcPr>
            <w:tcW w:type="dxa" w:w="19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Leadership</w:t>
            </w:r>
          </w:p>
        </w:tc>
        <w:tc>
          <w:tcPr>
            <w:tcW w:type="dxa" w:w="23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“Head of People / CEO” (escalation layer)</w:t>
            </w:r>
          </w:p>
        </w:tc>
        <w:tc>
          <w:tcPr>
            <w:tcW w:type="dxa" w:w="51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Approves roles, resolves escalations and Founder Review flags, reviews aging/off-track roles weekly.</w:t>
            </w:r>
          </w:p>
        </w:tc>
      </w:tr>
      <w:tr>
        <w:tc>
          <w:tcPr>
            <w:tcW w:type="dxa" w:w="19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Super Admin</w:t>
            </w:r>
          </w:p>
        </w:tc>
        <w:tc>
          <w:tcPr>
            <w:tcW w:type="dxa" w:w="23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(new — HMS only)</w:t>
            </w:r>
          </w:p>
        </w:tc>
        <w:tc>
          <w:tcPr>
            <w:tcW w:type="dxa" w:w="51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Owns system access — adding/removing users. Exactly one person, currently Aaron Newton.</w:t>
            </w:r>
          </w:p>
        </w:tc>
      </w:tr>
    </w:tbl>
    <w:p>
      <w:r>
        <w:br w:type="page"/>
      </w:r>
    </w:p>
    <w:p>
      <w:pPr>
        <w:pStyle w:val="Heading1"/>
        <w:pBdr>
          <w:bottom w:val="single" w:color="00C2CB" w:sz="6" w:space="4"/>
        </w:pBdr>
        <w:spacing w:after="160" w:before="320"/>
      </w:pPr>
      <w:r>
        <w:rPr>
          <w:rFonts w:ascii="Calibri" w:cs="Calibri" w:eastAsia="Calibri" w:hAnsi="Calibri"/>
          <w:b/>
          <w:bCs/>
          <w:color w:val="0A1F3D"/>
          <w:sz w:val="30"/>
          <w:szCs w:val="30"/>
        </w:rPr>
        <w:t xml:space="preserve">3.  The Hiring Workflow, Stage by Stage</w:t>
      </w:r>
    </w:p>
    <w:p>
      <w:pPr>
        <w:spacing w:after="140" w:line="264"/>
      </w:pPr>
      <w:r>
        <w:rPr>
          <w:rFonts w:ascii="Calibri" w:cs="Calibri" w:eastAsia="Calibri" w:hAnsi="Calibri"/>
          <w:color w:val="262626"/>
          <w:sz w:val="20"/>
          <w:szCs w:val="20"/>
        </w:rPr>
        <w:t xml:space="preserve">Every hire moves through the same sequence. “Lead” is the decision-maker for that stage; “Support” backs them up. Full click-by-click steps for any action below are in the User Access Guide § 4.</w:t>
      </w:r>
    </w:p>
    <w:tbl>
      <w:tblPr>
        <w:tblW w:type="dxa" w:w="9300"/>
        <w:tblBorders>
          <w:top w:val="single" w:color="CCCCCC" w:sz="4"/>
          <w:left w:val="single" w:color="CCCCCC" w:sz="4"/>
          <w:bottom w:val="single" w:color="CCCCCC" w:sz="4"/>
          <w:right w:val="single" w:color="CCCCCC" w:sz="4"/>
          <w:insideH w:val="single" w:color="E0E0E0" w:sz="4"/>
          <w:insideV w:val="single" w:color="E0E0E0" w:sz="4"/>
        </w:tblBorders>
      </w:tblPr>
      <w:tblGrid>
        <w:gridCol w:w="1550"/>
        <w:gridCol w:w="1500"/>
        <w:gridCol w:w="4550"/>
        <w:gridCol w:w="1700"/>
      </w:tblGrid>
      <w:tr>
        <w:tc>
          <w:tcPr>
            <w:tcW w:type="dxa" w:w="155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Stage</w:t>
            </w:r>
          </w:p>
        </w:tc>
        <w:tc>
          <w:tcPr>
            <w:tcW w:type="dxa" w:w="15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Lead → Support</w:t>
            </w:r>
          </w:p>
        </w:tc>
        <w:tc>
          <w:tcPr>
            <w:tcW w:type="dxa" w:w="455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What happens in HMS</w:t>
            </w:r>
          </w:p>
        </w:tc>
        <w:tc>
          <w:tcPr>
            <w:tcW w:type="dxa" w:w="17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SLA</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1. Role Definition</w:t>
            </w:r>
          </w:p>
          <w:p>
            <w:pPr>
              <w:spacing w:after="0" w:line="230"/>
            </w:pPr>
            <w:r>
              <w:rPr>
                <w:rFonts w:ascii="Calibri" w:cs="Calibri" w:eastAsia="Calibri" w:hAnsi="Calibri"/>
                <w:b w:val="false"/>
                <w:bCs w:val="false"/>
                <w:color w:val="262626"/>
                <w:sz w:val="18"/>
                <w:szCs w:val="18"/>
              </w:rPr>
              <w:t xml:space="preserve">&amp; Approval</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Hiring Manager → HR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HM requests a role (or HR creates it directly) with must-haves, nice-to-haves, comp band, and a realistic Close Target. HR/Leadership/Super Admin reviews and approves — a Hiring Manager can never approve even their own role.</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Approved within 2 working days of submission</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2. JD Generation</w:t>
            </w:r>
          </w:p>
          <w:p>
            <w:pPr>
              <w:spacing w:after="0" w:line="230"/>
            </w:pPr>
            <w:r>
              <w:rPr>
                <w:rFonts w:ascii="Calibri" w:cs="Calibri" w:eastAsia="Calibri" w:hAnsi="Calibri"/>
                <w:b w:val="false"/>
                <w:bCs w:val="false"/>
                <w:color w:val="262626"/>
                <w:sz w:val="18"/>
                <w:szCs w:val="18"/>
              </w:rPr>
              <w:t xml:space="preserve">&amp; Sourcing Plan</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The instant a role is Approved, HMS auto-generates a long-form JD and a social-sharable graphic (~20–30 sec) under Links &amp; Assets. HR posts across the agreed channels and moves the role to Live – Sourcing.</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Live within 1 working day of approval</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3. Sourcing</w:t>
            </w:r>
          </w:p>
          <w:p>
            <w:pPr>
              <w:spacing w:after="0" w:line="230"/>
            </w:pPr>
            <w:r>
              <w:rPr>
                <w:rFonts w:ascii="Calibri" w:cs="Calibri" w:eastAsia="Calibri" w:hAnsi="Calibri"/>
                <w:b w:val="false"/>
                <w:bCs w:val="false"/>
                <w:color w:val="262626"/>
                <w:sz w:val="18"/>
                <w:szCs w:val="18"/>
              </w:rPr>
              <w:t xml:space="preserve">&amp; Screening</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Hiring Manager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Candidates are added directly, via the Job Application Form, or bulk-imported. The moment an application is created, ResumeIQ reads the actual resume and scores it on 8 dimensions — no manual step.</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Min. 5 genuinely qualified new candidates/week per open P0/P1 role</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4. Review</w:t>
            </w:r>
          </w:p>
          <w:p>
            <w:pPr>
              <w:spacing w:after="0" w:line="230"/>
            </w:pPr>
            <w:r>
              <w:rPr>
                <w:rFonts w:ascii="Calibri" w:cs="Calibri" w:eastAsia="Calibri" w:hAnsi="Calibri"/>
                <w:b w:val="false"/>
                <w:bCs w:val="false"/>
                <w:color w:val="262626"/>
                <w:sz w:val="18"/>
                <w:szCs w:val="18"/>
              </w:rPr>
              <w:t xml:space="preserve">&amp; Shortlist</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Whoever reviews — open to every persona</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Reviewed via Scorecard Summary or My Tasks → Ready for Review. Shortlist advances the candidate straight to Interview Round 1; Hold for Future parks them in Talent Pool; Reject requires a reason.</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Decision within 48h of reaching Applied and Screened</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5. Interviews</w:t>
            </w:r>
          </w:p>
          <w:p>
            <w:pPr>
              <w:spacing w:after="0" w:line="230"/>
            </w:pPr>
            <w:r>
              <w:rPr>
                <w:rFonts w:ascii="Calibri" w:cs="Calibri" w:eastAsia="Calibri" w:hAnsi="Calibri"/>
                <w:b w:val="false"/>
                <w:bCs w:val="false"/>
                <w:color w:val="262626"/>
                <w:sz w:val="18"/>
                <w:szCs w:val="18"/>
              </w:rPr>
              <w:t xml:space="preserve">(Rounds 1/2, Founders)</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Hiring Manager (+ Senior Mgmt for Founders) → HR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schedules each round (auto-sends a calendar invite); the listed interviewer submits structured feedback. A genuinely positive result (score &gt; 2.5/5) auto-advances the candidate.</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Scheduled within 48h of entering the stage; feedback within 48h of the interview</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6. Take-Home</w:t>
            </w:r>
          </w:p>
          <w:p>
            <w:pPr>
              <w:spacing w:after="0" w:line="230"/>
            </w:pPr>
            <w:r>
              <w:rPr>
                <w:rFonts w:ascii="Calibri" w:cs="Calibri" w:eastAsia="Calibri" w:hAnsi="Calibri"/>
                <w:b w:val="false"/>
                <w:bCs w:val="false"/>
                <w:color w:val="262626"/>
                <w:sz w:val="18"/>
                <w:szCs w:val="18"/>
              </w:rPr>
              <w:t xml:space="preserve">Assignment (if used)</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(send) → Hiring Manager (grade)</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“Send Assignment” creates the round and emails the candidate in one action. HM grades on 5 weighted criteria once submitted.</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Sent within 48h of entering the stage; graded within 96h of sending</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7. Reference</w:t>
            </w:r>
          </w:p>
          <w:p>
            <w:pPr>
              <w:spacing w:after="0" w:line="230"/>
            </w:pPr>
            <w:r>
              <w:rPr>
                <w:rFonts w:ascii="Calibri" w:cs="Calibri" w:eastAsia="Calibri" w:hAnsi="Calibri"/>
                <w:b w:val="false"/>
                <w:bCs w:val="false"/>
                <w:color w:val="262626"/>
                <w:sz w:val="18"/>
                <w:szCs w:val="18"/>
              </w:rPr>
              <w:t xml:space="preserve">Check</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Hiring Manager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At least one reference (name, relationship, rating) must be logged before the candidate can leave this stage.</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On file within 48h of entering the stage (1 required minimum to advance)</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8. Offer</w:t>
            </w:r>
          </w:p>
          <w:p>
            <w:pPr>
              <w:spacing w:after="0" w:line="230"/>
            </w:pPr>
            <w:r>
              <w:rPr>
                <w:rFonts w:ascii="Calibri" w:cs="Calibri" w:eastAsia="Calibri" w:hAnsi="Calibri"/>
                <w:b w:val="false"/>
                <w:bCs w:val="false"/>
                <w:color w:val="262626"/>
                <w:sz w:val="18"/>
                <w:szCs w:val="18"/>
              </w:rPr>
              <w:t xml:space="preserve">&amp; Rollout</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Hiring Manager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Offer Discussion → Offer Released → Offer Accepted, tracked as pipeline stages.</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Offer released within 24h of the hiring decision</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9. Keeping Warm</w:t>
            </w:r>
          </w:p>
          <w:p>
            <w:pPr>
              <w:spacing w:after="0" w:line="230"/>
            </w:pPr>
            <w:r>
              <w:rPr>
                <w:rFonts w:ascii="Calibri" w:cs="Calibri" w:eastAsia="Calibri" w:hAnsi="Calibri"/>
                <w:b w:val="false"/>
                <w:bCs w:val="false"/>
                <w:color w:val="262626"/>
                <w:sz w:val="18"/>
                <w:szCs w:val="18"/>
              </w:rPr>
              <w:t xml:space="preserve">&amp; Joining</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Hiring Manager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Pre-Joining Documents stage; log HR contact regularly. HMS auto-flags “Joining risk” if no contact is logged for 5+ days after Offer Accepted.</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contact logged at least every 5 days until Joined</w:t>
            </w:r>
          </w:p>
        </w:tc>
      </w:tr>
      <w:tr>
        <w:tc>
          <w:tcPr>
            <w:tcW w:type="dxa" w:w="1550"/>
            <w:tcMar>
              <w:top w:type="dxa" w:w="90"/>
              <w:left w:type="dxa" w:w="110"/>
              <w:bottom w:type="dxa" w:w="90"/>
              <w:right w:type="dxa" w:w="110"/>
            </w:tcMar>
            <w:vAlign w:val="top"/>
          </w:tcPr>
          <w:p>
            <w:pPr>
              <w:spacing w:after="20" w:line="230"/>
            </w:pPr>
            <w:r>
              <w:rPr>
                <w:rFonts w:ascii="Calibri" w:cs="Calibri" w:eastAsia="Calibri" w:hAnsi="Calibri"/>
                <w:b/>
                <w:bCs/>
                <w:color w:val="262626"/>
                <w:sz w:val="18"/>
                <w:szCs w:val="18"/>
              </w:rPr>
              <w:t xml:space="preserve">10. Role</w:t>
            </w:r>
          </w:p>
          <w:p>
            <w:pPr>
              <w:spacing w:after="0" w:line="230"/>
            </w:pPr>
            <w:r>
              <w:rPr>
                <w:rFonts w:ascii="Calibri" w:cs="Calibri" w:eastAsia="Calibri" w:hAnsi="Calibri"/>
                <w:b w:val="false"/>
                <w:bCs w:val="false"/>
                <w:color w:val="262626"/>
                <w:sz w:val="18"/>
                <w:szCs w:val="18"/>
              </w:rPr>
              <w:t xml:space="preserve">Closure</w:t>
            </w:r>
          </w:p>
        </w:tc>
        <w:tc>
          <w:tcPr>
            <w:tcW w:type="dxa" w:w="15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Hiring Manager</w:t>
            </w:r>
          </w:p>
        </w:tc>
        <w:tc>
          <w:tcPr>
            <w:tcW w:type="dxa" w:w="455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Status set to Closed – Filled/Cancelled; a one-page Closure Summary PDF becomes available, covering the whole pipeline history.</w:t>
            </w:r>
          </w:p>
        </w:tc>
        <w:tc>
          <w:tcPr>
            <w:tcW w:type="dxa" w:w="17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Closed in HMS within 1 working day of joining/cancellation</w:t>
            </w:r>
          </w:p>
        </w:tc>
      </w:tr>
    </w:tbl>
    <w:p>
      <w:r>
        <w:br w:type="page"/>
      </w:r>
    </w:p>
    <w:p>
      <w:pPr>
        <w:pStyle w:val="Heading1"/>
        <w:pBdr>
          <w:bottom w:val="single" w:color="00C2CB" w:sz="6" w:space="4"/>
        </w:pBdr>
        <w:spacing w:after="160" w:before="320"/>
      </w:pPr>
      <w:r>
        <w:rPr>
          <w:rFonts w:ascii="Calibri" w:cs="Calibri" w:eastAsia="Calibri" w:hAnsi="Calibri"/>
          <w:b/>
          <w:bCs/>
          <w:color w:val="0A1F3D"/>
          <w:sz w:val="30"/>
          <w:szCs w:val="30"/>
        </w:rPr>
        <w:t xml:space="preserve">4.  SLA Reference — the Numbers to Hold Each Other To</w:t>
      </w:r>
    </w:p>
    <w:p>
      <w:pPr>
        <w:spacing w:after="140" w:line="264"/>
      </w:pPr>
      <w:r>
        <w:rPr>
          <w:rFonts w:ascii="Calibri" w:cs="Calibri" w:eastAsia="Calibri" w:hAnsi="Calibri"/>
          <w:color w:val="262626"/>
          <w:sz w:val="20"/>
          <w:szCs w:val="20"/>
        </w:rPr>
        <w:t xml:space="preserve">These thresholds are enforced automatically by HMS — a breach appears on the Dashboard’s SLA Breaches card, the Hiring Funnel Snapshot, and the responsible person’s My Tasks the moment it happens. Nobody needs to track this by hand; use these tables as the shared reference for what “on time” means.</w:t>
      </w:r>
    </w:p>
    <w:p>
      <w:pPr>
        <w:pStyle w:val="Heading2"/>
        <w:spacing w:after="100" w:before="240"/>
      </w:pPr>
      <w:r>
        <w:rPr>
          <w:rFonts w:ascii="Calibri" w:cs="Calibri" w:eastAsia="Calibri" w:hAnsi="Calibri"/>
          <w:b/>
          <w:bCs/>
          <w:color w:val="0A1F3D"/>
          <w:sz w:val="24"/>
          <w:szCs w:val="24"/>
        </w:rPr>
        <w:t xml:space="preserve">4.1  Role aging (by Priority) — anchored to Close Target</w:t>
      </w:r>
    </w:p>
    <w:p>
      <w:pPr>
        <w:spacing w:after="140" w:line="264"/>
      </w:pPr>
      <w:r>
        <w:rPr>
          <w:rFonts w:ascii="Calibri" w:cs="Calibri" w:eastAsia="Calibri" w:hAnsi="Calibri"/>
          <w:color w:val="262626"/>
          <w:sz w:val="20"/>
          <w:szCs w:val="20"/>
        </w:rPr>
        <w:t xml:space="preserve">Measured in days past a role’s Close Target once it’s Approved or Live – Sourcing (a role with no Close Target set falls back to counting from its Open Date instead). Pushing the Close Target out genuinely clears the alert — keep it honest.</w:t>
      </w:r>
    </w:p>
    <w:tbl>
      <w:tblPr>
        <w:tblW w:type="dxa" w:w="8800"/>
        <w:tblBorders>
          <w:top w:val="single" w:color="CCCCCC" w:sz="4"/>
          <w:left w:val="single" w:color="CCCCCC" w:sz="4"/>
          <w:bottom w:val="single" w:color="CCCCCC" w:sz="4"/>
          <w:right w:val="single" w:color="CCCCCC" w:sz="4"/>
          <w:insideH w:val="single" w:color="E0E0E0" w:sz="4"/>
          <w:insideV w:val="single" w:color="E0E0E0" w:sz="4"/>
        </w:tblBorders>
      </w:tblPr>
      <w:tblGrid>
        <w:gridCol w:w="1600"/>
        <w:gridCol w:w="3600"/>
        <w:gridCol w:w="3600"/>
      </w:tblGrid>
      <w:tr>
        <w:tc>
          <w:tcPr>
            <w:tcW w:type="dxa" w:w="16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Priority</w:t>
            </w:r>
          </w:p>
        </w:tc>
        <w:tc>
          <w:tcPr>
            <w:tcW w:type="dxa" w:w="36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Yellow (at risk)</w:t>
            </w:r>
          </w:p>
        </w:tc>
        <w:tc>
          <w:tcPr>
            <w:tcW w:type="dxa" w:w="36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Red (overdue)</w:t>
            </w:r>
          </w:p>
        </w:tc>
      </w:tr>
      <w:tr>
        <w:tc>
          <w:tcPr>
            <w:tcW w:type="dxa" w:w="1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P0 — most urgent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10 days past target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15 days past target</w:t>
            </w:r>
          </w:p>
        </w:tc>
      </w:tr>
      <w:tr>
        <w:tc>
          <w:tcPr>
            <w:tcW w:type="dxa" w:w="1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P1</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21 days past target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30 days past target</w:t>
            </w:r>
          </w:p>
        </w:tc>
      </w:tr>
      <w:tr>
        <w:tc>
          <w:tcPr>
            <w:tcW w:type="dxa" w:w="1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P2</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35 days past target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45 days past target</w:t>
            </w:r>
          </w:p>
        </w:tc>
      </w:tr>
      <w:tr>
        <w:tc>
          <w:tcPr>
            <w:tcW w:type="dxa" w:w="1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P3 — least urgent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50 days past target</w:t>
            </w:r>
          </w:p>
        </w:tc>
        <w:tc>
          <w:tcPr>
            <w:tcW w:type="dxa" w:w="36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60 days past target</w:t>
            </w:r>
          </w:p>
        </w:tc>
      </w:tr>
    </w:tbl>
    <w:p>
      <w:pPr>
        <w:pStyle w:val="Heading2"/>
        <w:spacing w:after="100" w:before="240"/>
      </w:pPr>
      <w:r>
        <w:rPr>
          <w:rFonts w:ascii="Calibri" w:cs="Calibri" w:eastAsia="Calibri" w:hAnsi="Calibri"/>
          <w:b/>
          <w:bCs/>
          <w:color w:val="0A1F3D"/>
          <w:sz w:val="24"/>
          <w:szCs w:val="24"/>
        </w:rPr>
        <w:t xml:space="preserve">4.2  Application-level SLA breaches</w:t>
      </w:r>
    </w:p>
    <w:tbl>
      <w:tblPr>
        <w:tblW w:type="dxa" w:w="8800"/>
        <w:tblBorders>
          <w:top w:val="single" w:color="CCCCCC" w:sz="4"/>
          <w:left w:val="single" w:color="CCCCCC" w:sz="4"/>
          <w:bottom w:val="single" w:color="CCCCCC" w:sz="4"/>
          <w:right w:val="single" w:color="CCCCCC" w:sz="4"/>
          <w:insideH w:val="single" w:color="E0E0E0" w:sz="4"/>
          <w:insideV w:val="single" w:color="E0E0E0" w:sz="4"/>
        </w:tblBorders>
      </w:tblPr>
      <w:tblGrid>
        <w:gridCol w:w="2400"/>
        <w:gridCol w:w="3200"/>
        <w:gridCol w:w="1400"/>
        <w:gridCol w:w="1800"/>
      </w:tblGrid>
      <w:tr>
        <w:tc>
          <w:tcPr>
            <w:tcW w:type="dxa" w:w="24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Breach type</w:t>
            </w:r>
          </w:p>
        </w:tc>
        <w:tc>
          <w:tcPr>
            <w:tcW w:type="dxa" w:w="32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Triggers when</w:t>
            </w:r>
          </w:p>
        </w:tc>
        <w:tc>
          <w:tcPr>
            <w:tcW w:type="dxa" w:w="14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Threshold</w:t>
            </w:r>
          </w:p>
        </w:tc>
        <w:tc>
          <w:tcPr>
            <w:tcW w:type="dxa" w:w="1800"/>
            <w:shd w:fill="0A1F3D" w:color="auto" w:val="clear"/>
            <w:tcMar>
              <w:top w:type="dxa" w:w="100"/>
              <w:left w:type="dxa" w:w="110"/>
              <w:bottom w:type="dxa" w:w="100"/>
              <w:right w:type="dxa" w:w="110"/>
            </w:tcMar>
            <w:vAlign w:val="center"/>
          </w:tcPr>
          <w:p>
            <w:r>
              <w:rPr>
                <w:rFonts w:ascii="Calibri" w:cs="Calibri" w:eastAsia="Calibri" w:hAnsi="Calibri"/>
                <w:b/>
                <w:bCs/>
                <w:color w:val="FFFFFF"/>
                <w:sz w:val="18"/>
                <w:szCs w:val="18"/>
              </w:rPr>
              <w:t xml:space="preserve">Owner</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Resume Shortlist Pending</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 shortlist decision since reaching Applied and Screened</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48h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 HM reviewing</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Interview / Founders Not Scheduled</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 round booked since entering that stage</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48h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 (scheduling)</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Interview / Founders Feedback Due</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 feedback submitted since the round happened</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48h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Interviewer</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Assignment Not Sent</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Assignment not sent since entering the stage</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48h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Assignment Feedback Due</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Not graded since the assignment was sent</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96h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Interviewer / HM</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Idle Candidate</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 stage movement (Ref. Check, Pre-Joining Docs, Offer Discussion, Offer Released)</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48h</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w:t>
            </w:r>
          </w:p>
        </w:tc>
      </w:tr>
      <w:tr>
        <w:tc>
          <w:tcPr>
            <w:tcW w:type="dxa" w:w="2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Joining Risk — No Contact</w:t>
            </w:r>
          </w:p>
        </w:tc>
        <w:tc>
          <w:tcPr>
            <w:tcW w:type="dxa" w:w="32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No HR contact logged since Offer Accepted</w:t>
            </w:r>
          </w:p>
        </w:tc>
        <w:tc>
          <w:tcPr>
            <w:tcW w:type="dxa" w:w="14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5 days</w:t>
            </w:r>
          </w:p>
        </w:tc>
        <w:tc>
          <w:tcPr>
            <w:tcW w:type="dxa" w:w="1800"/>
            <w:tcMar>
              <w:top w:type="dxa" w:w="90"/>
              <w:left w:type="dxa" w:w="110"/>
              <w:bottom w:type="dxa" w:w="90"/>
              <w:right w:type="dxa" w:w="110"/>
            </w:tcMar>
            <w:vAlign w:val="top"/>
          </w:tcPr>
          <w:p>
            <w:pPr>
              <w:spacing w:after="40" w:line="240"/>
            </w:pPr>
            <w:r>
              <w:rPr>
                <w:rFonts w:ascii="Calibri" w:cs="Calibri" w:eastAsia="Calibri" w:hAnsi="Calibri"/>
                <w:color w:val="262626"/>
                <w:sz w:val="18"/>
                <w:szCs w:val="18"/>
              </w:rPr>
              <w:t xml:space="preserve">HR</w:t>
            </w:r>
          </w:p>
        </w:tc>
      </w:tr>
    </w:tbl>
    <w:p>
      <w:pPr>
        <w:pStyle w:val="Heading2"/>
        <w:spacing w:after="100" w:before="240"/>
      </w:pPr>
      <w:r>
        <w:rPr>
          <w:rFonts w:ascii="Calibri" w:cs="Calibri" w:eastAsia="Calibri" w:hAnsi="Calibri"/>
          <w:b/>
          <w:bCs/>
          <w:color w:val="0A1F3D"/>
          <w:sz w:val="24"/>
          <w:szCs w:val="24"/>
        </w:rPr>
        <w:t xml:space="preserve">4.3  Hard rules — no exceptions</w:t>
      </w:r>
    </w:p>
    <w:p>
      <w:pPr>
        <w:pStyle w:val="ListParagraph"/>
        <w:numPr>
          <w:ilvl w:val="0"/>
          <w:numId w:val="3"/>
        </w:numPr>
        <w:spacing w:after="90" w:line="258"/>
      </w:pPr>
      <w:r>
        <w:rPr>
          <w:rFonts w:ascii="Calibri" w:cs="Calibri" w:eastAsia="Calibri" w:hAnsi="Calibri"/>
          <w:b/>
          <w:bCs/>
          <w:color w:val="262626"/>
          <w:sz w:val="20"/>
          <w:szCs w:val="20"/>
        </w:rPr>
        <w:t xml:space="preserve">Over-budget shortlist: </w:t>
      </w:r>
      <w:r>
        <w:rPr>
          <w:rFonts w:ascii="Calibri" w:cs="Calibri" w:eastAsia="Calibri" w:hAnsi="Calibri"/>
          <w:color w:val="262626"/>
          <w:sz w:val="20"/>
          <w:szCs w:val="20"/>
        </w:rPr>
        <w:t xml:space="preserve">expected CTC ≥15% over the role’s CTC band requires a documented reason before a candidate can be shortlisted into Interview Round 1.</w:t>
      </w:r>
    </w:p>
    <w:p>
      <w:pPr>
        <w:pStyle w:val="ListParagraph"/>
        <w:numPr>
          <w:ilvl w:val="0"/>
          <w:numId w:val="3"/>
        </w:numPr>
        <w:spacing w:after="90" w:line="258"/>
      </w:pPr>
      <w:r>
        <w:rPr>
          <w:rFonts w:ascii="Calibri" w:cs="Calibri" w:eastAsia="Calibri" w:hAnsi="Calibri"/>
          <w:b/>
          <w:bCs/>
          <w:color w:val="262626"/>
          <w:sz w:val="20"/>
          <w:szCs w:val="20"/>
        </w:rPr>
        <w:t xml:space="preserve">Rejection / Withdrawal: </w:t>
      </w:r>
      <w:r>
        <w:rPr>
          <w:rFonts w:ascii="Calibri" w:cs="Calibri" w:eastAsia="Calibri" w:hAnsi="Calibri"/>
          <w:color w:val="262626"/>
          <w:sz w:val="20"/>
          <w:szCs w:val="20"/>
        </w:rPr>
        <w:t xml:space="preserve">always requires a reason category — no way to do either without one.</w:t>
      </w:r>
    </w:p>
    <w:p>
      <w:pPr>
        <w:pStyle w:val="ListParagraph"/>
        <w:numPr>
          <w:ilvl w:val="0"/>
          <w:numId w:val="3"/>
        </w:numPr>
        <w:spacing w:after="90" w:line="258"/>
      </w:pPr>
      <w:r>
        <w:rPr>
          <w:rFonts w:ascii="Calibri" w:cs="Calibri" w:eastAsia="Calibri" w:hAnsi="Calibri"/>
          <w:b/>
          <w:bCs/>
          <w:color w:val="262626"/>
          <w:sz w:val="20"/>
          <w:szCs w:val="20"/>
        </w:rPr>
        <w:t xml:space="preserve">Reference Check gate: </w:t>
      </w:r>
      <w:r>
        <w:rPr>
          <w:rFonts w:ascii="Calibri" w:cs="Calibri" w:eastAsia="Calibri" w:hAnsi="Calibri"/>
          <w:color w:val="262626"/>
          <w:sz w:val="20"/>
          <w:szCs w:val="20"/>
        </w:rPr>
        <w:t xml:space="preserve">at least one reference must be on file before a candidate can leave that stage.</w:t>
      </w:r>
    </w:p>
    <w:p>
      <w:pPr>
        <w:pStyle w:val="ListParagraph"/>
        <w:numPr>
          <w:ilvl w:val="0"/>
          <w:numId w:val="3"/>
        </w:numPr>
        <w:spacing w:after="90" w:line="258"/>
      </w:pPr>
      <w:r>
        <w:rPr>
          <w:rFonts w:ascii="Calibri" w:cs="Calibri" w:eastAsia="Calibri" w:hAnsi="Calibri"/>
          <w:b/>
          <w:bCs/>
          <w:color w:val="262626"/>
          <w:sz w:val="20"/>
          <w:szCs w:val="20"/>
        </w:rPr>
        <w:t xml:space="preserve">Feedback gate: </w:t>
      </w:r>
      <w:r>
        <w:rPr>
          <w:rFonts w:ascii="Calibri" w:cs="Calibri" w:eastAsia="Calibri" w:hAnsi="Calibri"/>
          <w:color w:val="262626"/>
          <w:sz w:val="20"/>
          <w:szCs w:val="20"/>
        </w:rPr>
        <w:t xml:space="preserve">a candidate cannot advance while any of their scheduled rounds still has feedback outstanding.</w:t>
      </w:r>
    </w:p>
    <w:p>
      <w:r>
        <w:br w:type="page"/>
      </w:r>
    </w:p>
    <w:p>
      <w:pPr>
        <w:pStyle w:val="Heading1"/>
        <w:pBdr>
          <w:bottom w:val="single" w:color="00C2CB" w:sz="6" w:space="4"/>
        </w:pBdr>
        <w:spacing w:after="160" w:before="320"/>
      </w:pPr>
      <w:r>
        <w:rPr>
          <w:rFonts w:ascii="Calibri" w:cs="Calibri" w:eastAsia="Calibri" w:hAnsi="Calibri"/>
          <w:b/>
          <w:bCs/>
          <w:color w:val="0A1F3D"/>
          <w:sz w:val="30"/>
          <w:szCs w:val="30"/>
        </w:rPr>
        <w:t xml:space="preserve">5.  Responsibilities &amp; SLA Commitments, by Persona</w:t>
      </w:r>
    </w:p>
    <w:p>
      <w:pPr>
        <w:pStyle w:val="Heading2"/>
        <w:spacing w:after="100" w:before="240"/>
      </w:pPr>
      <w:r>
        <w:rPr>
          <w:rFonts w:ascii="Calibri" w:cs="Calibri" w:eastAsia="Calibri" w:hAnsi="Calibri"/>
          <w:b/>
          <w:bCs/>
          <w:color w:val="0A1F3D"/>
          <w:sz w:val="24"/>
          <w:szCs w:val="24"/>
        </w:rPr>
        <w:t xml:space="preserve">5.1  HR / Admin</w:t>
      </w:r>
    </w:p>
    <w:p>
      <w:pPr>
        <w:spacing w:after="140" w:line="264"/>
      </w:pPr>
      <w:r>
        <w:rPr>
          <w:rFonts w:ascii="Calibri" w:cs="Calibri" w:eastAsia="Calibri" w:hAnsi="Calibri"/>
          <w:color w:val="262626"/>
          <w:sz w:val="20"/>
          <w:szCs w:val="20"/>
        </w:rPr>
        <w:t xml:space="preserve">You run the engine room of the pipeline. You are expected to:</w:t>
      </w:r>
    </w:p>
    <w:p>
      <w:pPr>
        <w:pStyle w:val="ListParagraph"/>
        <w:numPr>
          <w:ilvl w:val="0"/>
          <w:numId w:val="3"/>
        </w:numPr>
        <w:spacing w:after="90" w:line="258"/>
      </w:pPr>
      <w:r>
        <w:rPr>
          <w:rFonts w:ascii="Calibri" w:cs="Calibri" w:eastAsia="Calibri" w:hAnsi="Calibri"/>
          <w:color w:val="262626"/>
          <w:sz w:val="20"/>
          <w:szCs w:val="20"/>
        </w:rPr>
        <w:t xml:space="preserve">Create/approve role requisitions and confirm JD generation completed (§ 3, stage 1–2).</w:t>
      </w:r>
    </w:p>
    <w:p>
      <w:pPr>
        <w:pStyle w:val="ListParagraph"/>
        <w:numPr>
          <w:ilvl w:val="0"/>
          <w:numId w:val="3"/>
        </w:numPr>
        <w:spacing w:after="90" w:line="258"/>
      </w:pPr>
      <w:r>
        <w:rPr>
          <w:rFonts w:ascii="Calibri" w:cs="Calibri" w:eastAsia="Calibri" w:hAnsi="Calibri"/>
          <w:color w:val="262626"/>
          <w:sz w:val="20"/>
          <w:szCs w:val="20"/>
        </w:rPr>
        <w:t xml:space="preserve">Post and source across every agreed channel within 1 working day of approval.</w:t>
      </w:r>
    </w:p>
    <w:p>
      <w:pPr>
        <w:pStyle w:val="ListParagraph"/>
        <w:numPr>
          <w:ilvl w:val="0"/>
          <w:numId w:val="3"/>
        </w:numPr>
        <w:spacing w:after="90" w:line="258"/>
      </w:pPr>
      <w:r>
        <w:rPr>
          <w:rFonts w:ascii="Calibri" w:cs="Calibri" w:eastAsia="Calibri" w:hAnsi="Calibri"/>
          <w:color w:val="262626"/>
          <w:sz w:val="20"/>
          <w:szCs w:val="20"/>
        </w:rPr>
        <w:t xml:space="preserve">Source and screen at least 5 qualified candidates per week for every open P0/P1 role.</w:t>
      </w:r>
    </w:p>
    <w:p>
      <w:pPr>
        <w:pStyle w:val="ListParagraph"/>
        <w:numPr>
          <w:ilvl w:val="0"/>
          <w:numId w:val="3"/>
        </w:numPr>
        <w:spacing w:after="90" w:line="258"/>
      </w:pPr>
      <w:r>
        <w:rPr>
          <w:rFonts w:ascii="Calibri" w:cs="Calibri" w:eastAsia="Calibri" w:hAnsi="Calibri"/>
          <w:color w:val="262626"/>
          <w:sz w:val="20"/>
          <w:szCs w:val="20"/>
        </w:rPr>
        <w:t xml:space="preserve">Clear the Applied and Screened shortlist queue within 48h — every day it sits open is a day lost.</w:t>
      </w:r>
    </w:p>
    <w:p>
      <w:pPr>
        <w:pStyle w:val="ListParagraph"/>
        <w:numPr>
          <w:ilvl w:val="0"/>
          <w:numId w:val="3"/>
        </w:numPr>
        <w:spacing w:after="90" w:line="258"/>
      </w:pPr>
      <w:r>
        <w:rPr>
          <w:rFonts w:ascii="Calibri" w:cs="Calibri" w:eastAsia="Calibri" w:hAnsi="Calibri"/>
          <w:color w:val="262626"/>
          <w:sz w:val="20"/>
          <w:szCs w:val="20"/>
        </w:rPr>
        <w:t xml:space="preserve">Schedule every interview round and send assignments within 48h of a candidate entering that stage.</w:t>
      </w:r>
    </w:p>
    <w:p>
      <w:pPr>
        <w:pStyle w:val="ListParagraph"/>
        <w:numPr>
          <w:ilvl w:val="0"/>
          <w:numId w:val="3"/>
        </w:numPr>
        <w:spacing w:after="90" w:line="258"/>
      </w:pPr>
      <w:r>
        <w:rPr>
          <w:rFonts w:ascii="Calibri" w:cs="Calibri" w:eastAsia="Calibri" w:hAnsi="Calibri"/>
          <w:color w:val="262626"/>
          <w:sz w:val="20"/>
          <w:szCs w:val="20"/>
        </w:rPr>
        <w:t xml:space="preserve">Log at least one reference and keep HR contact current through to joining — never 5+ days silent post–Offer Accepted.</w:t>
      </w:r>
    </w:p>
    <w:p>
      <w:pPr>
        <w:pStyle w:val="ListParagraph"/>
        <w:numPr>
          <w:ilvl w:val="0"/>
          <w:numId w:val="3"/>
        </w:numPr>
        <w:spacing w:after="90" w:line="258"/>
      </w:pPr>
      <w:r>
        <w:rPr>
          <w:rFonts w:ascii="Calibri" w:cs="Calibri" w:eastAsia="Calibri" w:hAnsi="Calibri"/>
          <w:color w:val="262626"/>
          <w:sz w:val="20"/>
          <w:szCs w:val="20"/>
        </w:rPr>
        <w:t xml:space="preserve">Check the Dashboard daily for red SLA breaches and aging roles — this is not optional, it is the job.</w:t>
      </w:r>
    </w:p>
    <w:p>
      <w:pPr>
        <w:pStyle w:val="ListParagraph"/>
        <w:numPr>
          <w:ilvl w:val="0"/>
          <w:numId w:val="3"/>
        </w:numPr>
        <w:spacing w:after="90" w:line="258"/>
      </w:pPr>
      <w:r>
        <w:rPr>
          <w:rFonts w:ascii="Calibri" w:cs="Calibri" w:eastAsia="Calibri" w:hAnsi="Calibri"/>
          <w:color w:val="262626"/>
          <w:sz w:val="20"/>
          <w:szCs w:val="20"/>
        </w:rPr>
        <w:t xml:space="preserve">Bring every off-track role to the Weekly Hiring Sync with a plan, not just a status update.</w:t>
      </w:r>
    </w:p>
    <w:p>
      <w:pPr>
        <w:pStyle w:val="Heading2"/>
        <w:spacing w:after="100" w:before="240"/>
      </w:pPr>
      <w:r>
        <w:rPr>
          <w:rFonts w:ascii="Calibri" w:cs="Calibri" w:eastAsia="Calibri" w:hAnsi="Calibri"/>
          <w:b/>
          <w:bCs/>
          <w:color w:val="0A1F3D"/>
          <w:sz w:val="24"/>
          <w:szCs w:val="24"/>
        </w:rPr>
        <w:t xml:space="preserve">5.2  Hiring Manager</w:t>
      </w:r>
    </w:p>
    <w:p>
      <w:pPr>
        <w:spacing w:after="140" w:line="264"/>
      </w:pPr>
      <w:r>
        <w:rPr>
          <w:rFonts w:ascii="Calibri" w:cs="Calibri" w:eastAsia="Calibri" w:hAnsi="Calibri"/>
          <w:color w:val="262626"/>
          <w:sz w:val="20"/>
          <w:szCs w:val="20"/>
        </w:rPr>
        <w:t xml:space="preserve">Your job is the decision — and making sure your own role doesn’t stall. You are expected to:</w:t>
      </w:r>
    </w:p>
    <w:p>
      <w:pPr>
        <w:pStyle w:val="ListParagraph"/>
        <w:numPr>
          <w:ilvl w:val="0"/>
          <w:numId w:val="3"/>
        </w:numPr>
        <w:spacing w:after="90" w:line="258"/>
      </w:pPr>
      <w:r>
        <w:rPr>
          <w:rFonts w:ascii="Calibri" w:cs="Calibri" w:eastAsia="Calibri" w:hAnsi="Calibri"/>
          <w:color w:val="262626"/>
          <w:sz w:val="20"/>
          <w:szCs w:val="20"/>
        </w:rPr>
        <w:t xml:space="preserve">Define the role precisely at request time: must-haves, nice-to-haves, comp band, and a realistic Close Target — HR can only source against something concrete.</w:t>
      </w:r>
    </w:p>
    <w:p>
      <w:pPr>
        <w:pStyle w:val="ListParagraph"/>
        <w:numPr>
          <w:ilvl w:val="0"/>
          <w:numId w:val="3"/>
        </w:numPr>
        <w:spacing w:after="90" w:line="258"/>
      </w:pPr>
      <w:r>
        <w:rPr>
          <w:rFonts w:ascii="Calibri" w:cs="Calibri" w:eastAsia="Calibri" w:hAnsi="Calibri"/>
          <w:color w:val="262626"/>
          <w:sz w:val="20"/>
          <w:szCs w:val="20"/>
        </w:rPr>
        <w:t xml:space="preserve">Review AI-scored candidates via My Tasks or Scorecard Summary and decide — shortlist, hold, or reject is your call, not HR’s.</w:t>
      </w:r>
    </w:p>
    <w:p>
      <w:pPr>
        <w:pStyle w:val="ListParagraph"/>
        <w:numPr>
          <w:ilvl w:val="0"/>
          <w:numId w:val="3"/>
        </w:numPr>
        <w:spacing w:after="90" w:line="258"/>
      </w:pPr>
      <w:r>
        <w:rPr>
          <w:rFonts w:ascii="Calibri" w:cs="Calibri" w:eastAsia="Calibri" w:hAnsi="Calibri"/>
          <w:color w:val="262626"/>
          <w:sz w:val="20"/>
          <w:szCs w:val="20"/>
        </w:rPr>
        <w:t xml:space="preserve">Submit structured interview feedback within 48h of every round you’re listed on — this is the single most common bottleneck in the whole pipeline, and it is on you.</w:t>
      </w:r>
    </w:p>
    <w:p>
      <w:pPr>
        <w:pStyle w:val="ListParagraph"/>
        <w:numPr>
          <w:ilvl w:val="0"/>
          <w:numId w:val="3"/>
        </w:numPr>
        <w:spacing w:after="90" w:line="258"/>
      </w:pPr>
      <w:r>
        <w:rPr>
          <w:rFonts w:ascii="Calibri" w:cs="Calibri" w:eastAsia="Calibri" w:hAnsi="Calibri"/>
          <w:color w:val="262626"/>
          <w:sz w:val="20"/>
          <w:szCs w:val="20"/>
        </w:rPr>
        <w:t xml:space="preserve">Escalate to HR — don’t just wait — if sourcing volume or screening pace falls behind Section 4.</w:t>
      </w:r>
    </w:p>
    <w:p>
      <w:pPr>
        <w:pStyle w:val="ListParagraph"/>
        <w:numPr>
          <w:ilvl w:val="0"/>
          <w:numId w:val="3"/>
        </w:numPr>
        <w:spacing w:after="90" w:line="258"/>
      </w:pPr>
      <w:r>
        <w:rPr>
          <w:rFonts w:ascii="Calibri" w:cs="Calibri" w:eastAsia="Calibri" w:hAnsi="Calibri"/>
          <w:color w:val="262626"/>
          <w:sz w:val="20"/>
          <w:szCs w:val="20"/>
        </w:rPr>
        <w:t xml:space="preserve">Attend the Weekly Hiring Sync whenever your role is off-track.</w:t>
      </w:r>
    </w:p>
    <w:p>
      <w:pPr>
        <w:pStyle w:val="ListParagraph"/>
        <w:numPr>
          <w:ilvl w:val="0"/>
          <w:numId w:val="3"/>
        </w:numPr>
        <w:spacing w:after="90" w:line="258"/>
      </w:pPr>
      <w:r>
        <w:rPr>
          <w:rFonts w:ascii="Calibri" w:cs="Calibri" w:eastAsia="Calibri" w:hAnsi="Calibri"/>
          <w:color w:val="262626"/>
          <w:sz w:val="20"/>
          <w:szCs w:val="20"/>
        </w:rPr>
        <w:t xml:space="preserve">Remember: you can request a role, but you can no longer approve even your own — that’s HR/Leadership/Super Admin.</w:t>
      </w:r>
    </w:p>
    <w:p>
      <w:pPr>
        <w:pStyle w:val="Heading2"/>
        <w:spacing w:after="100" w:before="240"/>
      </w:pPr>
      <w:r>
        <w:rPr>
          <w:rFonts w:ascii="Calibri" w:cs="Calibri" w:eastAsia="Calibri" w:hAnsi="Calibri"/>
          <w:b/>
          <w:bCs/>
          <w:color w:val="0A1F3D"/>
          <w:sz w:val="24"/>
          <w:szCs w:val="24"/>
        </w:rPr>
        <w:t xml:space="preserve">5.3  Leadership</w:t>
      </w:r>
    </w:p>
    <w:p>
      <w:pPr>
        <w:spacing w:after="140" w:line="264"/>
      </w:pPr>
      <w:r>
        <w:rPr>
          <w:rFonts w:ascii="Calibri" w:cs="Calibri" w:eastAsia="Calibri" w:hAnsi="Calibri"/>
          <w:color w:val="262626"/>
          <w:sz w:val="20"/>
          <w:szCs w:val="20"/>
        </w:rPr>
        <w:t xml:space="preserve">You see and do everything HR/Admin does, plus:</w:t>
      </w:r>
    </w:p>
    <w:p>
      <w:pPr>
        <w:pStyle w:val="ListParagraph"/>
        <w:numPr>
          <w:ilvl w:val="0"/>
          <w:numId w:val="3"/>
        </w:numPr>
        <w:spacing w:after="90" w:line="258"/>
      </w:pPr>
      <w:r>
        <w:rPr>
          <w:rFonts w:ascii="Calibri" w:cs="Calibri" w:eastAsia="Calibri" w:hAnsi="Calibri"/>
          <w:color w:val="262626"/>
          <w:sz w:val="20"/>
          <w:szCs w:val="20"/>
        </w:rPr>
        <w:t xml:space="preserve">Approve roles — the one action a Hiring Manager can never take.</w:t>
      </w:r>
    </w:p>
    <w:p>
      <w:pPr>
        <w:pStyle w:val="ListParagraph"/>
        <w:numPr>
          <w:ilvl w:val="0"/>
          <w:numId w:val="3"/>
        </w:numPr>
        <w:spacing w:after="90" w:line="258"/>
      </w:pPr>
      <w:r>
        <w:rPr>
          <w:rFonts w:ascii="Calibri" w:cs="Calibri" w:eastAsia="Calibri" w:hAnsi="Calibri"/>
          <w:color w:val="262626"/>
          <w:sz w:val="20"/>
          <w:szCs w:val="20"/>
        </w:rPr>
        <w:t xml:space="preserve">Review Aging Roles and the Hiring Funnel Snapshot for oversight across every open role, weekly.</w:t>
      </w:r>
    </w:p>
    <w:p>
      <w:pPr>
        <w:pStyle w:val="ListParagraph"/>
        <w:numPr>
          <w:ilvl w:val="0"/>
          <w:numId w:val="3"/>
        </w:numPr>
        <w:spacing w:after="90" w:line="258"/>
      </w:pPr>
      <w:r>
        <w:rPr>
          <w:rFonts w:ascii="Calibri" w:cs="Calibri" w:eastAsia="Calibri" w:hAnsi="Calibri"/>
          <w:color w:val="262626"/>
          <w:sz w:val="20"/>
          <w:szCs w:val="20"/>
        </w:rPr>
        <w:t xml:space="preserve">Resolve Founder Review flags — candidates escalated for your specific attention, outside the normal shortlist flow.</w:t>
      </w:r>
    </w:p>
    <w:p>
      <w:pPr>
        <w:pStyle w:val="ListParagraph"/>
        <w:numPr>
          <w:ilvl w:val="0"/>
          <w:numId w:val="3"/>
        </w:numPr>
        <w:spacing w:after="90" w:line="258"/>
      </w:pPr>
      <w:r>
        <w:rPr>
          <w:rFonts w:ascii="Calibri" w:cs="Calibri" w:eastAsia="Calibri" w:hAnsi="Calibri"/>
          <w:color w:val="262626"/>
          <w:sz w:val="20"/>
          <w:szCs w:val="20"/>
        </w:rPr>
        <w:t xml:space="preserve">Chair or attend the Weekly Hiring Sync, and call a joint review when Section 6 requires one.</w:t>
      </w:r>
    </w:p>
    <w:p>
      <w:pPr>
        <w:pStyle w:val="Heading2"/>
        <w:spacing w:after="100" w:before="240"/>
      </w:pPr>
      <w:r>
        <w:rPr>
          <w:rFonts w:ascii="Calibri" w:cs="Calibri" w:eastAsia="Calibri" w:hAnsi="Calibri"/>
          <w:b/>
          <w:bCs/>
          <w:color w:val="0A1F3D"/>
          <w:sz w:val="24"/>
          <w:szCs w:val="24"/>
        </w:rPr>
        <w:t xml:space="preserve">5.4  Super Admin</w:t>
      </w:r>
    </w:p>
    <w:p>
      <w:pPr>
        <w:spacing w:after="140" w:line="264"/>
      </w:pPr>
      <w:r>
        <w:rPr>
          <w:rFonts w:ascii="Calibri" w:cs="Calibri" w:eastAsia="Calibri" w:hAnsi="Calibri"/>
          <w:color w:val="262626"/>
          <w:sz w:val="20"/>
          <w:szCs w:val="20"/>
        </w:rPr>
        <w:t xml:space="preserve">Everything Leadership does, plus the one thing nobody else can touch:</w:t>
      </w:r>
    </w:p>
    <w:p>
      <w:pPr>
        <w:pStyle w:val="ListParagraph"/>
        <w:numPr>
          <w:ilvl w:val="0"/>
          <w:numId w:val="3"/>
        </w:numPr>
        <w:spacing w:after="90" w:line="258"/>
      </w:pPr>
      <w:r>
        <w:rPr>
          <w:rFonts w:ascii="Calibri" w:cs="Calibri" w:eastAsia="Calibri" w:hAnsi="Calibri"/>
          <w:color w:val="262626"/>
          <w:sz w:val="20"/>
          <w:szCs w:val="20"/>
        </w:rPr>
        <w:t xml:space="preserve">Add, edit, or deactivate user accounts — the only way anyone gets access to HMS.</w:t>
      </w:r>
    </w:p>
    <w:p>
      <w:pPr>
        <w:pStyle w:val="ListParagraph"/>
        <w:numPr>
          <w:ilvl w:val="0"/>
          <w:numId w:val="3"/>
        </w:numPr>
        <w:spacing w:after="90" w:line="258"/>
      </w:pPr>
      <w:r>
        <w:rPr>
          <w:rFonts w:ascii="Calibri" w:cs="Calibri" w:eastAsia="Calibri" w:hAnsi="Calibri"/>
          <w:color w:val="262626"/>
          <w:sz w:val="20"/>
          <w:szCs w:val="20"/>
        </w:rPr>
        <w:t xml:space="preserve">By policy, held by exactly one person.</w:t>
      </w:r>
    </w:p>
    <w:p>
      <w:r>
        <w:br w:type="page"/>
      </w:r>
    </w:p>
    <w:p>
      <w:pPr>
        <w:pStyle w:val="Heading1"/>
        <w:pBdr>
          <w:bottom w:val="single" w:color="00C2CB" w:sz="6" w:space="4"/>
        </w:pBdr>
        <w:spacing w:after="160" w:before="320"/>
      </w:pPr>
      <w:r>
        <w:rPr>
          <w:rFonts w:ascii="Calibri" w:cs="Calibri" w:eastAsia="Calibri" w:hAnsi="Calibri"/>
          <w:b/>
          <w:bCs/>
          <w:color w:val="0A1F3D"/>
          <w:sz w:val="30"/>
          <w:szCs w:val="30"/>
        </w:rPr>
        <w:t xml:space="preserve">6.  Escalation Rules</w:t>
      </w:r>
    </w:p>
    <w:p>
      <w:pPr>
        <w:pStyle w:val="ListParagraph"/>
        <w:numPr>
          <w:ilvl w:val="0"/>
          <w:numId w:val="4"/>
        </w:numPr>
        <w:spacing w:after="90" w:line="258"/>
      </w:pPr>
      <w:r>
        <w:rPr>
          <w:rFonts w:ascii="Calibri" w:cs="Calibri" w:eastAsia="Calibri" w:hAnsi="Calibri"/>
          <w:color w:val="262626"/>
          <w:sz w:val="20"/>
          <w:szCs w:val="20"/>
        </w:rPr>
        <w:t xml:space="preserve">HR hasn’t sourced the required volume for 5+ working days → the Hiring Manager steps in directly (referrals, personal outreach, an external recruiter) rather than waiting.</w:t>
      </w:r>
    </w:p>
    <w:p>
      <w:pPr>
        <w:pStyle w:val="ListParagraph"/>
        <w:numPr>
          <w:ilvl w:val="0"/>
          <w:numId w:val="4"/>
        </w:numPr>
        <w:spacing w:after="90" w:line="258"/>
      </w:pPr>
      <w:r>
        <w:rPr>
          <w:rFonts w:ascii="Calibri" w:cs="Calibri" w:eastAsia="Calibri" w:hAnsi="Calibri"/>
          <w:color w:val="262626"/>
          <w:sz w:val="20"/>
          <w:szCs w:val="20"/>
        </w:rPr>
        <w:t xml:space="preserve">A Hiring Manager hasn’t submitted interview feedback within 48h → HMS flags it automatically; if still open after 96h, HR escalates to Leadership.</w:t>
      </w:r>
    </w:p>
    <w:p>
      <w:pPr>
        <w:pStyle w:val="ListParagraph"/>
        <w:numPr>
          <w:ilvl w:val="0"/>
          <w:numId w:val="4"/>
        </w:numPr>
        <w:spacing w:after="90" w:line="258"/>
      </w:pPr>
      <w:r>
        <w:rPr>
          <w:rFonts w:ascii="Calibri" w:cs="Calibri" w:eastAsia="Calibri" w:hAnsi="Calibri"/>
          <w:color w:val="262626"/>
          <w:sz w:val="20"/>
          <w:szCs w:val="20"/>
        </w:rPr>
        <w:t xml:space="preserve">A role turns red (past its Close Target aging threshold — § 4.1) → discussed at the next Weekly Hiring Sync with a named next action, not just noted.</w:t>
      </w:r>
    </w:p>
    <w:p>
      <w:pPr>
        <w:pStyle w:val="ListParagraph"/>
        <w:numPr>
          <w:ilvl w:val="0"/>
          <w:numId w:val="4"/>
        </w:numPr>
        <w:spacing w:after="90" w:line="258"/>
      </w:pPr>
      <w:r>
        <w:rPr>
          <w:rFonts w:ascii="Calibri" w:cs="Calibri" w:eastAsia="Calibri" w:hAnsi="Calibri"/>
          <w:color w:val="262626"/>
          <w:sz w:val="20"/>
          <w:szCs w:val="20"/>
        </w:rPr>
        <w:t xml:space="preserve">A role stays unfilled 45+ days past its original Close Target → joint review with Leadership: revise the plan, change the approach, or put it On Hold.</w:t>
      </w:r>
    </w:p>
    <w:p>
      <w:pPr>
        <w:pStyle w:val="ListParagraph"/>
        <w:numPr>
          <w:ilvl w:val="0"/>
          <w:numId w:val="4"/>
        </w:numPr>
        <w:spacing w:after="90" w:line="258"/>
      </w:pPr>
      <w:r>
        <w:rPr>
          <w:rFonts w:ascii="Calibri" w:cs="Calibri" w:eastAsia="Calibri" w:hAnsi="Calibri"/>
          <w:color w:val="262626"/>
          <w:sz w:val="20"/>
          <w:szCs w:val="20"/>
        </w:rPr>
        <w:t xml:space="preserve">A Founder Review flag is set → goes straight to Leadership’s queue; HR should not wait for the weekly sync to raise it.</w:t>
      </w:r>
    </w:p>
    <w:p>
      <w:pPr>
        <w:pStyle w:val="Heading1"/>
        <w:pBdr>
          <w:bottom w:val="single" w:color="00C2CB" w:sz="6" w:space="4"/>
        </w:pBdr>
        <w:spacing w:after="160" w:before="320"/>
      </w:pPr>
      <w:r>
        <w:rPr>
          <w:rFonts w:ascii="Calibri" w:cs="Calibri" w:eastAsia="Calibri" w:hAnsi="Calibri"/>
          <w:b/>
          <w:bCs/>
          <w:color w:val="0A1F3D"/>
          <w:sz w:val="30"/>
          <w:szCs w:val="30"/>
        </w:rPr>
        <w:t xml:space="preserve">7.  Operational Cadence</w:t>
      </w:r>
    </w:p>
    <w:p>
      <w:pPr>
        <w:pStyle w:val="Heading2"/>
        <w:spacing w:after="100" w:before="240"/>
      </w:pPr>
      <w:r>
        <w:rPr>
          <w:rFonts w:ascii="Calibri" w:cs="Calibri" w:eastAsia="Calibri" w:hAnsi="Calibri"/>
          <w:b/>
          <w:bCs/>
          <w:color w:val="0A1F3D"/>
          <w:sz w:val="24"/>
          <w:szCs w:val="24"/>
        </w:rPr>
        <w:t xml:space="preserve">Weekly Hiring Sync (30 min)</w:t>
      </w:r>
    </w:p>
    <w:p>
      <w:pPr>
        <w:pStyle w:val="ListParagraph"/>
        <w:numPr>
          <w:ilvl w:val="0"/>
          <w:numId w:val="3"/>
        </w:numPr>
        <w:spacing w:after="90" w:line="258"/>
      </w:pPr>
      <w:r>
        <w:rPr>
          <w:rFonts w:ascii="Calibri" w:cs="Calibri" w:eastAsia="Calibri" w:hAnsi="Calibri"/>
          <w:color w:val="262626"/>
          <w:sz w:val="20"/>
          <w:szCs w:val="20"/>
        </w:rPr>
        <w:t xml:space="preserve">HR reviews the Dashboard (Aging Roles, SLA Breaches, Hiring Funnel Snapshot) before the meeting — this is the meeting’s actual agenda, not separate prep.</w:t>
      </w:r>
    </w:p>
    <w:p>
      <w:pPr>
        <w:pStyle w:val="ListParagraph"/>
        <w:numPr>
          <w:ilvl w:val="0"/>
          <w:numId w:val="3"/>
        </w:numPr>
        <w:spacing w:after="90" w:line="258"/>
      </w:pPr>
      <w:r>
        <w:rPr>
          <w:rFonts w:ascii="Calibri" w:cs="Calibri" w:eastAsia="Calibri" w:hAnsi="Calibri"/>
          <w:color w:val="262626"/>
          <w:sz w:val="20"/>
          <w:szCs w:val="20"/>
        </w:rPr>
        <w:t xml:space="preserve">Any Hiring Manager whose role is currently yellow or red is expected to attend.</w:t>
      </w:r>
    </w:p>
    <w:p>
      <w:pPr>
        <w:pStyle w:val="ListParagraph"/>
        <w:numPr>
          <w:ilvl w:val="0"/>
          <w:numId w:val="3"/>
        </w:numPr>
        <w:spacing w:after="90" w:line="258"/>
      </w:pPr>
      <w:r>
        <w:rPr>
          <w:rFonts w:ascii="Calibri" w:cs="Calibri" w:eastAsia="Calibri" w:hAnsi="Calibri"/>
          <w:color w:val="262626"/>
          <w:sz w:val="20"/>
          <w:szCs w:val="20"/>
        </w:rPr>
        <w:t xml:space="preserve">Every off-track item leaves with a named owner and a next action.</w:t>
      </w:r>
    </w:p>
    <w:p>
      <w:pPr>
        <w:pStyle w:val="Heading2"/>
        <w:spacing w:after="100" w:before="240"/>
      </w:pPr>
      <w:r>
        <w:rPr>
          <w:rFonts w:ascii="Calibri" w:cs="Calibri" w:eastAsia="Calibri" w:hAnsi="Calibri"/>
          <w:b/>
          <w:bCs/>
          <w:color w:val="0A1F3D"/>
          <w:sz w:val="24"/>
          <w:szCs w:val="24"/>
        </w:rPr>
        <w:t xml:space="preserve">Daily digest email (8:15am)</w:t>
      </w:r>
    </w:p>
    <w:p>
      <w:pPr>
        <w:spacing w:after="140" w:line="264"/>
      </w:pPr>
      <w:r>
        <w:rPr>
          <w:rFonts w:ascii="Calibri" w:cs="Calibri" w:eastAsia="Calibri" w:hAnsi="Calibri"/>
          <w:color w:val="262626"/>
          <w:sz w:val="20"/>
          <w:szCs w:val="20"/>
        </w:rPr>
        <w:t xml:space="preserve">HMS automatically emails a summary of every open pending action across the team, grouped by owner — no setup required. Check it as part of your morning routine.</w:t>
      </w:r>
    </w:p>
    <w:p>
      <w:pPr>
        <w:pStyle w:val="Heading2"/>
        <w:spacing w:after="100" w:before="240"/>
      </w:pPr>
      <w:r>
        <w:rPr>
          <w:rFonts w:ascii="Calibri" w:cs="Calibri" w:eastAsia="Calibri" w:hAnsi="Calibri"/>
          <w:b/>
          <w:bCs/>
          <w:color w:val="0A1F3D"/>
          <w:sz w:val="24"/>
          <w:szCs w:val="24"/>
        </w:rPr>
        <w:t xml:space="preserve">Role closure</w:t>
      </w:r>
    </w:p>
    <w:p>
      <w:pPr>
        <w:spacing w:after="140" w:line="264"/>
      </w:pPr>
      <w:r>
        <w:rPr>
          <w:rFonts w:ascii="Calibri" w:cs="Calibri" w:eastAsia="Calibri" w:hAnsi="Calibri"/>
          <w:color w:val="262626"/>
          <w:sz w:val="20"/>
          <w:szCs w:val="20"/>
        </w:rPr>
        <w:t xml:space="preserve">The moment a role is marked Closed – Filled or Closed – Cancelled, its Closure Summary PDF becomes available — a one-page retrospective covering the whole pipeline, every SLA breach it accumulated, and how long it took. Worth a look before moving on, especially for a role that ran hot.</w:t>
      </w:r>
    </w:p>
    <w:p>
      <w:pPr>
        <w:pStyle w:val="Heading1"/>
        <w:pBdr>
          <w:bottom w:val="single" w:color="00C2CB" w:sz="6" w:space="4"/>
        </w:pBdr>
        <w:spacing w:after="160" w:before="320"/>
      </w:pPr>
      <w:r>
        <w:rPr>
          <w:rFonts w:ascii="Calibri" w:cs="Calibri" w:eastAsia="Calibri" w:hAnsi="Calibri"/>
          <w:b/>
          <w:bCs/>
          <w:color w:val="0A1F3D"/>
          <w:sz w:val="30"/>
          <w:szCs w:val="30"/>
        </w:rPr>
        <w:t xml:space="preserve">8.  Where to Go for More</w:t>
      </w:r>
    </w:p>
    <w:p>
      <w:pPr>
        <w:spacing w:after="140" w:line="264"/>
      </w:pPr>
      <w:r>
        <w:rPr>
          <w:rFonts w:ascii="Calibri" w:cs="Calibri" w:eastAsia="Calibri" w:hAnsi="Calibri"/>
          <w:color w:val="262626"/>
          <w:sz w:val="20"/>
          <w:szCs w:val="20"/>
        </w:rPr>
        <w:t xml:space="preserve">This document covers what’s expected and by when. For exactly how to do any of it inside HMS, screen by screen, see the Full User Access Guide — available in-app under Help &amp; FAQ. The Help &amp; FAQ page also answers the most common day-to-day questions directly.</w:t>
      </w:r>
    </w:p>
    <w:p>
      <w:pPr>
        <w:spacing w:after="140" w:line="264"/>
      </w:pPr>
      <w:r>
        <w:rPr>
          <w:rFonts w:ascii="Calibri" w:cs="Calibri" w:eastAsia="Calibri" w:hAnsi="Calibri"/>
          <w:b/>
          <w:bCs/>
          <w:color w:val="262626"/>
          <w:sz w:val="20"/>
          <w:szCs w:val="20"/>
        </w:rPr>
        <w:t xml:space="preserve">This SOP is a living document.</w:t>
      </w:r>
      <w:r>
        <w:rPr>
          <w:rFonts w:ascii="Calibri" w:cs="Calibri" w:eastAsia="Calibri" w:hAnsi="Calibri"/>
          <w:color w:val="262626"/>
          <w:sz w:val="20"/>
          <w:szCs w:val="20"/>
        </w:rPr>
        <w:t xml:space="preserve"> If HMS’s workflow ever changes in a way that makes something here inaccurate, flag it to the Founders Office rather than quietly working around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i/>
        <w:iCs/>
        <w:color w:val="595959"/>
        <w:sz w:val="16"/>
        <w:szCs w:val="16"/>
      </w:rPr>
      <w:t xml:space="preserve">DigitalPaani — Hiring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20" w:hanging="200"/>
      </w:pPr>
    </w:lvl>
  </w:abstractNum>
  <w:abstractNum w:abstractNumId="3" w15:restartNumberingAfterBreak="0">
    <w:multiLevelType w:val="hybridMultilevel"/>
    <w:lvl w:ilvl="0" w15:tentative="1">
      <w:start w:val="1"/>
      <w:numFmt w:val="decimal"/>
      <w:lvlText w:val="%1."/>
      <w:lvlJc w:val="left"/>
      <w:pPr>
        <w:ind w:left="340" w:hanging="220"/>
      </w:pPr>
    </w:lvl>
  </w:abstractNum>
  <w:abstractNum w:abstractNumId="4" w15:restartNumberingAfterBreak="0">
    <w:multiLevelType w:val="hybridMultilevel"/>
    <w:lvl w:ilvl="0" w15:tentative="1">
      <w:start w:val="1"/>
      <w:numFmt w:val="decimal"/>
      <w:lvlText w:val="%1."/>
      <w:lvlJc w:val="left"/>
      <w:pPr>
        <w:ind w:left="34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2026-09-17T08:16:21.354Z</dcterms:created>
  <dcterms:modified xsi:type="dcterms:W3CDTF">2026-09-17T08:16:21.354Z</dcterms:modified>
</cp:coreProperties>
</file>

<file path=docProps/custom.xml><?xml version="1.0" encoding="utf-8"?>
<Properties xmlns="http://schemas.openxmlformats.org/officeDocument/2006/custom-properties" xmlns:vt="http://schemas.openxmlformats.org/officeDocument/2006/docPropsVTypes"/>
</file>