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keepNext w:val="false"/>
        <w:keepLines w:val="false"/>
        <w:spacing w:after="200"/>
        <w:jc w:val="center"/>
      </w:pPr>
      <w:r>
        <w:rPr>
          <w:rFonts w:ascii="Arial" w:eastAsia="Microsoft YaHei" w:hAnsi="Arial"/>
          <w:b/>
          <w:bCs/>
          <w:color w:val="000000"/>
          <w:sz w:val="44"/>
          <w:szCs w:val="44"/>
        </w:rPr>
        <w:t xml:space="preserve">GateKeeper</w:t>
      </w:r>
    </w:p>
    <w:p>
      <w:pPr>
        <w:keepNext w:val="false"/>
        <w:keepLines w:val="false"/>
        <w:spacing w:after="200"/>
        <w:jc w:val="center"/>
      </w:pPr>
      <w:r>
        <w:rPr>
          <w:rFonts w:ascii="Arial" w:eastAsia="Microsoft YaHei" w:hAnsi="Arial"/>
          <w:b/>
          <w:bCs/>
          <w:color w:val="000000"/>
          <w:sz w:val="44"/>
          <w:szCs w:val="44"/>
        </w:rPr>
        <w:t xml:space="preserve">用户手册</w:t>
      </w:r>
    </w:p>
    <w:p>
      <w:pPr>
        <w:keepNext w:val="false"/>
        <w:keepLines w:val="false"/>
        <w:spacing w:after="4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v1.1.0</w:t>
      </w: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eastAsia="Microsoft YaHei" w:hAnsi="Arial"/>
          <w:color w:val="2B5797"/>
          <w:sz w:val="26"/>
          <w:szCs w:val="26"/>
        </w:rPr>
        <w:t xml:space="preserve">下一代网络安全防护系统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GateKeeper Security Team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2025</w:t>
      </w:r>
    </w:p>
    <w:p>
      <w:pPr>
        <w:pageBreakBefore/>
      </w:pP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1  快速入门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1.1  系统要求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Debian 10 (Buster) 或兼容系统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4GB+ 内存，20GB+ 磁盘空间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 BIOS 和 UEFI 双启动模式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1.2  ISO 安装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将 ISO 镜像写入 U 盘（dd 或 Rufus）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从 U 盘启动，选择 Graphical Install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系统自动完成安装（约 10-20 分钟）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安装完成后首次重启，显示 GateKeeper 启动画面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1.3  首次登录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浏览器访问 https://&lt;服务器IP&gt;:8443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首次登录需修改默认密码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密码要求：8位以上，包含大小写字母、数字和特殊字符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1.4  默认账号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3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用户名</w:t>
            </w:r>
          </w:p>
        </w:tc>
        <w:tc>
          <w:tcPr>
            <w:tcW w:type="pct" w:w="4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权限</w:t>
            </w:r>
          </w:p>
        </w:tc>
      </w:tr>
      <w:tr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超级管理员</w:t>
            </w:r>
          </w:p>
        </w:tc>
        <w:tc>
          <w:tcPr>
            <w:tcW w:type="pct" w:w="3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admin-sp</w:t>
            </w:r>
          </w:p>
        </w:tc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全部权限</w:t>
            </w:r>
          </w:p>
        </w:tc>
      </w:tr>
      <w:tr>
        <w:tc>
          <w:tcPr>
            <w:tcW w:type="pct" w:w="3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管理员</w:t>
            </w:r>
          </w:p>
        </w:tc>
        <w:tc>
          <w:tcPr>
            <w:tcW w:type="pct" w:w="3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pct" w:w="4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除用户管理外全部权限</w:t>
            </w:r>
          </w:p>
        </w:tc>
      </w:tr>
    </w:tbl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2  系统仪表板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GateKeeper 系统仪表板提供全面的实时监控与安全态势感知功能：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系统实时监控（CPU / 内存 / 磁盘 / 连接数 / 负载 / 运行时间）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安全统计概览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最近告警列表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IP 地理定位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威胁分布图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流量趋势图表</w:t>
      </w: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3  功能模块使用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3.1  安全防护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3.1.1  IDS 入侵检测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GateKeeper IDS 模块提供强大的网络入侵检测能力：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299 条内置攻击特征签名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实时攻击检测与告警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自动封禁（可配置阈值和时长）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支持手动封禁/解封 IP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3.1.2  WAF 防火墙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Web 应用防火墙提供全面的 Web 攻击防护：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201 条内置防护规则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9 种规则类型：SQL 注入、XSS、CSRF、路径遍历、RCE、文件上传、Bot 检测、Rate Limit、自定义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规则启用/禁用、测试请求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3.1.3  DDoS 防护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DDoS 防护模块支持多种攻击类型的检测与缓解：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7 种攻击类型检测：SYN Flood、UDP Flood、ICMP Flood、连接数限制、速率限制、带宽限制、分片 Flood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黑白名单 IP 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自动拉黑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3.1.4  DNS 过滤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DNS 过滤模块提供域名级别的访问控制：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10 个域名分类：成人、赌博、恶意软件、钓鱼、广告、追踪、社交媒体、挖矿、C2、自定义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3 种处理动作：阻断、重定向、Sinkhole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支持导入/导出规则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3.1.5  内容安全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内容安全模块提供多层次的内容防护能力：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防病毒：基于 ClamAV 的文件扫描与隔离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反垃圾邮件：SPF / DKIM / DMARC / RBL 检查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URL 过滤：黑白名单与分类管理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DLP：敏感数据检测（身份证 / 手机号 / 银行卡等）</w:t>
      </w:r>
    </w:p>
    <w:p>
      <w:pPr>
        <w:keepNext w:val="false"/>
        <w:keepLines w:val="false"/>
        <w:spacing w:after="100" w:before="100"/>
        <w:ind w:left="360"/>
      </w:pPr>
      <w:r>
        <w:rPr>
          <w:rFonts w:ascii="Arial" w:eastAsia="Microsoft YaHei" w:hAnsi="Arial"/>
          <w:b/>
          <w:bCs/>
          <w:color w:val="CC6600"/>
          <w:sz w:val="21"/>
          <w:szCs w:val="21"/>
        </w:rPr>
        <w:t xml:space="preserve">注意：</w:t>
      </w:r>
      <w:r>
        <w:rPr>
          <w:rFonts w:ascii="Arial" w:eastAsia="Microsoft YaHei" w:hAnsi="Arial"/>
          <w:color w:val="333333"/>
          <w:sz w:val="21"/>
          <w:szCs w:val="21"/>
        </w:rPr>
        <w:t xml:space="preserve">文件扫描针对手动上传的文件；下联设备流量检测请使用“网关防病毒”模块。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3.1.6  网关防病毒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网关防病毒模块为网络流量提供实时病毒扫描：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HTTP 扫描器（ICAP + Squid 代理）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FTP 扫描器（ProFTPD + ClamAV）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SMTP 扫描器（Postfix + Amavis）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SMB 扫描器（Samba + ClamAV）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每个协议支持独立配置、启动/停止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首次启动时自动安装所需系统包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3.1.7  SSL/TLS 检查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SSL/TLS 检查模块提供加密流量安全检测：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基于 mitmproxy 的 SSL 解密代理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自动安装 mitmproxy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支持生成 CA 证书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安全策略：阻断过期证书、自签名证书、弱加密套件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3.1.8  零信任架构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零信任架构模块实现动态信任评估：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6 维信任因子：身份(30%)、设备(20%)、位置(15%)、行为(15%)、时间(10%)、风险(10%)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4 级信任等级：高(&gt;=80)、中(&gt;=50)、低(&gt;=20)、无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实时信任评估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3.1.9  蜜罐系统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蜜罐系统用于诱捕和分析攻击行为：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8 种协议模拟：SSH、HTTP、FTP、Telnet、MySQL、SMTP、DNS、SMB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捕获记录查看与 CSV 导出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3.1.10  沙箱分析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沙箱分析模块提供安全的恶意文件/URL 分析环境：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文件提交扫描（100MB 限制）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URL 提交分析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集成 Cuckoo Sandbox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3.1.11  应用管控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应用管控模块提供细粒度的应用层访问控制：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约 245 个预置应用签名，覆盖 13 大分类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应用阻止/放行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支持导出/导入应用策略（JSON 格式）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3.2  网络管理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3.2.1  网络接口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网络接口管理提供基础网络配置功能：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接口列表与配置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路由表管理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DNS 配置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端口扫描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3.2.2  DHCP/DNS 网关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DHCP/DNS 网关模块提供企业级网关服务：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网关启用/禁用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DHCP 配置（多子网 + VLAN）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DNS 转发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端口转发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WAN 配置（DHCP / PPPoE / 静态）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速度测试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NAT 高级配置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3.2.3  双出口接入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双出口接入模块实现多 WAN 链路管理：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WAN 接口管理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4 种负载均衡模式：故障转移、轮询、加权、源 IP 哈希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健康监控与自动故障转移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3.2.4  动态路由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动态路由模块支持企业级路由协议：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OSPF 协议管理（状态/邻居/数据库/接口）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BGP 协议管理（状态/邻居/路由）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FRR 服务管理（自动安装 FRR）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3.2.5  QoS 流量整形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QoS 流量整形模块优化网络带宽利用：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8 条默认规则（VoIP / DNS / SSH / HTTP 等优先级策略）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自定义规则（匹配类型：IP / 端口 / 协议 / MAC / 应用）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3 种动作：整形、优先、阻断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3.2.6  网络隔离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网络隔离模块实现安全区域划分：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安全区域管理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隔离规则配置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流量检查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预设策略模板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3.2.7  VPN 服务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VPN 服务模块提供安全的远程接入：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3 种 VPN 协议：WireGuard、IPSec、OpenVPN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客户端管理与配置文件生成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3.3  运维管理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3.3.1  SIEM 安全信息和事件管理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SIEM 模块提供全面的安全事件管理：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9 种事件来源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关联规则与攻击链分析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时间线视图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事件导出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3.3.2  漏洞扫描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漏洞扫描模块集成 NVD CVE 数据库：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NVD CVE 数据库集成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快速/完整/自定义扫描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扫描结果与历史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3.3.3  合规检查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合规检查模块支持多种安全标准：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CIS Benchmark + 等保 2.0 双标准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6 大检查类别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网络设备远程检查（Cisco / Huawei / H3C / Juniper）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报告导出（JSON / CSV / HTML）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3.3.4  基线检查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基线检查模块确保系统配置安全合规：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15 条内置基线规则（5 大类）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设备配置上传与检查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AI 辅助分析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3.3.5  资产管理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资产管理模块提供全面的 IT 资产管理：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资产发现扫描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资产列表与详情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统计与导出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3.3.6  规则更新中心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规则更新中心提供安全规则的一站式管理：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6 个远程规则源（Emerging Threats、NVD、OWASP CRS 等）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一键全部更新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MISP 威胁情报平台集成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3.3.7  高可用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高可用模块确保系统持续稳定运行：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Active-Passive / Active-Active 两种模式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健康检查与自动故障转移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配置同步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3.3.8  系统备份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系统备份模块提供完整的数据保护方案：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手动创建备份（支持加密）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备份恢复、下载、上传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定时自动备份（cron 表达式）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远程存储同步</w:t>
      </w:r>
    </w:p>
    <w:p>
      <w:pPr>
        <w:pStyle w:val="Heading2"/>
        <w:keepNext w:val="false"/>
        <w:keepLines w:val="false"/>
        <w:spacing w:after="150" w:before="30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3.4  系统管理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3.4.1  告警管理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告警管理模块提供多通道告警通知：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5 级告警：info / low / medium / high / critical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确认/解决/忽略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SSE 实时推送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邮件告警 + Webhook 告警（Slack / Discord / 企业微信）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3.4.2  报表中心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报表中心提供丰富的报表生成功能：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日报、安全报告、流量报告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PDF 导出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3.4.3  审计日志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审计日志模块记录所有系统操作：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操作日志查询（多维过滤）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日志统计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所有模块导航自动记录</w:t>
      </w:r>
    </w:p>
    <w:p>
      <w:pPr>
        <w:pStyle w:val="Heading3"/>
        <w:keepNext w:val="false"/>
        <w:keepLines w:val="false"/>
        <w:spacing w:after="100" w:before="200"/>
      </w:pPr>
      <w:r>
        <w:rPr>
          <w:rFonts w:ascii="Arial" w:eastAsia="Microsoft YaHei" w:hAnsi="Arial"/>
          <w:b/>
          <w:bCs/>
          <w:color w:val="000000"/>
          <w:sz w:val="24"/>
          <w:szCs w:val="24"/>
        </w:rPr>
        <w:t xml:space="preserve">3.4.4  系统设置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系统设置模块提供全局配置管理：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用户管理（角色：SUPER_ADMIN / ADMIN / VIEWER）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AI 供应商配置（多供应商切换）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19 个安全模块开关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主机名设置</w:t>
      </w: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4  双因素认证 (2FA)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GateKeeper 支持 TOTP 协议的双因素认证，增强账户安全性：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TOTP 协议，支持 Google Authenticator / Microsoft Authenticator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扫码绑定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备用恢复码（10 个）</w:t>
      </w: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5  LDAP/AD 集成</w:t>
      </w:r>
    </w:p>
    <w:p>
      <w:pPr>
        <w:keepNext w:val="false"/>
        <w:keepLines w:val="false"/>
        <w:spacing w:after="100"/>
      </w:pPr>
      <w:r>
        <w:rPr>
          <w:rFonts w:ascii="Arial" w:eastAsia="Microsoft YaHei" w:hAnsi="Arial"/>
          <w:color w:val="333333"/>
          <w:sz w:val="21"/>
          <w:szCs w:val="21"/>
        </w:rPr>
        <w:t xml:space="preserve">GateKeeper 支持与企业目录服务集成，实现统一身份认证：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企业级身份认证</w:t>
      </w:r>
    </w:p>
    <w:p>
      <w:pPr>
        <w:pStyle w:val="ListParagraph"/>
        <w:keepNext w:val="false"/>
        <w:keepLines w:val="false"/>
        <w:numPr>
          <w:ilvl w:val="0"/>
          <w:numId w:val="1"/>
        </w:numPr>
        <w:spacing w:after="60"/>
      </w:pPr>
      <w:r>
        <w:rPr>
          <w:rFonts w:ascii="Arial" w:eastAsia="Microsoft YaHei" w:hAnsi="Arial"/>
          <w:color w:val="333333"/>
          <w:sz w:val="21"/>
          <w:szCs w:val="21"/>
        </w:rPr>
        <w:t xml:space="preserve">支持 LDAP / Active Directory</w:t>
      </w:r>
    </w:p>
    <w:p>
      <w:pPr>
        <w:pStyle w:val="Heading1"/>
        <w:keepNext w:val="false"/>
        <w:keepLines w:val="false"/>
        <w:spacing w:after="200" w:before="40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6  常见问题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type="pct" w:w="60%"/>
            <w:shd w:fill="1B3A5C" w:color="auto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1"/>
                <w:szCs w:val="21"/>
              </w:rPr>
              <w:t xml:space="preserve">解决方法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忘记密码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使用超级管理员账号重置</w:t>
            </w:r>
          </w:p>
        </w:tc>
      </w:tr>
      <w:tr>
        <w:tc>
          <w:tcPr>
            <w:tcW w:type="pct" w:w="4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无法访问 Web 面板</w:t>
            </w:r>
          </w:p>
        </w:tc>
        <w:tc>
          <w:tcPr>
            <w:tcW w:type="pct" w:w="6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检查防火墙规则和 8443 端口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服务启动失败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查看 /var/log/gatekeeper/ 日志</w:t>
            </w:r>
          </w:p>
        </w:tc>
      </w:tr>
      <w:tr>
        <w:tc>
          <w:tcPr>
            <w:tcW w:type="pct" w:w="4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网关状态加载失败</w:t>
            </w:r>
          </w:p>
        </w:tc>
        <w:tc>
          <w:tcPr>
            <w:tcW w:type="pct" w:w="60%"/>
            <w:shd w:fill="F2F6FA" w:color="auto" w:val="clear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确认网络接口已正确配置</w:t>
            </w:r>
          </w:p>
        </w:tc>
      </w:tr>
      <w:tr>
        <w:tc>
          <w:tcPr>
            <w:tcW w:type="pct" w:w="4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侧边栏菜单滚动异常</w:t>
            </w:r>
          </w:p>
        </w:tc>
        <w:tc>
          <w:tcPr>
            <w:tcW w:type="pct" w:w="60%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Arial" w:eastAsia="Microsoft YaHei" w:hAnsi="Arial"/>
                <w:color w:val="333333"/>
                <w:sz w:val="18"/>
                <w:szCs w:val="18"/>
              </w:rPr>
              <w:t xml:space="preserve">刷新页面或清除浏览器缓存</w:t>
            </w:r>
          </w:p>
        </w:tc>
      </w:tr>
    </w:tbl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eastAsia="Microsoft YaHei" w:hAnsi="Arial"/>
        <w:sz w:val="21"/>
        <w:szCs w:val="21"/>
      </w:rPr>
    </w:lvl>
    <w:lvl w:ilvl="1" w15:tentative="1">
      <w:start w:val="1"/>
      <w:numFmt w:val="bullet"/>
      <w:lvlText w:val="◦"/>
      <w:lvlJc w:val="left"/>
      <w:pPr>
        <w:ind w:left="1440" w:hanging="360"/>
      </w:pPr>
      <w:rPr>
        <w:rFonts w:ascii="Arial" w:eastAsia="Microsoft YaHei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2026-05-16T22:45:33.169Z</dcterms:created>
  <dcterms:modified xsi:type="dcterms:W3CDTF">2026-05-16T22:45:33.170Z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