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FE615" w14:textId="08B78DD5" w:rsidR="009D55D0" w:rsidRPr="008059D2" w:rsidRDefault="008059D2" w:rsidP="008059D2">
      <w:pPr>
        <w:spacing w:before="240" w:after="240" w:line="420" w:lineRule="atLeast"/>
        <w:jc w:val="center"/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8059D2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A Literature Review of Graph Attention Networks</w:t>
      </w:r>
    </w:p>
    <w:p w14:paraId="258F9AF1" w14:textId="208828E1" w:rsidR="008059D2" w:rsidRPr="008059D2" w:rsidRDefault="008059D2" w:rsidP="008059D2">
      <w:pPr>
        <w:spacing w:before="240" w:after="240" w:line="420" w:lineRule="atLeast"/>
        <w:jc w:val="center"/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8059D2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Author: Aaron Rock Menezes</w:t>
      </w:r>
    </w:p>
    <w:p w14:paraId="4038BA83" w14:textId="77777777" w:rsidR="009D55D0" w:rsidRPr="008059D2" w:rsidRDefault="009D55D0" w:rsidP="009D55D0">
      <w:pPr>
        <w:spacing w:before="240" w:after="240" w:line="420" w:lineRule="atLeast"/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</w:p>
    <w:p w14:paraId="7D9A0815" w14:textId="31EB905B" w:rsidR="009D55D0" w:rsidRPr="009D55D0" w:rsidRDefault="009D55D0" w:rsidP="009D55D0">
      <w:pPr>
        <w:spacing w:before="240" w:after="24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9D55D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Neural networks struggle to effectively process data structured as graphs. While conventional approaches either incur high computational costs due to spectral graph decomposition or fail to distinguish between a node's neighbo</w:t>
      </w:r>
      <w:r w:rsidRPr="008059D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u</w:t>
      </w:r>
      <w:r w:rsidRPr="009D55D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rs</w:t>
      </w:r>
      <w:r w:rsidRPr="008059D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as seen in GCNs</w:t>
      </w:r>
      <w:r w:rsidRPr="009D55D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D55D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Velickovic</w:t>
      </w:r>
      <w:proofErr w:type="spellEnd"/>
      <w:r w:rsidRPr="009D55D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et al. (2017) proposed Graph Attention Networks (GATs). Inspired by the self-attention mechanism introduced in the Transformer architecture (Vaswani et al., 2017), GATs utilize masked self-attention layers to achieve a more fine-grained understanding of node features.</w:t>
      </w:r>
    </w:p>
    <w:p w14:paraId="19351088" w14:textId="1BED4D08" w:rsidR="009D55D0" w:rsidRPr="008059D2" w:rsidRDefault="009D55D0" w:rsidP="009D55D0">
      <w:pPr>
        <w:spacing w:before="240" w:after="24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9D55D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In GATs, nodes selectively focus on the features of their neighbo</w:t>
      </w:r>
      <w:r w:rsidRPr="008059D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u</w:t>
      </w:r>
      <w:r w:rsidRPr="009D55D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rs, assigning greater weight to those that hold more information</w:t>
      </w:r>
      <w:r w:rsidRPr="008059D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, i.e. paying more attention to specific nodes</w:t>
      </w:r>
      <w:r w:rsidRPr="009D55D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. This approach represents a significant departure from prior methods that relied on explicitly calculating weights for each neighbo</w:t>
      </w:r>
      <w:r w:rsidRPr="008059D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u</w:t>
      </w:r>
      <w:r w:rsidRPr="009D55D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r. The resulting improvement in efficiency allows GATs </w:t>
      </w:r>
      <w:r w:rsidRPr="008059D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to well on Transductive as well as Inductive tasks, surpassing the performance of </w:t>
      </w:r>
      <w:r w:rsidR="005122FA" w:rsidRPr="008059D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GCN</w:t>
      </w:r>
      <w:r w:rsidR="008D09B2" w:rsidRPr="008059D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s</w:t>
      </w:r>
      <w:r w:rsidR="005122FA" w:rsidRPr="008059D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="005122FA" w:rsidRPr="008059D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GraphSAGE</w:t>
      </w:r>
      <w:proofErr w:type="spellEnd"/>
      <w:r w:rsidR="005122FA" w:rsidRPr="008059D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across 4 datasets.</w:t>
      </w:r>
    </w:p>
    <w:p w14:paraId="4F18DE4C" w14:textId="56AE5E88" w:rsidR="008D09B2" w:rsidRPr="008059D2" w:rsidRDefault="005122FA" w:rsidP="009D55D0">
      <w:pPr>
        <w:spacing w:before="240" w:after="24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8059D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The working of GAT networks is similar to that of the Attention mechanism (</w:t>
      </w:r>
      <w:proofErr w:type="spellStart"/>
      <w:r w:rsidRPr="008059D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Bahdanau</w:t>
      </w:r>
      <w:proofErr w:type="spellEnd"/>
      <w:r w:rsidRPr="008059D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et al. 2015). The authors begin by performing a linear transformation on the node features, which is followed by calculation of attention coefficients for all node features. These are parameterized by a learnable weight vecto</w:t>
      </w:r>
      <w:r w:rsidR="003F6AF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r ‘a’</w:t>
      </w:r>
      <w:r w:rsidRPr="008059D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. </w:t>
      </w:r>
      <w:proofErr w:type="spellStart"/>
      <w:r w:rsidRPr="008059D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Softmax</w:t>
      </w:r>
      <w:proofErr w:type="spellEnd"/>
      <w:r w:rsidRPr="008059D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normalization follows resulting in a set of attention scores for all node features. The user may use a non-linear activation function on these scores for their use. These graph attention layers can be parallelized, resembling the multi-head attention mechanism similar to the one in Vaswani et al. (2017). </w:t>
      </w:r>
      <w:r w:rsidR="008D09B2" w:rsidRPr="008059D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B7293DA" w14:textId="23A21430" w:rsidR="008D09B2" w:rsidRPr="008059D2" w:rsidRDefault="008D09B2" w:rsidP="008D09B2">
      <w:pPr>
        <w:pStyle w:val="NormalWeb"/>
        <w:spacing w:before="0" w:beforeAutospacing="0" w:after="240" w:afterAutospacing="0" w:line="420" w:lineRule="atLeast"/>
        <w:rPr>
          <w:color w:val="1F1F1F"/>
        </w:rPr>
      </w:pPr>
      <w:r w:rsidRPr="008059D2">
        <w:rPr>
          <w:color w:val="1F1F1F"/>
        </w:rPr>
        <w:t>In conclusion, GATs address limitations of existing methods for processing graph data. By utilizing self-attention, they assign importance to specific neighbo</w:t>
      </w:r>
      <w:r w:rsidRPr="008059D2">
        <w:rPr>
          <w:color w:val="1F1F1F"/>
        </w:rPr>
        <w:t>u</w:t>
      </w:r>
      <w:r w:rsidRPr="008059D2">
        <w:rPr>
          <w:color w:val="1F1F1F"/>
        </w:rPr>
        <w:t>rs, reducing computational cost and adapting to unseen graphs. This opens doors for more efficient and generalizable graph-based learning tasks.</w:t>
      </w:r>
    </w:p>
    <w:p w14:paraId="49D8891A" w14:textId="6B4D1FB5" w:rsidR="00E071EF" w:rsidRPr="008059D2" w:rsidRDefault="00E071EF">
      <w:pPr>
        <w:rPr>
          <w:rFonts w:ascii="Times New Roman" w:hAnsi="Times New Roman" w:cs="Times New Roman"/>
        </w:rPr>
      </w:pPr>
    </w:p>
    <w:sectPr w:rsidR="00E071EF" w:rsidRPr="00805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94D"/>
    <w:rsid w:val="0010794D"/>
    <w:rsid w:val="003F6AF7"/>
    <w:rsid w:val="005122FA"/>
    <w:rsid w:val="005B40DF"/>
    <w:rsid w:val="008059D2"/>
    <w:rsid w:val="008D09B2"/>
    <w:rsid w:val="009D55D0"/>
    <w:rsid w:val="00E0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EED0C"/>
  <w15:chartTrackingRefBased/>
  <w15:docId w15:val="{D0544A4A-CEB1-4342-B2B3-9A894AC83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55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55D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D5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9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Menezes</dc:creator>
  <cp:keywords/>
  <dc:description/>
  <cp:lastModifiedBy>Aaron Menezes</cp:lastModifiedBy>
  <cp:revision>14</cp:revision>
  <dcterms:created xsi:type="dcterms:W3CDTF">2024-04-01T14:22:00Z</dcterms:created>
  <dcterms:modified xsi:type="dcterms:W3CDTF">2024-04-01T14:59:00Z</dcterms:modified>
</cp:coreProperties>
</file>