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5.png" ContentType="image/png"/>
  <Override PartName="/word/media/rId50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Certified</w:t>
      </w:r>
      <w:r>
        <w:t xml:space="preserve"> </w:t>
      </w:r>
      <w:r>
        <w:t xml:space="preserve">Stetcu–Baroni</w:t>
      </w:r>
      <w:r>
        <w:t xml:space="preserve"> </w:t>
      </w:r>
      <w:r>
        <w:t xml:space="preserve">Ground-State</w:t>
      </w:r>
      <w:r>
        <w:t xml:space="preserve"> </w:t>
      </w:r>
      <w:r>
        <w:t xml:space="preserve">Filtering</w:t>
      </w:r>
      <w:r>
        <w:t xml:space="preserve"> </w:t>
      </w:r>
      <w:r>
        <w:t xml:space="preserve">from</w:t>
      </w:r>
      <w:r>
        <w:t xml:space="preserve"> </w:t>
      </w:r>
      <w:r>
        <w:t xml:space="preserve">DMRG</w:t>
      </w:r>
      <w:r>
        <w:t xml:space="preserve"> </w:t>
      </w:r>
      <w:r>
        <w:t xml:space="preserve">Trial</w:t>
      </w:r>
      <w:r>
        <w:t xml:space="preserve"> </w:t>
      </w:r>
      <w:r>
        <w:t xml:space="preserve">States:</w:t>
      </w:r>
      <w:r>
        <w:t xml:space="preserve"> </w:t>
      </w:r>
      <w:r>
        <w:t xml:space="preserve">Rigorous</w:t>
      </w:r>
      <w:r>
        <w:t xml:space="preserve"> </w:t>
      </w:r>
      <w:r>
        <w:t xml:space="preserve">Bounds,</w:t>
      </w:r>
      <w:r>
        <w:t xml:space="preserve"> </w:t>
      </w:r>
      <w:r>
        <w:t xml:space="preserve">a</w:t>
      </w:r>
      <w:r>
        <w:t xml:space="preserve"> </w:t>
      </w:r>
      <w:r>
        <w:t xml:space="preserve">Hybrid</w:t>
      </w:r>
      <w:r>
        <w:t xml:space="preserve"> </w:t>
      </w:r>
      <w:r>
        <w:t xml:space="preserve">Empirical</w:t>
      </w:r>
      <w:r>
        <w:t xml:space="preserve"> </w:t>
      </w:r>
      <w:r>
        <w:t xml:space="preserve">Protocol,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Resource</w:t>
      </w:r>
      <w:r>
        <w:t xml:space="preserve"> </w:t>
      </w:r>
      <w:r>
        <w:t xml:space="preserve">Comparison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J1–J2</w:t>
      </w:r>
      <w:r>
        <w:t xml:space="preserve"> </w:t>
      </w:r>
      <w:r>
        <w:t xml:space="preserve">Chain</w:t>
      </w:r>
    </w:p>
    <w:p>
      <w:pPr>
        <w:pStyle w:val="Author"/>
      </w:pPr>
      <w:r>
        <w:t xml:space="preserve">Draft</w:t>
      </w:r>
      <w:r>
        <w:t xml:space="preserve"> </w:t>
      </w:r>
      <w:r>
        <w:t xml:space="preserve">prepared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 </w:t>
      </w:r>
      <w:r>
        <w:t xml:space="preserve">code</w:t>
      </w:r>
      <w:r>
        <w:t xml:space="preserve"> </w:t>
      </w:r>
      <w:r>
        <w:t xml:space="preserve">base</w:t>
      </w:r>
      <w:r>
        <w:t xml:space="preserve"> </w:t>
      </w:r>
      <w:r>
        <w:t xml:space="preserve">(internal</w:t>
      </w:r>
      <w:r>
        <w:t xml:space="preserve"> </w:t>
      </w:r>
      <w:r>
        <w:t xml:space="preserve">evaluation;</w:t>
      </w:r>
      <w:r>
        <w:t xml:space="preserve"> </w:t>
      </w:r>
      <w:r>
        <w:t xml:space="preserve">authors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added)</w:t>
      </w:r>
    </w:p>
    <w:p>
      <w:pPr>
        <w:pStyle w:val="Date"/>
      </w:pPr>
      <w:r>
        <w:t xml:space="preserve">6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Ground states of one-dimensional spin chains are routinely obtained classically by DMRG; a hybrid quantum workflow compiles the DMRG matrix-product state (MPS) into a shallow circuit and repairs its residual error with the ancilla-based projection algorithm of Stetcu, Baroni and Carlson. We study this workflow for the open spin-½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chain with a classically optimised,</w:t>
      </w:r>
      <w:r>
        <w:t xml:space="preserve"> </w:t>
      </w:r>
      <w:r>
        <w:rPr>
          <w:iCs/>
          <w:i/>
        </w:rPr>
        <w:t xml:space="preserve">certified</w:t>
      </w:r>
      <w:r>
        <w:t xml:space="preserve"> </w:t>
      </w:r>
      <w:r>
        <w:t xml:space="preserve">product-of-cosines filter and first-order Lie–Trotter evolution, and ask three questions: is the error analysis correct, how conservative is it, and does the filter beat simply preparing the MPS better?</w:t>
      </w:r>
      <w:r>
        <w:t xml:space="preserve"> </w:t>
      </w:r>
      <w:r>
        <w:rPr>
          <w:bCs/>
          <w:b/>
        </w:rPr>
        <w:t xml:space="preserve">(1) Correctness.</w:t>
      </w:r>
      <w:r>
        <w:t xml:space="preserve"> </w:t>
      </w:r>
      <w:r>
        <w:t xml:space="preserve">We re-derive the analysis and test every building block against brute force (pulse convention, spectral-suppression certificates, leakage bound, commutator constant, composed bound); no violation occurred in any test, and we prove a sharpened angle-based composition that tightens the bound by 2.5–3.1× and the a-priori step count by 2.3–3.2×.</w:t>
      </w:r>
      <w:r>
        <w:t xml:space="preserve"> </w:t>
      </w:r>
      <w:r>
        <w:rPr>
          <w:bCs/>
          <w:b/>
        </w:rPr>
        <w:t xml:space="preserve">(2) Conservatism.</w:t>
      </w:r>
      <w:r>
        <w:t xml:space="preserve"> </w:t>
      </w:r>
      <w:r>
        <w:t xml:space="preserve">The rigorous step count is 17–1200× the oracle-empirical one. We trace this to the worst-case commutator constant: the ground state feels a first-order Trotter coefficient 28–41× below it 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(9–13× 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), a gap that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, plus 4× pulse-level and 2× composition slack. We propose a</w:t>
      </w:r>
      <w:r>
        <w:t xml:space="preserve"> </w:t>
      </w:r>
      <w:r>
        <w:rPr>
          <w:bCs/>
          <w:b/>
        </w:rPr>
        <w:t xml:space="preserve">hybrid protocol</w:t>
      </w:r>
      <w:r>
        <w:t xml:space="preserve"> </w:t>
      </w:r>
      <w:r>
        <w:t xml:space="preserve">— rigorous leakage certificate plus a Richardson-type empirical Trotter estimate that does not use the exact ground state — which met its infidelity target in every completed case 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12</m:t>
        </m:r>
      </m:oMath>
      <w:r>
        <w:t xml:space="preserve">) at roughly 30–1300× lower CX cost than the certified circuits.</w:t>
      </w:r>
      <w:r>
        <w:t xml:space="preserve"> </w:t>
      </w:r>
      <w:r>
        <w:rPr>
          <w:bCs/>
          <w:b/>
        </w:rPr>
        <w:t xml:space="preserve">(3) Resource comparison.</w:t>
      </w:r>
      <w:r>
        <w:t xml:space="preserve"> </w:t>
      </w:r>
      <w:r>
        <w:t xml:space="preserve">Against the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 </w:t>
      </w:r>
      <w:r>
        <w:t xml:space="preserve">approximate and sequential (exact) MPS circuits and generic state preparation, the best baseline is cheaper than the certified filter by</w:t>
      </w:r>
      <w: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</m:oMath>
      <w:r>
        <w:t xml:space="preserve"> </w:t>
      </w:r>
      <w:r>
        <w:t xml:space="preserve">and than the hybrid protocol by 5–216× (median ≈22×) for all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}</m:t>
        </m:r>
      </m:oMath>
      <w:r>
        <w:t xml:space="preserve">; MPS preparation needs only a bond dimension of 4–8 there, so these systems are too easy for the filter to offer an advantage. We therefore frame the contribution as a</w:t>
      </w:r>
      <w:r>
        <w:t xml:space="preserve"> </w:t>
      </w:r>
      <w:r>
        <w:rPr>
          <w:iCs/>
          <w:i/>
        </w:rPr>
        <w:t xml:space="preserve">certified-filtering methodology and verification harness</w:t>
      </w:r>
      <w:r>
        <w:t xml:space="preserve"> </w:t>
      </w:r>
      <w:r>
        <w:t xml:space="preserve">with an honest negative resource result for 1D chains at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, identify the regimes (large bond dimension, higher dimension,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tensor-network simulation of the filter) in which an advantage could still appear, and report the defects found in the reference implementation (a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fallback that built million-CX filters for exact states, an unguarded first-order assumption, an unreachable-memory dense check), all now fixed. The numbers in §5.8–5.10 are regenerated from the raw result files as further runs complete (</w:t>
      </w:r>
      <w:r>
        <w:rPr>
          <w:rStyle w:val="VerbatimChar"/>
        </w:rPr>
        <w:t xml:space="preserve">paper/build_paper.py</w:t>
      </w:r>
      <w:r>
        <w:t xml:space="preserve">).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Ground-state preparation is the entry point of most quantum simulation workflows. For one-dimensional gapped or critical spin chains, DMRG supplies classically excellent but not exactly circuit-preparable states; a natural hybrid is to compile the MPS into a low-depth circuit with fidelity</w:t>
      </w:r>
      <w:r>
        <w:t xml:space="preserve"> </w:t>
      </w:r>
      <m:oMath>
        <m:r>
          <m:t>γ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 repair the remainder with a quantum projection step. The Stetcu–Baroni–Carlson (SBC) projection algorithm [1] does this with one ancilla, controlled time evolution and post-selection; its randomised-time variant is the rodeo algorithm [2,3]. Here the pulse times and phases are instead</w:t>
      </w:r>
      <w:r>
        <w:t xml:space="preserve"> </w:t>
      </w:r>
      <w:r>
        <w:rPr>
          <w:iCs/>
          <w:i/>
        </w:rPr>
        <w:t xml:space="preserve">optimised and certified</w:t>
      </w:r>
      <w:r>
        <w:t xml:space="preserve"> </w:t>
      </w:r>
      <w:r>
        <w:t xml:space="preserve">classically, and the Trotter error is controlled by a commutator bound [4].</w:t>
      </w:r>
    </w:p>
    <w:p>
      <w:pPr>
        <w:pStyle w:val="BodyText"/>
      </w:pPr>
      <w:r>
        <w:t xml:space="preserve">This paper evaluates that workflow as implemented in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 </w:t>
      </w:r>
      <w:r>
        <w:t xml:space="preserve">and turns the evaluation into a methodology. It aims to state precisely</w:t>
      </w:r>
      <w:r>
        <w:t xml:space="preserve"> </w:t>
      </w:r>
      <w:r>
        <w:rPr>
          <w:bCs/>
          <w:b/>
        </w:rPr>
        <w:t xml:space="preserve">what is established, what is conditional, and what the filter costs relative to the classical-quantum alternatives</w:t>
      </w:r>
      <w:r>
        <w:t xml:space="preserve">, supported by reproducible experiments (</w:t>
      </w:r>
      <w:r>
        <w:rPr>
          <w:rStyle w:val="VerbatimChar"/>
        </w:rPr>
        <w:t xml:space="preserve">AARON/evaluation/experiments</w:t>
      </w:r>
      <w:r>
        <w:t xml:space="preserve">, results in</w:t>
      </w:r>
      <w:r>
        <w:t xml:space="preserve"> </w:t>
      </w:r>
      <w:r>
        <w:rPr>
          <w:rStyle w:val="VerbatimChar"/>
        </w:rPr>
        <w:t xml:space="preserve">AARON/evaluation/results</w:t>
      </w:r>
      <w:r>
        <w:t xml:space="preserve">). Negative results are reported as such; they motivate the hybrid protocol of §5.10 and the framing of §7.</w:t>
      </w:r>
    </w:p>
    <w:p>
      <w:pPr>
        <w:pStyle w:val="BodyText"/>
      </w:pPr>
      <w:r>
        <w:rPr>
          <w:bCs/>
          <w:b/>
        </w:rPr>
        <w:t xml:space="preserve">Contributions.</w:t>
      </w:r>
      <w:r>
        <w:t xml:space="preserve"> </w:t>
      </w:r>
      <w:r>
        <w:t xml:space="preserve">(i) A self-contained derivation of the error analysis, with a proven sharpened composition bound (§3). (ii) Independent verification of each analytic component and of the end-to-end bound (§5.1–5.2). (iii) A quantitative account of why the certified guarantee is 100–1000× above the empirical cost (§5.9). (iv) A non-oracle</w:t>
      </w:r>
      <w:r>
        <w:t xml:space="preserve"> </w:t>
      </w:r>
      <w:r>
        <w:rPr>
          <w:iCs/>
          <w:i/>
        </w:rPr>
        <w:t xml:space="preserve">hybrid</w:t>
      </w:r>
      <w:r>
        <w:t xml:space="preserve"> </w:t>
      </w:r>
      <w:r>
        <w:t xml:space="preserve">protocol that combines a rigorous leakage certificate with an empirical Trotter estimate (§5.10). (v) An equal-fidelity comparison with MPS-based and generic state preparation (§5.8). (vi) An assessment of the DMRG-derived inputs and of symmetry (§5.5–5.6). (vii) A code audit with fixes (§6).</w:t>
      </w:r>
    </w:p>
    <w:bookmarkEnd w:id="21"/>
    <w:bookmarkStart w:id="22" w:name="model-algorithm-and-conventions"/>
    <w:p>
      <w:pPr>
        <w:pStyle w:val="Heading2"/>
      </w:pPr>
      <w:r>
        <w:t xml:space="preserve">2. Model, algorithm and conventions</w:t>
      </w:r>
    </w:p>
    <w:p>
      <w:pPr>
        <w:pStyle w:val="FirstParagraph"/>
      </w:pPr>
      <w:r>
        <w:rPr>
          <w:bCs/>
          <w:b/>
        </w:rPr>
        <w:t xml:space="preserve">Model.</w:t>
      </w:r>
      <w:r>
        <w:t xml:space="preserve"> </w:t>
      </w:r>
      <w:r>
        <w:t xml:space="preserve">We study the open-boundary spin-½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chain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J</m:t>
                  </m:r>
                </m:e>
                <m:sub>
                  <m:r>
                    <m:t>1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</m:sub>
          </m:sSub>
          <m:r>
            <m:t>​</m:t>
          </m:r>
          <m:r>
            <m:rPr>
              <m:sty m:val="p"/>
            </m:rPr>
            <m:t>⋅</m:t>
          </m:r>
          <m:r>
            <m:t>​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p>
            <m:e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</m:sub>
          </m:sSub>
          <m:r>
            <m:t>​</m:t>
          </m:r>
          <m:r>
            <m:rPr>
              <m:sty m:val="p"/>
            </m:rPr>
            <m:t>⋅</m:t>
          </m:r>
          <m:r>
            <m:t>​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</m:sub>
          </m:sSub>
          <m:r>
            <m:t>​</m:t>
          </m:r>
          <m:r>
            <m:rPr>
              <m:sty m:val="p"/>
            </m:rPr>
            <m:t>⋅</m:t>
          </m:r>
          <m:r>
            <m:t>​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even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(so that the ground state is a non-degenerate singlet) 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 </m:t>
        </m:r>
        <m:r>
          <m:t>0.2411</m:t>
        </m:r>
        <m:r>
          <m:rPr>
            <m:sty m:val="p"/>
          </m:rPr>
          <m:t>,</m:t>
        </m:r>
        <m:r>
          <m:t> </m:t>
        </m:r>
        <m:r>
          <m:t>0.5</m:t>
        </m:r>
        <m:r>
          <m:rPr>
            <m:sty m:val="p"/>
          </m:rPr>
          <m:t>}</m:t>
        </m:r>
      </m:oMath>
      <w:r>
        <w:t xml:space="preserve"> </w:t>
      </w:r>
      <w:r>
        <w:t xml:space="preserve">(Heisenberg, the Okamoto–Nomura dimerisation point, and the Majumdar–Ghosh point). The Pauli form has</w:t>
      </w:r>
      <w:r>
        <w:t xml:space="preserve"> </w:t>
      </w:r>
      <m:oMath>
        <m:r>
          <m:t>3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J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≠</m:t>
            </m:r>
            <m:r>
              <m:t>0</m:t>
            </m:r>
          </m:e>
        </m:d>
      </m:oMath>
      <w:r>
        <w:t xml:space="preserve"> </w:t>
      </w:r>
      <w:r>
        <w:t xml:space="preserve">terms.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conserves total spin</w:t>
      </w:r>
      <w:r>
        <w:t xml:space="preserve"> </w:t>
      </w:r>
      <m:oMath>
        <m:sSup>
          <m:e>
            <m:r>
              <m:rPr>
                <m:sty m:val="b"/>
              </m:rP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spatial reflection; the lowest excitation is a triplet.</w:t>
      </w:r>
    </w:p>
    <w:p>
      <w:pPr>
        <w:pStyle w:val="BodyText"/>
      </w:pPr>
      <w:r>
        <w:rPr>
          <w:bCs/>
          <w:b/>
        </w:rPr>
        <w:t xml:space="preserve">Scaled Hamiltonian.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ground energy and</w:t>
      </w:r>
      <w:r>
        <w:t xml:space="preserve"> </w:t>
      </w:r>
      <m:oMath>
        <m:r>
          <m:t>W</m:t>
        </m:r>
        <m:r>
          <m:rPr>
            <m:sty m:val="p"/>
          </m:rPr>
          <m:t>≥</m:t>
        </m:r>
        <m:sSub>
          <m:e>
            <m:r>
              <m:t>E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 define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/</m:t>
        </m:r>
        <m:r>
          <m:t>W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spec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s</m:t>
                </m:r>
              </m:sub>
            </m:sSub>
          </m:e>
        </m:d>
        <m:r>
          <m:rPr>
            <m:sty m:val="p"/>
          </m:rPr>
          <m:t>⊂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d>
          <m:dPr>
            <m:begChr m:val="["/>
            <m:endChr m:val="]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/</m:t>
        </m:r>
        <m:r>
          <m:t>W</m:t>
        </m:r>
      </m:oMath>
      <w:r>
        <w:t xml:space="preserve">. All pulse times below are in units of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Projection pulse (Stetcu–Baroni–Carlson).</w:t>
      </w:r>
      <w:r>
        <w:t xml:space="preserve"> </w:t>
      </w:r>
      <w:r>
        <w:t xml:space="preserve">One pulse acts on the system register and one ancilla initialised in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ϕ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ans-serif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e>
          </m:d>
          <m:r>
            <m:t> 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t</m:t>
              </m:r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sup>
          </m:sSup>
          <m:r>
            <m:t> </m:t>
          </m:r>
          <m:sSub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z</m:t>
              </m:r>
            </m:e>
            <m:sub>
              <m:r>
                <m:rPr>
                  <m:sty m:val="p"/>
                </m:rP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ϕ</m:t>
              </m:r>
            </m:e>
          </m:d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ans-serif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z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ϕ</m:t>
            </m:r>
          </m:e>
        </m:d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ϕ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i</m:t>
                </m:r>
                <m:r>
                  <m:t>ϕ</m:t>
                </m:r>
              </m:sup>
            </m:sSup>
          </m:e>
        </m:d>
      </m:oMath>
      <w:r>
        <w:t xml:space="preserve"> </w:t>
      </w:r>
      <w:r>
        <w:t xml:space="preserve">one finds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0</m:t>
              </m:r>
            </m:e>
            <m:sub>
              <m:r>
                <m:rPr>
                  <m:sty m:val="p"/>
                </m:rPr>
                <m:t>a</m:t>
              </m:r>
            </m:sub>
          </m:sSub>
          <m:d>
            <m:dPr>
              <m:begChr m:val="|"/>
              <m:endChr m:val="|"/>
              <m:sepChr m:val=""/>
              <m:grow/>
            </m:dPr>
            <m:e>
              <m:r>
                <m:rPr>
                  <m:sty m:val="p"/>
                  <m:scr m:val="script"/>
                </m:rPr>
                <m:t>W</m:t>
              </m:r>
            </m:e>
          </m:d>
          <m:sSub>
            <m:e>
              <m:r>
                <m:t>0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ϕ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ϕ</m:t>
                      </m:r>
                    </m:e>
                  </m:d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s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r>
                <m:t>ϕ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sSub>
            <m:e>
              <m:r>
                <m:t>1</m:t>
              </m:r>
            </m:e>
            <m:sub>
              <m:r>
                <m:rPr>
                  <m:sty m:val="p"/>
                </m:rPr>
                <m:t>a</m:t>
              </m:r>
            </m:sub>
          </m:sSub>
          <m:d>
            <m:dPr>
              <m:begChr m:val="|"/>
              <m:endChr m:val="|"/>
              <m:sepChr m:val=""/>
              <m:grow/>
            </m:dPr>
            <m:e>
              <m:r>
                <m:rPr>
                  <m:sty m:val="p"/>
                  <m:scr m:val="script"/>
                </m:rPr>
                <m:t>W</m:t>
              </m:r>
            </m:e>
          </m:d>
          <m:sSub>
            <m:e>
              <m:r>
                <m:t>0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sin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s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r>
                <m:t>ϕ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Measuring the ancilla and keeping only outcome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after each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pulses (with the ancilla reset between pulses) applies, up to normalisation, the</w:t>
      </w:r>
      <w:r>
        <w:t xml:space="preserve"> </w:t>
      </w:r>
      <w:r>
        <w:rPr>
          <w:bCs/>
          <w:b/>
        </w:rPr>
        <w:t xml:space="preserve">filter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</m:e>
          </m:d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to the trial state. The probability of the all-zeros record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for a trial state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ψ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=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k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e>
        </m:d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⟩</m:t>
        </m:r>
      </m:oMath>
      <w:r>
        <w:t xml:space="preserve">;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product of cosines, a failed pulse aborts the run immediately (</w:t>
      </w:r>
      <w:r>
        <w:t xml:space="preserve">“</w:t>
      </w:r>
      <w:r>
        <w:t xml:space="preserve">early abort</w:t>
      </w:r>
      <w:r>
        <w:t xml:space="preserve">”</w:t>
      </w:r>
      <w:r>
        <w:t xml:space="preserve">). We verified the sign convention (including that</w:t>
      </w:r>
      <w:r>
        <w:t xml:space="preserve"> </w:t>
      </w:r>
      <m:oMath>
        <m:r>
          <m:t>ϕ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ϕ</m:t>
        </m:r>
      </m:oMath>
      <w:r>
        <w:t xml:space="preserve"> </w:t>
      </w:r>
      <w:r>
        <w:t xml:space="preserve">is rejected) directly on a random, non-commuting, field-carrying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a random complex state (</w:t>
      </w:r>
      <w:r>
        <w:rPr>
          <w:rStyle w:val="VerbatimChar"/>
        </w:rPr>
        <w:t xml:space="preserve">verify_pulse_convention</w:t>
      </w:r>
      <w:r>
        <w:t xml:space="preserve">, error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Relation to prior work.</w:t>
      </w:r>
      <w:r>
        <w:t xml:space="preserve"> </w:t>
      </w:r>
      <w:r>
        <w:t xml:space="preserve">The pulse is the deterministic-time, optimised-phase version of the projection/</w:t>
      </w:r>
      <w:r>
        <w:t xml:space="preserve">“</w:t>
      </w:r>
      <w:r>
        <w:t xml:space="preserve">rodeo</w:t>
      </w:r>
      <w:r>
        <w:t xml:space="preserve">”</w:t>
      </w:r>
      <w:r>
        <w:t xml:space="preserve"> </w:t>
      </w:r>
      <w:r>
        <w:t xml:space="preserve">circuit of Stetcu, Baroni and Carlson (Phys. Rev. C 105, 064308 (2022));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random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 reduces to the rodeo algorithm. The product-of-cosines filter is a real trigonometric polynomial in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 total frequency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is therefore a restricted member of the family realised by quantum eigenvalue transformation of unitaries / QSVT (Lin–Tong, Dong–Lin–Tong), which achieve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log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η</m:t>
                </m:r>
              </m:e>
            </m:d>
          </m:e>
        </m:d>
      </m:oMath>
      <w:r>
        <w:t xml:space="preserve"> </w:t>
      </w:r>
      <w:r>
        <w:t xml:space="preserve">with a single ancilla but need coherent (not measurement-based) control. The present scheme trades that for a</w:t>
      </w:r>
      <w:r>
        <w:t xml:space="preserve"> </w:t>
      </w:r>
      <w:r>
        <w:rPr>
          <w:iCs/>
          <w:i/>
        </w:rPr>
        <w:t xml:space="preserve">classically optimised</w:t>
      </w:r>
      <w:r>
        <w:t xml:space="preserve"> </w:t>
      </w:r>
      <w:r>
        <w:t xml:space="preserve">filter that can be certified and for early-abort statistics.</w:t>
      </w:r>
    </w:p>
    <w:bookmarkEnd w:id="22"/>
    <w:bookmarkStart w:id="23" w:name="rigorous-error-analysis"/>
    <w:p>
      <w:pPr>
        <w:pStyle w:val="Heading2"/>
      </w:pPr>
      <w:r>
        <w:t xml:space="preserve">3. Rigorous error analysis</w:t>
      </w:r>
    </w:p>
    <w:p>
      <w:pPr>
        <w:pStyle w:val="FirstParagraph"/>
      </w:pPr>
      <w:r>
        <w:t xml:space="preserve">Notation: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  <m:r>
          <m:t>ψ</m:t>
        </m:r>
        <m:r>
          <m:rPr>
            <m:sty m:val="p"/>
          </m:rPr>
          <m:t>⟩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trial-state ground-state weight;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sup</m:t>
            </m:r>
          </m:e>
          <m:sub>
            <m:r>
              <m:t>E</m:t>
            </m:r>
            <m:r>
              <m:rPr>
                <m:sty m:val="p"/>
              </m:rPr>
              <m:t>∈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Δ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</m:sub>
        </m:sSub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</m:e>
            </m:d>
          </m:e>
        </m:d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</m:d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</m:oMath>
      <w:r>
        <w:t xml:space="preserve">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∥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,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&gt;</m:t>
                </m:r>
                <m:r>
                  <m:t>g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</m:e>
            </m:nary>
          </m:e>
        </m:d>
        <m:r>
          <m:rPr>
            <m:sty m:val="p"/>
          </m:rPr>
          <m:t>∥</m:t>
        </m:r>
      </m:oMath>
      <w:r>
        <w:t xml:space="preserve"> </w:t>
      </w:r>
      <w:r>
        <w:t xml:space="preserve">for the Pauli terms</w:t>
      </w:r>
      <w:r>
        <w:t xml:space="preserve"> </w:t>
      </w:r>
      <m:oMath>
        <m:sSub>
          <m:e>
            <m:r>
              <m:t>H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in circuit order.</w:t>
      </w:r>
    </w:p>
    <w:p>
      <w:pPr>
        <w:pStyle w:val="BodyText"/>
      </w:pPr>
      <w:r>
        <w:rPr>
          <w:bCs/>
          <w:b/>
        </w:rPr>
        <w:t xml:space="preserve">R1 (certified suppression).</w:t>
      </w:r>
      <w:r>
        <w:t xml:space="preserve"> </w:t>
      </w:r>
      <w:r>
        <w:t xml:space="preserve">Since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cos</m:t>
            </m:r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</m:rPr>
                  <m:t>∂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cos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ϕ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d>
        <m:r>
          <m:rPr>
            <m:sty m:val="p"/>
          </m:rPr>
          <m:t>≤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≤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″</m:t>
            </m:r>
          </m:e>
        </m:d>
        <m:r>
          <m:rPr>
            <m:sty m:val="p"/>
          </m:rPr>
          <m:t>≤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. On an interval of half-width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centred at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</m:e>
            </m:d>
          </m:e>
        </m:d>
        <m:r>
          <m:rPr>
            <m:sty m:val="p"/>
          </m:rPr>
          <m:t>≤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c</m:t>
                    </m:r>
                  </m:sub>
                </m:sSub>
              </m:e>
            </m:d>
          </m:e>
        </m:d>
        <m:r>
          <m:rPr>
            <m:sty m:val="p"/>
          </m:rPr>
          <m:t>+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′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c</m:t>
                    </m:r>
                  </m:sub>
                </m:sSub>
              </m:e>
            </m:d>
          </m:e>
        </m:d>
        <m:r>
          <m:t>d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. Interval bisection with this envelope (</w:t>
      </w:r>
      <w:r>
        <w:rPr>
          <w:rStyle w:val="VerbatimChar"/>
        </w:rPr>
        <w:t xml:space="preserve">floor.certify</w:t>
      </w:r>
      <w:r>
        <w:t xml:space="preserve">) returns a rigorous upper bound on</w:t>
      </w:r>
      <w:r>
        <w:t xml:space="preserve"> </w:t>
      </w:r>
      <m:oMath>
        <m:r>
          <m:rPr>
            <m:sty m:val="p"/>
          </m:rPr>
          <m:t>sup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</m:e>
        </m:d>
      </m:oMath>
      <w:r>
        <w:t xml:space="preserve">; a cheaper variant (grid maximum</w:t>
      </w:r>
      <w:r>
        <w:t xml:space="preserve"> </w:t>
      </w:r>
      <m:oMath>
        <m:r>
          <m:rPr>
            <m:sty m:val="p"/>
          </m:rPr>
          <m:t>+</m:t>
        </m:r>
        <m:r>
          <m:t> </m:t>
        </m:r>
        <m:r>
          <m:t>L</m:t>
        </m:r>
        <m:r>
          <m:t>h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filter_design.certify_filter</w:t>
      </w:r>
      <w:r>
        <w:t xml:space="preserve">) is also provided. The ground-state amplitude is bounded below by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</m:d>
        <m:r>
          <m:rPr>
            <m:sty m:val="p"/>
          </m:rPr>
          <m:t>−</m:t>
        </m:r>
        <m:r>
          <m:t>L</m:t>
        </m:r>
        <m:r>
          <m:t> 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(scaled) uncertainty of the ground-state energy.</w:t>
      </w:r>
    </w:p>
    <w:p>
      <w:pPr>
        <w:pStyle w:val="BodyText"/>
      </w:pPr>
      <w:r>
        <w:rPr>
          <w:bCs/>
          <w:b/>
        </w:rPr>
        <w:t xml:space="preserve">R2 (leakage).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spec</m:t>
        </m:r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⊂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d>
          <m:dPr>
            <m:begChr m:val="["/>
            <m:endChr m:val="]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then for the</w:t>
      </w:r>
      <w:r>
        <w:t xml:space="preserve"> </w:t>
      </w:r>
      <w:r>
        <w:rPr>
          <w:iCs/>
          <w:i/>
        </w:rPr>
        <w:t xml:space="preserve">exact</w:t>
      </w:r>
      <w:r>
        <w:t xml:space="preserve"> </w:t>
      </w:r>
      <w:r>
        <w:t xml:space="preserve">filter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</m:sub>
          </m:sSub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t>γ</m:t>
              </m:r>
            </m:num>
            <m:den>
              <m:r>
                <m:t>γ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e>
              </m:d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i.e. leakage </m:t>
          </m:r>
          <m:r>
            <m:t> </m:t>
          </m:r>
          <m:r>
            <m:rPr>
              <m:sty m:val="p"/>
            </m:rPr>
            <m:t>ℓ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e>
              </m:d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γ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e>
              </m:d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(Proof: numerator</w:t>
      </w:r>
      <w:r>
        <w:t xml:space="preserve"> </w:t>
      </w:r>
      <m:oMath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, denominator</w:t>
      </w:r>
      <w:r>
        <w:t xml:space="preserve"> </w:t>
      </w:r>
      <m:oMath>
        <m:r>
          <m:rPr>
            <m:sty m:val="p"/>
          </m:rPr>
          <m:t>≤</m:t>
        </m:r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  <m:r>
          <m:rPr>
            <m:sty m:val="p"/>
          </m:rPr>
          <m:t>sup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F</m:t>
                </m:r>
              </m:e>
            </m:d>
          </m:e>
          <m:sup>
            <m:r>
              <m:t>2</m:t>
            </m:r>
          </m:sup>
        </m:sSup>
      </m:oMath>
      <w:r>
        <w:t xml:space="preserve">.) The design problem is therefore: given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a target leakage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ℓ</m:t>
            </m:r>
          </m:sub>
        </m:sSub>
      </m:oMath>
      <w:r>
        <w:t xml:space="preserve">, find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with certified</w:t>
      </w:r>
      <w:r>
        <w:t xml:space="preserve"> </w:t>
      </w:r>
      <m:oMath>
        <m:r>
          <m:t>η</m:t>
        </m:r>
        <m:r>
          <m:rPr>
            <m:sty m:val="p"/>
          </m:rPr>
          <m:t>≤</m:t>
        </m:r>
        <m:sSub>
          <m:e>
            <m:r>
              <m:t>η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γ</m:t>
            </m:r>
            <m:sSub>
              <m:e>
                <m:r>
                  <m:t>ε</m:t>
                </m:r>
              </m:e>
              <m:sub>
                <m:r>
                  <m:rPr>
                    <m:sty m:val="p"/>
                  </m:rPr>
                  <m:t>ℓ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sty m:val="p"/>
                          </m:rPr>
                          <m:t>ℓ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</m:e>
                </m:d>
              </m:e>
            </m:d>
          </m:e>
        </m:rad>
      </m:oMath>
      <w:r>
        <w:t xml:space="preserve"> </w:t>
      </w:r>
      <w:r>
        <w:t xml:space="preserve">that maximises</w:t>
      </w:r>
      <w:r>
        <w:t xml:space="preserve"> </w:t>
      </w:r>
      <m:oMath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∏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≥</m:t>
        </m:r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) at fixed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pulse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floor.py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R3 (Lie–Trotter error of the post-selected state).</w:t>
      </w:r>
      <w:r>
        <w:t xml:space="preserve"> </w:t>
      </w:r>
      <w:r>
        <w:t xml:space="preserve">Replace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t</m:t>
            </m:r>
            <m:sSub>
              <m:e>
                <m:r>
                  <m:t>H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⊗</m:t>
            </m:r>
            <m:r>
              <m:t>Z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first-order Lie–Trotter steps over the Pauli terms. Because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t>Z</m:t>
            </m:r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</m:sub>
            </m:sSub>
            <m:r>
              <m:t>Z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</m:sub>
            </m:sSub>
          </m:e>
        </m:d>
        <m:r>
          <m:rPr>
            <m:sty m:val="p"/>
          </m:rPr>
          <m:t>⊗</m:t>
        </m:r>
        <m:r>
          <m:rPr>
            <m:sty m:val="p"/>
            <m:scr m:val="double-struck"/>
          </m:rPr>
          <m:t>1</m:t>
        </m:r>
      </m:oMath>
      <w:r>
        <w:t xml:space="preserve">, the commutator constant of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⊗</m:t>
        </m:r>
        <m:r>
          <m:t>Z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α</m:t>
        </m:r>
      </m:oMath>
      <w:r>
        <w:t xml:space="preserve">, and the standard bound (Childs et al., Phys. Rev. X 11, 011020, Eq.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gives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rPr>
                    <m:sty m:val="p"/>
                    <m:scr m:val="script"/>
                  </m:rPr>
                  <m:t>W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≤</m:t>
        </m:r>
        <m:r>
          <m:t>α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k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:</m:t>
        </m:r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. The post-selected blocks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r>
          <m:t>0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W</m:t>
                </m:r>
              </m:e>
              <m:sub>
                <m:r>
                  <m:t>i</m:t>
                </m:r>
              </m:sub>
            </m:sSub>
          </m:e>
        </m:d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are contractions, so telescoping gives for the un-normalised vectors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⋯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ψ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⋯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t>ψ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∥</m:t>
          </m:r>
          <m:r>
            <m:rPr>
              <m:sty m:val="p"/>
            </m:rPr>
            <m:t>≤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α</m:t>
                  </m:r>
                  <m:sSubSup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t>d</m:t>
              </m:r>
              <m:r>
                <m:t>t</m:t>
              </m:r>
            </m:lim>
          </m:limUpp>
          <m:r>
            <m:t> </m:t>
          </m:r>
          <m:f>
            <m:fPr>
              <m:type m:val="bar"/>
            </m:fPr>
            <m:num>
              <m:r>
                <m:t>α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Renormalisation after each pulse is irrelevant because the projections commute with global rescaling. The code uses</w:t>
      </w:r>
      <w:r>
        <w:t xml:space="preserve"> </w:t>
      </w:r>
      <m:oMath>
        <m:r>
          <m:rPr>
            <m:sty m:val="p"/>
          </m:rPr>
          <m:t>∥</m:t>
        </m:r>
        <m:r>
          <m:t>a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∥</m:t>
        </m:r>
        <m:r>
          <m:rPr>
            <m:sty m:val="p"/>
          </m:rPr>
          <m:t>≤</m:t>
        </m:r>
        <m:r>
          <m:t>2</m:t>
        </m:r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p</m:t>
                </m:r>
              </m:e>
              <m:sub>
                <m:r>
                  <m:t>g</m:t>
                </m:r>
              </m:sub>
            </m:sSub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∥</m:t>
        </m:r>
        <m:r>
          <m:t>a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this is a first-order statement; the identical formula is used by the code whatever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is set to (see §7).</w:t>
      </w:r>
    </w:p>
    <w:p>
      <w:pPr>
        <w:pStyle w:val="BodyText"/>
      </w:pPr>
      <w:r>
        <w:rPr>
          <w:bCs/>
          <w:b/>
        </w:rPr>
        <w:t xml:space="preserve">R4 (composition).</w:t>
      </w:r>
      <w:r>
        <w:t xml:space="preserve"> </w:t>
      </w:r>
      <w:r>
        <w:t xml:space="preserve">The code combines the two contributions as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≤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</m:e>
                </m:rad>
                <m:r>
                  <m:rPr>
                    <m:sty m:val="p"/>
                  </m:rPr>
                  <m:t>+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p</m:t>
                </m:r>
              </m:e>
              <m:sub>
                <m:r>
                  <m:t>g</m:t>
                </m:r>
              </m:sub>
            </m:sSub>
          </m:e>
        </m:rad>
      </m:oMath>
      <w:r>
        <w:t xml:space="preserve">. This is valid (proved in the code docstring, re-derived by us: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ℓ</m:t>
            </m:r>
          </m:e>
        </m:rad>
        <m:r>
          <m:rPr>
            <m:sty m:val="p"/>
          </m:rPr>
          <m:t>≤</m:t>
        </m:r>
        <m:r>
          <m:rPr>
            <m:sty m:val="p"/>
          </m:rPr>
          <m:t>ℓ</m:t>
        </m:r>
      </m:oMath>
      <w:r>
        <w:t xml:space="preserve"> </w:t>
      </w:r>
      <w:r>
        <w:t xml:space="preserve">plus the triangle inequality for phase-optimised distance,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≤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rPr>
                    <m:sty m:val="p"/>
                  </m:rPr>
                  <m:t>⟨</m:t>
                </m:r>
                <m:r>
                  <m:t>g</m:t>
                </m:r>
              </m:e>
            </m:d>
            <m:acc>
              <m:accPr>
                <m:chr m:val="̃"/>
              </m:accPr>
              <m:e>
                <m:r>
                  <m:t>ϕ</m:t>
                </m:r>
              </m:e>
            </m:acc>
            <m:r>
              <m:rPr>
                <m:sty m:val="p"/>
              </m:rPr>
              <m:t>⟩</m:t>
            </m:r>
            <m:r>
              <m:rPr>
                <m:sty m:val="p"/>
              </m:rPr>
              <m:t>|</m:t>
            </m:r>
          </m:e>
        </m:d>
      </m:oMath>
      <w:r>
        <w:t xml:space="preserve">; 0 violations in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random trials) but</w:t>
      </w:r>
      <w:r>
        <w:t xml:space="preserve"> </w:t>
      </w:r>
      <w:r>
        <w:rPr>
          <w:bCs/>
          <w:b/>
        </w:rPr>
        <w:t xml:space="preserve">not tight</w:t>
      </w:r>
      <w:r>
        <w:t xml:space="preserve">. Working with the Fubini–Study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instead of the Euclidean distance:</w:t>
      </w:r>
    </w:p>
    <w:p>
      <w:pPr>
        <w:pStyle w:val="BlockText"/>
      </w:pPr>
      <w:r>
        <w:rPr>
          <w:bCs/>
          <w:b/>
        </w:rPr>
        <w:t xml:space="preserve">Proposition (sharpened composition).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∥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∥</m:t>
        </m:r>
        <m:r>
          <m:rPr>
            <m:sty m:val="p"/>
          </m:rPr>
          <m:t>&lt;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∥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∠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rPr>
            <m:sty m:val="p"/>
          </m:rPr>
          <m:t>≤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∥</m:t>
        </m:r>
      </m:oMath>
      <w:r>
        <w:t xml:space="preserve">. With</w:t>
      </w:r>
      <w:r>
        <w:t xml:space="preserve"> </w:t>
      </w:r>
      <m:oMath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rPr>
                <m:sty m:val="p"/>
              </m:rPr>
              <m:t>ℓ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ℓ</m:t>
            </m:r>
          </m:e>
        </m:rad>
      </m:oMath>
      <w:r>
        <w:t xml:space="preserve"> </w:t>
      </w:r>
      <w:r>
        <w:t xml:space="preserve">and the triangle inequality for</w:t>
      </w:r>
      <w:r>
        <w:t xml:space="preserve"> </w:t>
      </w:r>
      <m:oMath>
        <m:r>
          <m:rPr>
            <m:sty m:val="p"/>
          </m:rPr>
          <m:t>∠</m:t>
        </m:r>
      </m:oMath>
      <w:r>
        <w:t xml:space="preserve">,</w:t>
      </w:r>
    </w:p>
    <w:p>
      <w:pPr>
        <w:pStyle w:val="Block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t> </m:t>
          </m:r>
          <m:r>
            <m:rPr>
              <m:sty m:val="p"/>
            </m:rPr>
            <m:t>≤</m:t>
          </m:r>
          <m:r>
            <m:t> 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arcsin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ℓ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arcsin</m:t>
              </m:r>
              <m:f>
                <m:fPr>
                  <m:type m:val="bar"/>
                </m:fPr>
                <m:num>
                  <m:sSub>
                    <m:e>
                      <m:r>
                        <m:t>ϵ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rad>
                </m:den>
              </m:f>
            </m:e>
          </m:d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rPr>
              <m:sty m:val="p"/>
            </m:rPr>
            <m:t>(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ℓ</m:t>
              </m:r>
            </m:e>
          </m:ra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ϵ</m:t>
                  </m:r>
                </m:e>
                <m:sub>
                  <m:r>
                    <m:t>T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rad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Cs/>
          <w:i/>
        </w:rPr>
        <w:t xml:space="preserve">Proof.</w:t>
      </w:r>
      <w:r>
        <w:t xml:space="preserve"> </w:t>
      </w:r>
      <m:oMath>
        <m:r>
          <m:rPr>
            <m:sty m:val="p"/>
          </m:rPr>
          <m:t>dist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span</m:t>
            </m:r>
            <m:r>
              <m:t>b</m:t>
            </m:r>
          </m:e>
        </m:d>
        <m:r>
          <m:rPr>
            <m:sty m:val="p"/>
          </m:rPr>
          <m:t>≤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dist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span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∥</m:t>
        </m:r>
        <m:r>
          <m:rPr>
            <m:sty m:val="p"/>
          </m:rPr>
          <m:t>sin</m:t>
        </m:r>
        <m:r>
          <m:rPr>
            <m:sty m:val="p"/>
          </m:rPr>
          <m:t>∠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. The angle between rays is a metric on projective space, so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ϕ</m:t>
                </m:r>
              </m:e>
            </m:acc>
            <m:r>
              <m:rPr>
                <m:sty m:val="p"/>
              </m:rPr>
              <m:t>,</m:t>
            </m:r>
            <m:r>
              <m:t>g</m:t>
            </m:r>
          </m:e>
        </m:d>
        <m:r>
          <m:rPr>
            <m:sty m:val="p"/>
          </m:rPr>
          <m:t>≤</m:t>
        </m:r>
        <m:r>
          <m:t>θ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ϕ</m:t>
                </m:r>
              </m:e>
            </m:acc>
            <m:r>
              <m:rPr>
                <m:sty m:val="p"/>
              </m:rPr>
              <m:t>,</m:t>
            </m:r>
            <m:r>
              <m:t>ϕ</m:t>
            </m:r>
          </m:e>
        </m:d>
        <m:r>
          <m:rPr>
            <m:sty m:val="p"/>
          </m:rPr>
          <m:t>+</m:t>
        </m:r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ϕ</m:t>
            </m:r>
            <m:r>
              <m:rPr>
                <m:sty m:val="p"/>
              </m:rPr>
              <m:t>,</m:t>
            </m:r>
            <m:r>
              <m:t>g</m:t>
            </m:r>
          </m:e>
        </m:d>
      </m:oMath>
      <w:r>
        <w:t xml:space="preserve">; finally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ϕ</m:t>
                </m:r>
              </m:e>
            </m:acc>
            <m:r>
              <m:rPr>
                <m:sty m:val="p"/>
              </m:rPr>
              <m:t>,</m:t>
            </m:r>
            <m:r>
              <m:t>g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is increasing on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Relative to R4 this removes a factor 2 in the Trotter distance and a factor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in the leakage distance. Because the required step number scales as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ε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rPr>
                <m:sty m:val="p"/>
              </m:rPr>
              <m:t>ℓ</m:t>
            </m:r>
          </m:e>
        </m:rad>
      </m:oMath>
      <w:r>
        <w:t xml:space="preserve"> </w:t>
      </w:r>
      <w:r>
        <w:t xml:space="preserve">(first-order Trotter gives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sSup>
          <m:e>
            <m:r>
              <m:t>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for an</w:t>
      </w:r>
      <w:r>
        <w:t xml:space="preserve"> </w:t>
      </w:r>
      <w:r>
        <w:rPr>
          <w:iCs/>
          <w:i/>
        </w:rPr>
        <w:t xml:space="preserve">infidelity</w:t>
      </w:r>
      <w:r>
        <w:t xml:space="preserve"> </w:t>
      </w:r>
      <w:r>
        <w:t xml:space="preserve">target), the proposition lowers the</w:t>
      </w:r>
      <w:r>
        <w:t xml:space="preserve"> </w:t>
      </w:r>
      <w:r>
        <w:rPr>
          <w:iCs/>
          <w:i/>
        </w:rPr>
        <w:t xml:space="preserve">guaranteed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 about a factor 2 and the guaranteed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by about 4 at fixed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(quantified in §6.2).</w:t>
      </w:r>
    </w:p>
    <w:p>
      <w:pPr>
        <w:pStyle w:val="BodyText"/>
      </w:pPr>
      <w:r>
        <w:rPr>
          <w:bCs/>
          <w:b/>
        </w:rPr>
        <w:t xml:space="preserve">Cost model.</w:t>
      </w:r>
      <w:r>
        <w:t xml:space="preserve"> </w:t>
      </w:r>
      <w:r>
        <w:t xml:space="preserve">One Trotter step of one pulse costs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CX (transpiled once); a design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and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z</m:t>
            </m:r>
          </m:sub>
        </m:sSub>
      </m:oMath>
      <w:r>
        <w:t xml:space="preserve"> </w:t>
      </w:r>
      <w:r>
        <w:t xml:space="preserve">non-zero pulses costs</w:t>
      </w:r>
      <w:r>
        <w:t xml:space="preserve"> </w:t>
      </w:r>
      <m:oMath>
        <m:r>
          <m:t>n</m:t>
        </m:r>
        <m:r>
          <m:t> 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CX and</w:t>
      </w:r>
      <w:r>
        <w:t xml:space="preserve"> </w:t>
      </w:r>
      <m:oMath>
        <m:r>
          <m:t>n</m:t>
        </m:r>
        <m:r>
          <m:t> </m:t>
        </m:r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z</m:t>
            </m:r>
          </m:sub>
        </m:sSub>
      </m:oMath>
      <w:r>
        <w:t xml:space="preserve"> </w:t>
      </w:r>
      <w:r>
        <w:t xml:space="preserve">non-Clifford rotations; the expected cost to obtain a success is divided by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</m:oMath>
      <w:r>
        <w:t xml:space="preserve">.</w:t>
      </w:r>
    </w:p>
    <w:bookmarkEnd w:id="23"/>
    <w:bookmarkStart w:id="27" w:name="X929f78f0133e21586df4be69d8fc595c08adf0b"/>
    <w:p>
      <w:pPr>
        <w:pStyle w:val="Heading2"/>
      </w:pPr>
      <w:r>
        <w:t xml:space="preserve">4. The DMRG-to-filter workflow as implemented</w:t>
      </w:r>
    </w:p>
    <w:p>
      <w:pPr>
        <w:pStyle w:val="FirstParagraph"/>
      </w:pPr>
      <w:r>
        <w:t xml:space="preserve">The workflow in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 </w:t>
      </w:r>
      <w:r>
        <w:t xml:space="preserve">has five stages. For each, we record</w:t>
      </w:r>
      <w:r>
        <w:t xml:space="preserve"> </w:t>
      </w:r>
      <w:r>
        <w:rPr>
          <w:iCs/>
          <w:i/>
        </w:rPr>
        <w:t xml:space="preserve">what the code does</w:t>
      </w:r>
      <w:r>
        <w:t xml:space="preserve">,</w:t>
      </w:r>
      <w:r>
        <w:t xml:space="preserve"> </w:t>
      </w:r>
      <w:r>
        <w:rPr>
          <w:iCs/>
          <w:i/>
        </w:rPr>
        <w:t xml:space="preserve">what it certifies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what it merely assumes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produces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of the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Hamiltonian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hamiltonians.py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Pauli form (qiskit) and MPO (quimb);</w:t>
            </w:r>
            <w:r>
              <w:t xml:space="preserve"> </w:t>
            </w:r>
            <w:r>
              <w:rPr>
                <w:rStyle w:val="VerbatimChar"/>
              </w:rPr>
              <w:t xml:space="preserve">check_mpo_matches_pauli</w:t>
            </w:r>
            <w:r>
              <w:t xml:space="preserve"> </w:t>
            </w:r>
            <w:r>
              <w:t xml:space="preserve">compares them 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Verified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DMRG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get_energies.py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MPS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t xml:space="preserve">(two-site DMRG,</w:t>
            </w:r>
            <w:r>
              <w:t xml:space="preserve"> </w:t>
            </w:r>
            <m:oMath>
              <m:r>
                <m:t>χ</m:t>
              </m:r>
              <m:r>
                <m:rPr>
                  <m:sty m:val="p"/>
                </m:rPr>
                <m:t>≤</m:t>
              </m:r>
              <m:r>
                <m:t>64</m:t>
              </m:r>
            </m:oMath>
            <w:r>
              <w:t xml:space="preserve">);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t xml:space="preserve"> </w:t>
            </w:r>
            <w:r>
              <w:t xml:space="preserve">from DMRG on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H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DMRG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+</m:t>
              </m:r>
              <m:r>
                <m:t>λ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⟩</m:t>
                  </m:r>
                  <m:r>
                    <m:rPr>
                      <m:sty m:val="p"/>
                    </m:rPr>
                    <m:t>⟨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1.1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Estimates</w:t>
            </w:r>
            <w:r>
              <w:t xml:space="preserve">, not bounds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Spectral inputs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core/spectrum.py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shift,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 scaled gap</w:t>
            </w:r>
            <w:r>
              <w:t xml:space="preserve"> </w:t>
            </w:r>
            <m:oMath>
              <m:r>
                <m:t>Δ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ED path: exact (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12</m:t>
              </m:r>
            </m:oMath>
            <w:r>
              <w:t xml:space="preserve">). DMRG path: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certified,</w:t>
            </w:r>
            <w:r>
              <w:t xml:space="preserve"> </w:t>
            </w:r>
            <m:oMath>
              <m:r>
                <m:t>Δ</m:t>
              </m:r>
            </m:oMath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rPr>
                <w:bCs/>
                <w:b/>
              </w:rPr>
              <w:t xml:space="preserve">indicative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Trial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mps_to_circuit</w:t>
            </w:r>
            <w:r>
              <w:t xml:space="preserve"> </w:t>
            </w:r>
            <w:r>
              <w:t xml:space="preserve">(external)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  <w:r>
              <w:t xml:space="preserve">-layer brickwork circuit approximating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⟩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computed by overlap with the ED ground state if available, else with the DMRG 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only on the ED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Filter + Trotter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core/filter_design.py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core/trotter.py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pipeline.py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 certified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, a-priori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rigorous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bound, CX/T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Rigorous</w:t>
            </w:r>
            <w:r>
              <w:t xml:space="preserve"> </w:t>
            </w:r>
            <w:r>
              <w:rPr>
                <w:iCs/>
                <w:i/>
              </w:rPr>
              <w:t xml:space="preserve">conditional on stages 3–4</w:t>
            </w:r>
          </w:p>
        </w:tc>
      </w:tr>
    </w:tbl>
    <w:bookmarkStart w:id="24" w:name="where-dmrg-enters-and-what-depends-on-it"/>
    <w:p>
      <w:pPr>
        <w:pStyle w:val="Heading3"/>
      </w:pPr>
      <w:r>
        <w:t xml:space="preserve">4.1 Where DMRG enters, and what depends on 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Trial state.</w:t>
      </w:r>
      <w:r>
        <w:t xml:space="preserve"> </w:t>
      </w:r>
      <w:r>
        <w:t xml:space="preserve">The MPS is compiled to an</w:t>
      </w:r>
      <w:r>
        <w:t xml:space="preserve"> </w:t>
      </w:r>
      <m:oMath>
        <m:r>
          <m:t>L</m:t>
        </m:r>
      </m:oMath>
      <w:r>
        <w:t xml:space="preserve">-layer circuit.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controls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the circuit cost; the filter exists to repair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γ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Spectral inputs.</w:t>
      </w:r>
      <w:r>
        <w:t xml:space="preserve"> </w:t>
      </w:r>
      <w:r>
        <w:t xml:space="preserve">In the default configuration (</w:t>
      </w:r>
      <w:r>
        <w:rPr>
          <w:rStyle w:val="VerbatimChar"/>
        </w:rPr>
        <w:t xml:space="preserve">SPECTRUM_SOURCE="ed"</w:t>
      </w:r>
      <w:r>
        <w:t xml:space="preserve">)</w:t>
      </w:r>
      <w:r>
        <w:t xml:space="preserve"> </w:t>
      </w:r>
      <w:r>
        <w:rPr>
          <w:iCs/>
          <w:i/>
        </w:rPr>
        <w:t xml:space="preserve">no DMRG number enters the certificate</w:t>
      </w:r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come from dense ED and DMRG is used only for the trial circuit and as a cross-check (</w:t>
      </w:r>
      <w:r>
        <w:rPr>
          <w:rStyle w:val="VerbatimChar"/>
        </w:rPr>
        <w:t xml:space="preserve">ed_cross_check</w:t>
      </w:r>
      <w:r>
        <w:t xml:space="preserve">). This restricts every certified result to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, where DMRG is not needed. With</w:t>
      </w:r>
      <w:r>
        <w:t xml:space="preserve"> </w:t>
      </w:r>
      <w:r>
        <w:rPr>
          <w:rStyle w:val="VerbatimChar"/>
        </w:rPr>
        <w:t xml:space="preserve">SPECTRUM_SOURCE="dmrg"</w:t>
      </w:r>
      <w:r>
        <w:t xml:space="preserve"> </w:t>
      </w:r>
      <w:r>
        <w:t xml:space="preserve">the scaled window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is built from DMRG quantities, and the guarantees of §3 become conditional on three assumptions that DMRG cannot certify:</w:t>
      </w:r>
    </w:p>
    <w:p>
      <w:pPr>
        <w:numPr>
          <w:ilvl w:val="1"/>
          <w:numId w:val="1002"/>
        </w:numPr>
        <w:pStyle w:val="Compact"/>
      </w:pPr>
      <w:r>
        <w:t xml:space="preserve">(A1)</w:t>
      </w:r>
      <w:r>
        <w:t xml:space="preserve"> </w:t>
      </w:r>
      <m:oMath>
        <m:sSubSup>
          <m:e>
            <m:r>
              <m:t>E</m:t>
            </m:r>
          </m:e>
          <m:sub>
            <m:r>
              <m:t>1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that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lower</w:t>
      </w:r>
      <w:r>
        <w:t xml:space="preserve"> </w:t>
      </w:r>
      <w:r>
        <w:t xml:space="preserve">bound on the true gap). The penalty method returns an energy of a state orthogonal to an</w:t>
      </w:r>
      <w:r>
        <w:t xml:space="preserve"> </w:t>
      </w:r>
      <w:r>
        <w:rPr>
          <w:iCs/>
          <w:i/>
        </w:rPr>
        <w:t xml:space="preserve">approximate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ψ</m:t>
            </m:r>
          </m:e>
          <m:sub>
            <m:r>
              <m:t>0</m:t>
            </m:r>
          </m:sub>
        </m:sSub>
        <m:r>
          <m:rPr>
            <m:sty m:val="p"/>
          </m:rPr>
          <m:t>⟩</m:t>
        </m:r>
      </m:oMath>
      <w:r>
        <w:t xml:space="preserve">, i.e. an</w:t>
      </w:r>
      <w:r>
        <w:t xml:space="preserve"> </w:t>
      </w:r>
      <w:r>
        <w:rPr>
          <w:iCs/>
          <w:i/>
        </w:rPr>
        <w:t xml:space="preserve">upper</w:t>
      </w:r>
      <w:r>
        <w:t xml:space="preserve"> </w:t>
      </w:r>
      <w:r>
        <w:t xml:space="preserve">bound on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ψ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exact; the wrong side for a certificate (§6.4 quantifies the consequence).</w:t>
      </w:r>
    </w:p>
    <w:p>
      <w:pPr>
        <w:numPr>
          <w:ilvl w:val="1"/>
          <w:numId w:val="1002"/>
        </w:numPr>
        <w:pStyle w:val="Compact"/>
      </w:pPr>
      <w:r>
        <w:t xml:space="preserve">(A2)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a lower bound. A DMRG–circuit overlap is an overlap with an approximation of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⟩</m:t>
        </m:r>
      </m:oMath>
      <w:r>
        <w:t xml:space="preserve">.</w:t>
      </w:r>
    </w:p>
    <w:p>
      <w:pPr>
        <w:numPr>
          <w:ilvl w:val="1"/>
          <w:numId w:val="1002"/>
        </w:numPr>
        <w:pStyle w:val="Compact"/>
      </w:pPr>
      <w:r>
        <w:t xml:space="preserve">(A3) the scaled ground energy is within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zero;</w:t>
      </w:r>
      <w:r>
        <w:t xml:space="preserve"> </w:t>
      </w:r>
      <w:r>
        <w:rPr>
          <w:rStyle w:val="VerbatimChar"/>
        </w:rPr>
        <w:t xml:space="preserve">get_spectrum</w:t>
      </w:r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Var</m:t>
            </m:r>
            <m:r>
              <m:t>H</m:t>
            </m:r>
          </m:e>
        </m:rad>
        <m:r>
          <m:rPr>
            <m:sty m:val="p"/>
          </m:rPr>
          <m:t>/</m:t>
        </m:r>
        <m:r>
          <m:t>W</m:t>
        </m:r>
      </m:oMath>
      <w:r>
        <w:t xml:space="preserve">, which the code itself calls</w:t>
      </w:r>
      <w:r>
        <w:t xml:space="preserve"> </w:t>
      </w:r>
      <w:r>
        <w:t xml:space="preserve">“</w:t>
      </w:r>
      <w:r>
        <w:t xml:space="preserve">indicative</w:t>
      </w:r>
      <w:r>
        <w:t xml:space="preserve">”</w:t>
      </w:r>
      <w:r>
        <w:t xml:space="preserve"> </w:t>
      </w:r>
      <w:r>
        <w:t xml:space="preserve">(some eigenvalue lies within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Var</m:t>
            </m:r>
          </m:e>
        </m:ra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⟨</m:t>
        </m:r>
        <m:r>
          <m:t>H</m:t>
        </m:r>
        <m:r>
          <m:rPr>
            <m:sty m:val="p"/>
          </m:rPr>
          <m:t>⟩</m:t>
        </m:r>
      </m:oMath>
      <w:r>
        <w:t xml:space="preserve">, not necessarily the lowest).</w:t>
      </w:r>
    </w:p>
    <w:p>
      <w:pPr>
        <w:numPr>
          <w:ilvl w:val="0"/>
          <w:numId w:val="1000"/>
        </w:numPr>
        <w:pStyle w:val="Compact"/>
      </w:pPr>
      <w:r>
        <w:t xml:space="preserve">The bandwidth, in contrast,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certified: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∑</m:t>
            </m:r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t>β</m:t>
                    </m:r>
                  </m:sub>
                </m:sSub>
              </m:e>
            </m:d>
          </m:e>
        </m:d>
        <m:r>
          <m:rPr>
            <m:sty m:val="p"/>
          </m:rPr>
          <m:t>−</m:t>
        </m:r>
        <m:sSubSup>
          <m:e>
            <m:r>
              <m:t>E</m:t>
            </m:r>
          </m:e>
          <m:sub>
            <m:r>
              <m:t>0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≥</m:t>
        </m:r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Sup>
          <m:e>
            <m:r>
              <m:t>E</m:t>
            </m:r>
          </m:e>
          <m:sub>
            <m:r>
              <m:t>0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</m:sup>
        </m:sSubSup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Hilbert-space dimension.</w:t>
      </w:r>
      <w:r>
        <w:t xml:space="preserve"> </w:t>
      </w:r>
      <w:r>
        <w:t xml:space="preserve">Every number in stage 5 (exact reference, Trotter simulation, trial-circuit statevector) is computed with dense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vectors, so the pipeline never exploits DMRG’s ability to reach large</w:t>
      </w:r>
      <w:r>
        <w:t xml:space="preserve"> </w:t>
      </w:r>
      <m:oMath>
        <m:r>
          <m:t>N</m:t>
        </m:r>
      </m:oMath>
      <w:r>
        <w:t xml:space="preserve">. It is a</w:t>
      </w:r>
      <w:r>
        <w:t xml:space="preserve"> </w:t>
      </w:r>
      <w:r>
        <w:rPr>
          <w:iCs/>
          <w:i/>
        </w:rPr>
        <w:t xml:space="preserve">verification harness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≲</m:t>
        </m:r>
        <m:r>
          <m:t>14</m:t>
        </m:r>
      </m:oMath>
      <w:r>
        <w:t xml:space="preserve">, not (yet) a large-</w:t>
      </w:r>
      <m:oMath>
        <m:r>
          <m:t>N</m:t>
        </m:r>
      </m:oMath>
      <w:r>
        <w:t xml:space="preserve"> </w:t>
      </w:r>
      <w:r>
        <w:t xml:space="preserve">workflow.</w:t>
      </w:r>
    </w:p>
    <w:bookmarkEnd w:id="24"/>
    <w:bookmarkStart w:id="25" w:name="filter-design-floor-problem"/>
    <w:p>
      <w:pPr>
        <w:pStyle w:val="Heading3"/>
      </w:pPr>
      <w:r>
        <w:t xml:space="preserve">4.2 Filter design (</w:t>
      </w:r>
      <w:r>
        <w:t xml:space="preserve">“</w:t>
      </w:r>
      <w:r>
        <w:t xml:space="preserve">floor</w:t>
      </w:r>
      <w:r>
        <w:t xml:space="preserve">”</w:t>
      </w:r>
      <w:r>
        <w:t xml:space="preserve"> </w:t>
      </w:r>
      <w:r>
        <w:t xml:space="preserve">problem)</w:t>
      </w:r>
    </w:p>
    <w:p>
      <w:pPr>
        <w:pStyle w:val="FirstParagraph"/>
      </w:pPr>
      <w:r>
        <w:t xml:space="preserve">For fixed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T</m:t>
            </m:r>
            <m:r>
              <m:t>Δ</m:t>
            </m:r>
            <m:r>
              <m:rPr>
                <m:sty m:val="p"/>
              </m:rPr>
              <m:t>/</m:t>
            </m:r>
            <m:r>
              <m:t>π</m:t>
            </m:r>
            <m:r>
              <m:rPr>
                <m:sty m:val="p"/>
              </m:rPr>
              <m:t>,</m:t>
            </m:r>
            <m:r>
              <m:t> </m:t>
            </m:r>
            <m:r>
              <m:t>m</m:t>
            </m:r>
          </m:e>
        </m:d>
      </m:oMath>
      <w:r>
        <w:t xml:space="preserve"> </w:t>
      </w:r>
      <w:r>
        <w:t xml:space="preserve">the solver (</w:t>
      </w:r>
      <w:r>
        <w:rPr>
          <w:rStyle w:val="VerbatimChar"/>
        </w:rPr>
        <w:t xml:space="preserve">floor.solve_floor</w:t>
      </w:r>
      <w:r>
        <w:t xml:space="preserve">) maximises</w:t>
      </w:r>
      <w:r>
        <w:t xml:space="preserve"> </w:t>
      </w:r>
      <m:oMath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subject to certified</w:t>
      </w:r>
      <w:r>
        <w:t xml:space="preserve"> </w:t>
      </w:r>
      <m:oMath>
        <m:r>
          <m:t>η</m:t>
        </m:r>
        <m:r>
          <m:rPr>
            <m:sty m:val="p"/>
          </m:rPr>
          <m:t>≤</m:t>
        </m:r>
        <m:sSub>
          <m:e>
            <m:r>
              <m:t>η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using SLSQP with analytic Jacobians, a ladder of feasibility guards, a cutting-plane refinement of the constraint grid and a certification fixed point. Across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m</m:t>
            </m:r>
          </m:e>
        </m:d>
      </m:oMath>
      <w:r>
        <w:t xml:space="preserve"> </w:t>
      </w:r>
      <w:r>
        <w:t xml:space="preserve">and leakage budgets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ℓ</m:t>
            </m:r>
          </m:sub>
        </m:sSub>
        <m:r>
          <m:rPr>
            <m:sty m:val="p"/>
          </m:rPr>
          <m:t>=</m:t>
        </m:r>
        <m:r>
          <m:t>f</m:t>
        </m:r>
        <m:r>
          <m:t>ε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}</m:t>
        </m:r>
      </m:oMath>
      <w:r>
        <w:t xml:space="preserve">, the pipeline picks the candidate minimising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sSubSup>
          <m:e>
            <m:r>
              <m:t>p</m:t>
            </m:r>
          </m:e>
          <m:sub>
            <m:r>
              <m:t>g</m:t>
            </m:r>
          </m:sub>
          <m:sup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</m:sup>
        </m:sSubSup>
      </m:oMath>
      <w:r>
        <w:t xml:space="preserve">. The continuous design is then snapped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steps (largest-remainder), zero-length pulses are dropped (a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pulse is a scalar</w:t>
      </w:r>
      <w:r>
        <w:t xml:space="preserve"> </w:t>
      </w:r>
      <m:oMath>
        <m:r>
          <m:rPr>
            <m:sty m:val="p"/>
          </m:rPr>
          <m:t>cos</m:t>
        </m:r>
        <m:r>
          <m:t>ϕ</m:t>
        </m:r>
      </m:oMath>
      <w:r>
        <w:t xml:space="preserve"> </w:t>
      </w:r>
      <w:r>
        <w:t xml:space="preserve">after post-selection, so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and the state are unchanged), phases are re-optimised at the snapped times and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re-certified.</w:t>
      </w:r>
    </w:p>
    <w:bookmarkEnd w:id="25"/>
    <w:bookmarkStart w:id="26" w:name="two-reported-operating-points"/>
    <w:p>
      <w:pPr>
        <w:pStyle w:val="Heading3"/>
      </w:pPr>
      <w:r>
        <w:t xml:space="preserve">4.3 Two reported operating points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Guaranteed</w:t>
      </w:r>
      <w:r>
        <w:t xml:space="preserve">: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(5 % search) whose</w:t>
      </w:r>
      <w:r>
        <w:t xml:space="preserve"> </w:t>
      </w:r>
      <w:r>
        <w:rPr>
          <w:iCs/>
          <w:i/>
        </w:rPr>
        <w:t xml:space="preserve">a-priori</w:t>
      </w:r>
      <w:r>
        <w:t xml:space="preserve"> </w:t>
      </w:r>
      <w:r>
        <w:t xml:space="preserve">bound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≤</m:t>
        </m:r>
        <m:r>
          <m:t>ε</m:t>
        </m:r>
      </m:oMath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Empirical</w:t>
      </w:r>
      <w:r>
        <w:t xml:space="preserve">: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(sweep + bisection) whose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infidelity to the ED ground state is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second is an oracle quantity (it uses the exact ground state that the algorithm is supposed to produce) and, as §6.2 shows, it can sit in a regime where the Trotterised filter is not an approximation of the designed filter at all.</w:t>
      </w:r>
    </w:p>
    <w:bookmarkEnd w:id="26"/>
    <w:bookmarkEnd w:id="27"/>
    <w:bookmarkStart w:id="59" w:name="verification-and-results"/>
    <w:p>
      <w:pPr>
        <w:pStyle w:val="Heading2"/>
      </w:pPr>
      <w:r>
        <w:t xml:space="preserve">5. Verification and results</w:t>
      </w:r>
    </w:p>
    <w:p>
      <w:pPr>
        <w:pStyle w:val="FirstParagraph"/>
      </w:pPr>
      <w:r>
        <w:t xml:space="preserve">All experiments use noiseless exact statevector (or exact-unitary) simulation,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open boundaries, a one-layer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brickwork trial circuit from the DMRG MPS unless stated, and the pipeline defaults (first-order Lie–Trotter, ED spectrum,</w:t>
      </w:r>
      <w:r>
        <w:t xml:space="preserve"> </w:t>
      </w:r>
      <w:r>
        <w:rPr>
          <w:rStyle w:val="VerbatimChar"/>
        </w:rPr>
        <w:t xml:space="preserve">floor</w:t>
      </w:r>
      <w:r>
        <w:t xml:space="preserve"> </w:t>
      </w:r>
      <w:r>
        <w:t xml:space="preserve">design). DMRG: two-site, bond dimensions</w:t>
      </w:r>
      <w:r>
        <w:t xml:space="preserve"> </w:t>
      </w:r>
      <m:oMath>
        <m:r>
          <m:rPr>
            <m:sty m:val="p"/>
          </m:rPr>
          <m:t>{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}</m:t>
        </m:r>
      </m:oMath>
      <w:r>
        <w:t xml:space="preserve">, cutoff and tolerance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(quimb 1.15; qiskit 2.5.2;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, Python 3.12). Environment note: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 </w:t>
      </w:r>
      <w:r>
        <w:t xml:space="preserve">does not install on Python ≥ 3.13.</w:t>
      </w:r>
    </w:p>
    <w:bookmarkStart w:id="28" w:name="the-analytic-building-blocks-hold"/>
    <w:p>
      <w:pPr>
        <w:pStyle w:val="Heading3"/>
      </w:pPr>
      <w:r>
        <w:t xml:space="preserve">5.1 The analytic building blocks hold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 convention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non-commuting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random complex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ϕ</m:t>
              </m:r>
            </m:oMath>
            <w:r>
              <w:t xml:space="preserve"> </w:t>
            </w:r>
            <w: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errors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 </w:t>
            </w:r>
            <w:r>
              <w:t xml:space="preserve">(code’s own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certificates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random designs vs. 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-point brute-force sup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violations; branch-and-bound/brute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1.0000002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1.0023</m:t>
                  </m:r>
                </m:e>
              </m:d>
            </m:oMath>
            <w:r>
              <w:t xml:space="preserve">; grid+Lipschitz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1.000006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1.0013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leakage bound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random spectra, trial states,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violations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(commutator 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commutator norms,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–</w:t>
            </w:r>
            <m:oMath>
              <m:r>
                <m:t>6</m:t>
              </m:r>
            </m:oMath>
            <w:r>
              <w:t xml:space="preserve">, both term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equals dense value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t xml:space="preserve">; the triangle-inequality value is up to 40 % larger at</w:t>
            </w:r>
            <w: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Lie–Trotter pulse error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  <m:scr m:val="script"/>
                </m:rPr>
                <m:t>W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rPr>
                      <m:sty m:val="p"/>
                      <m:scr m:val="script"/>
                    </m:rPr>
                    <m:t>W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⊗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; system-level first-order error,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–</w:t>
            </w:r>
            <m:oMath>
              <m:r>
                <m:t>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pulse level always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0.24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the bound; system level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0.47</m:t>
              </m:r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Composition R4 and sharpened version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random unit-vector triples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violations of either; sharpened is 2.2× tighter on 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Normalisation lemma</w:t>
            </w:r>
            <w: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∥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a</m:t>
              </m:r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random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violations (max ratio 0.99999)</w:t>
            </w:r>
          </w:p>
        </w:tc>
      </w:tr>
    </w:tbl>
    <w:p>
      <w:pPr>
        <w:pStyle w:val="BodyText"/>
      </w:pPr>
      <w:r>
        <w:t xml:space="preserve">The Lie–Trotter ordering that qiskit realises with</w:t>
      </w:r>
      <w:r>
        <w:t xml:space="preserve"> </w:t>
      </w:r>
      <w:r>
        <w:rPr>
          <w:rStyle w:val="VerbatimChar"/>
        </w:rPr>
        <w:t xml:space="preserve">preserve_order=True</w:t>
      </w:r>
      <w:r>
        <w:t xml:space="preserve"> </w:t>
      </w:r>
      <w:r>
        <w:t xml:space="preserve">was identified by explicit comparison with both ordered products (forward matches to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); the code nevertheless takes the maximum of the two orderings, which is safe.</w:t>
      </w:r>
    </w:p>
    <w:bookmarkEnd w:id="28"/>
    <w:bookmarkStart w:id="35" w:name="X555b9a91b9fca85ea99ba52466ec20a032c9b88"/>
    <w:p>
      <w:pPr>
        <w:pStyle w:val="Heading3"/>
      </w:pPr>
      <w:r>
        <w:t xml:space="preserve">5.2 Guaranteed versus empirical, and tightness of the bound</w:t>
      </w:r>
    </w:p>
    <w:p>
      <w:pPr>
        <w:pStyle w:val="CaptionedFigure"/>
      </w:pPr>
      <w:r>
        <w:drawing>
          <wp:inline>
            <wp:extent cx="3733800" cy="2678595"/>
            <wp:effectExtent b="0" l="0" r="0" t="0"/>
            <wp:docPr descr="Guaranteed (solid) and empirical (open markers) Trotter step counts versus target infidelity." title="" id="30" name="Picture"/>
            <a:graphic>
              <a:graphicData uri="http://schemas.openxmlformats.org/drawingml/2006/picture">
                <pic:pic>
                  <pic:nvPicPr>
                    <pic:cNvPr descr="figs/fig1_guar_vs_em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78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Guaranteed (solid) and empirical (open markers) Trotter step counts versus target infidelity.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measured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sharpened bound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CX guar.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CX emp.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1 719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1 450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9 797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(not simulated)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1 256 087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1 099</w:t>
            </w:r>
          </w:p>
        </w:tc>
      </w:tr>
    </w:tbl>
    <w:p>
      <w:pPr>
        <w:pStyle w:val="BodyText"/>
      </w:pPr>
      <w:r>
        <w:t xml:space="preserve">(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floor design.</w:t>
      </w:r>
      <w:r>
        <w:t xml:space="preserve"> </w:t>
      </w:r>
      <m:oMath>
        <m:sSubSup>
          <m:e>
            <m:r>
              <m:t>n</m:t>
            </m:r>
          </m:e>
          <m:sub>
            <m:r>
              <m:rPr>
                <m:sty m:val="p"/>
              </m:rPr>
              <m:t>g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sup>
        </m:sSubSup>
      </m:oMath>
      <w:r>
        <w:t xml:space="preserve"> </w:t>
      </w:r>
      <w:r>
        <w:t xml:space="preserve">is the a-priori step number if the sharpened composition of §3 replaced R4, computed on the un-gridded design, i.e. indicative.)</w:t>
      </w:r>
    </w:p>
    <w:p>
      <w:pPr>
        <w:pStyle w:val="BodyText"/>
      </w:pPr>
      <w:r>
        <w:t xml:space="preserve">Three observations.</w:t>
      </w:r>
    </w:p>
    <w:p>
      <w:pPr>
        <w:pStyle w:val="BodyText"/>
      </w:pPr>
      <w:r>
        <w:rPr>
          <w:iCs/>
          <w:i/>
        </w:rPr>
        <w:t xml:space="preserve">(a) The guarantee is sound but loose.</w:t>
      </w:r>
      <w:r>
        <w:t xml:space="preserve"> </w:t>
      </w:r>
      <w:r>
        <w:t xml:space="preserve">No design violated its bound. The measured infidelity at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g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is 8–63× below the bound, and the sharpened composition (valid in every case) tightens the bound by 2.5–3.1× and reduces the a-priori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 2.3–3.2×. Two further sources of slack remain: the commutator norm is a worst case over the full Hilbert space (the pulse-level operator error is already only</w:t>
      </w:r>
      <w:r>
        <w:t xml:space="preserve"> </w:t>
      </w:r>
      <m:oMath>
        <m:r>
          <m:rPr>
            <m:sty m:val="p"/>
          </m:rPr>
          <m:t>≤</m:t>
        </m:r>
        <m:r>
          <m:t>0.24</m:t>
        </m:r>
      </m:oMath>
      <w:r>
        <w:t xml:space="preserve"> </w:t>
      </w:r>
      <w:r>
        <w:t xml:space="preserve">of the bound, §5.1) and the state error on low-energy states is far smaller than the operator error (measured state error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vs. bound</w:t>
      </w:r>
      <w:r>
        <w:t xml:space="preserve"> </w:t>
      </w:r>
      <m:oMath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p>
      <w:pPr>
        <w:pStyle w:val="CaptionedFigure"/>
      </w:pPr>
      <w:r>
        <w:drawing>
          <wp:inline>
            <wp:extent cx="2933700" cy="2305050"/>
            <wp:effectExtent b="0" l="0" r="0" t="0"/>
            <wp:docPr descr="Measured infidelity vs. a-priori bound. All points lie below y=x." title="" id="33" name="Picture"/>
            <a:graphic>
              <a:graphicData uri="http://schemas.openxmlformats.org/drawingml/2006/picture">
                <pic:pic>
                  <pic:nvPicPr>
                    <pic:cNvPr descr="figs/fig2_bound_tightnes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05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infidelity vs. a-priori bound. All points lie below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(b)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empirical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point is an oracle and sometimes not a filter at all.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is defined by comparison with the exact ground state. In several rows (e.g. 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the certified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snapped Trotter step (</w:t>
      </w:r>
      <m:oMath>
        <m:r>
          <m:t>d</m:t>
        </m:r>
        <m:r>
          <m:t>t</m:t>
        </m:r>
        <m:r>
          <m:rPr>
            <m:sty m:val="p"/>
          </m:rPr>
          <m:t>≈</m:t>
        </m:r>
        <m:r>
          <m:t>3.6</m:t>
        </m:r>
      </m:oMath>
      <w:r>
        <w:t xml:space="preserve"> </w:t>
      </w:r>
      <w:r>
        <w:t xml:space="preserve">in scaled units, i.e. </w:t>
      </w:r>
      <m:oMath>
        <m:r>
          <m:t>W</m:t>
        </m:r>
        <m:r>
          <m:t> </m:t>
        </m:r>
        <m:r>
          <m:t>d</m:t>
        </m:r>
        <m:r>
          <m:t>t</m:t>
        </m:r>
        <m:r>
          <m:rPr>
            <m:sty m:val="p"/>
          </m:rPr>
          <m:t>≈</m:t>
        </m:r>
        <m:r>
          <m:t>13</m:t>
        </m:r>
      </m:oMath>
      <w:r>
        <w:t xml:space="preserve"> </w:t>
      </w:r>
      <w:r>
        <w:t xml:space="preserve">rad) is so coarse that the circuit is no longer an approximation of the designed filter, and the measured improvement is a property of that particular discretisation, not something a bound can certify or a user could know a priori. The empirical numbers should be presented as a lower envelope, not as the algorithm’s cost.</w:t>
      </w:r>
    </w:p>
    <w:p>
      <w:pPr>
        <w:pStyle w:val="BodyText"/>
      </w:pPr>
      <w:r>
        <w:rPr>
          <w:iCs/>
          <w:i/>
        </w:rPr>
        <w:t xml:space="preserve">(c) Cost.</w:t>
      </w:r>
      <w:r>
        <w:t xml:space="preserve"> </w:t>
      </w:r>
      <w:r>
        <w:t xml:space="preserve">The guaranteed circuits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have 1450 Trotter steps, 50 765 CX, depth</w:t>
      </w:r>
      <w:r>
        <w:t xml:space="preserve"> </w:t>
      </w:r>
      <m:oMath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≈</m:t>
        </m:r>
        <m:r>
          <m:t>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non-Clifford rotations, i.e. </w:t>
      </w:r>
      <m:oMath>
        <m:r>
          <m:rPr>
            <m:sty m:val="p"/>
          </m:rPr>
          <m:t>∼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 gates under the code’s own synthesis estimate, with success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≈</m:t>
        </m:r>
        <m:r>
          <m:t>0.72</m:t>
        </m:r>
      </m:oMath>
      <w:r>
        <w:t xml:space="preserve">.</w:t>
      </w:r>
    </w:p>
    <w:bookmarkEnd w:id="35"/>
    <w:bookmarkStart w:id="39" w:name="is-the-filter-worth-it-baselines"/>
    <w:p>
      <w:pPr>
        <w:pStyle w:val="Heading3"/>
      </w:pPr>
      <w:r>
        <w:t xml:space="preserve">5.3 Is the filter worth it? Baselines</w:t>
      </w:r>
    </w:p>
    <w:p>
      <w:pPr>
        <w:pStyle w:val="CaptionedFigure"/>
      </w:pPr>
      <w:r>
        <w:drawing>
          <wp:inline>
            <wp:extent cx="3733800" cy="3049182"/>
            <wp:effectExtent b="0" l="0" r="0" t="0"/>
            <wp:docPr descr="CX versus infidelity for the DMRG-derived MPS circuit (L=1..8), exact state preparation (stars, plotted at a nominal 10^{-3}) and the guaranteed filter (crosses)." title="" id="37" name="Picture"/>
            <a:graphic>
              <a:graphicData uri="http://schemas.openxmlformats.org/drawingml/2006/picture">
                <pic:pic>
                  <pic:nvPicPr>
                    <pic:cNvPr descr="figs/fig3_baselin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49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CX versus infidelity for the DMRG-derived MPS circuit (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  <m:r>
          <m:t>.8</m:t>
        </m:r>
      </m:oMath>
      <w:r>
        <w:t xml:space="preserve">), exact state preparation (stars, plotted at a nominal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 the guaranteed filter (crosses).</w:t>
      </w:r>
    </w:p>
    <w:p>
      <w:pPr>
        <w:pStyle w:val="BodyText"/>
      </w:pPr>
      <w:r>
        <w:t xml:space="preserve">Exact preparation of the ED ground state with qiskit’s generic isometry synthesis costs 57, 247, 1013 and 4083 CX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). The guaranteed filter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costs 50 765, 240 268 and 696 807 CX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, i.e. </w:t>
      </w:r>
      <w:r>
        <w:rPr>
          <w:bCs/>
          <w:b/>
        </w:rPr>
        <w:t xml:space="preserve">890×, 970× and 690×</w:t>
      </w:r>
      <w:r>
        <w:t xml:space="preserve"> </w:t>
      </w:r>
      <w:r>
        <w:t xml:space="preserve">more than exact preparation, and 2–3 orders of magnitude more than the entire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8</m:t>
        </m:r>
      </m:oMath>
      <w:r>
        <w:t xml:space="preserve"> </w:t>
      </w:r>
      <w:r>
        <w:t xml:space="preserve">MPS-circuit family (15–264 CX). The MPS-circuit baseline is itself imperfect and</w:t>
      </w:r>
      <w:r>
        <w:t xml:space="preserve"> </w:t>
      </w:r>
      <w:r>
        <w:rPr>
          <w:iCs/>
          <w:i/>
        </w:rPr>
        <w:t xml:space="preserve">non-monotone in</w:t>
      </w:r>
      <w:r>
        <w:rPr>
          <w:iCs/>
          <w:i/>
        </w:rPr>
        <w:t xml:space="preserve"> </w:t>
      </w:r>
      <m:oMath>
        <m:r>
          <m:t>L</m:t>
        </m:r>
      </m:oMath>
      <w:r>
        <w:t xml:space="preserve"> </w:t>
      </w:r>
      <w:r>
        <w:t xml:space="preserve">(e.g. 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: infidelity</w:t>
      </w:r>
      <w:r>
        <w:t xml:space="preserve"> </w:t>
      </w:r>
      <m:oMath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; the compilation is a local optimisation), and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it has not converged by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(5.8 % and 12 % infidelity). Extrapolating the fitted</w:t>
      </w:r>
      <w:r>
        <w:t xml:space="preserve"> </w:t>
      </w:r>
      <m:oMath>
        <m:sSup>
          <m:e>
            <m:r>
              <m:t>N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filter cost against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exact cost suggests a crossover near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26</m:t>
        </m:r>
      </m:oMath>
      <w:r>
        <w:t xml:space="preserve"> </w:t>
      </w:r>
      <w:r>
        <w:t xml:space="preserve">— but dense isometry synthesis is not available at that size and the extrapolation ignores the decay of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; the relevant comparators there are MPS-based sequential preparation [7] and QETU/Lin–Tong filters [5,6]. The full equal-fidelity comparison with the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 </w:t>
      </w:r>
      <w:r>
        <w:t xml:space="preserve">approximate and sequential circuits,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}</m:t>
        </m:r>
      </m:oMath>
      <w:r>
        <w:t xml:space="preserve">, is given in §5.8.</w:t>
      </w:r>
    </w:p>
    <w:bookmarkEnd w:id="39"/>
    <w:bookmarkStart w:id="43" w:name="scaling-with-system-size"/>
    <w:p>
      <w:pPr>
        <w:pStyle w:val="Heading3"/>
      </w:pPr>
      <w:r>
        <w:t xml:space="preserve">5.4 Scaling with system size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Left: guaranteed Trotter steps at \varepsilon=10^{-2} versus N. Right: guaranteed CX versus N, compared with exact state preparation." title="" id="41" name="Picture"/>
            <a:graphic>
              <a:graphicData uri="http://schemas.openxmlformats.org/drawingml/2006/picture">
                <pic:pic>
                  <pic:nvPicPr>
                    <pic:cNvPr descr="figs/fig4_scaling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guaranteed Trotter steps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versus</w:t>
      </w:r>
      <w:r>
        <w:t xml:space="preserve"> </w:t>
      </w:r>
      <m:oMath>
        <m:r>
          <m:t>N</m:t>
        </m:r>
      </m:oMath>
      <w:r>
        <w:t xml:space="preserve">. Right: guaranteed CX versus</w:t>
      </w:r>
      <w:r>
        <w:t xml:space="preserve"> </w:t>
      </w:r>
      <m:oMath>
        <m:r>
          <m:t>N</m:t>
        </m:r>
      </m:oMath>
      <w:r>
        <w:t xml:space="preserve">, compared with exact state preparation.</w:t>
      </w:r>
    </w:p>
    <w:p>
      <w:pPr>
        <w:pStyle w:val="BodyText"/>
      </w:pPr>
      <w:r>
        <w:t xml:space="preserve">Guaranteed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: 226, 1523, 4903, 11 060 (fit exponent 4.3 over 4–10, 3.9 over 6–10); CX:</w:t>
      </w:r>
      <w:r>
        <w:t xml:space="preserve"> </w:t>
      </w:r>
      <m:oMath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m:oMath>
        <m:r>
          <m:t>7.0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(exponent 5.0–5.5). This agrees with the structure of the bound,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sSub>
          <m:e>
            <m:r>
              <m:t>α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sSubSup>
          <m:e>
            <m:r>
              <m:t>T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</m:e>
            </m:rad>
            <m:r>
              <m:t> </m:t>
            </m:r>
            <m:sSub>
              <m:e>
                <m:r>
                  <m:t>d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∝</m:t>
        </m:r>
        <m:r>
          <m:t>N</m:t>
        </m:r>
      </m:oMath>
      <w:r>
        <w:t xml:space="preserve"> </w:t>
      </w:r>
      <w:r>
        <w:t xml:space="preserve">(3.0, 4.5, 6.0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sSub>
          <m:e>
            <m:r>
              <m:t>Δ</m:t>
            </m:r>
          </m:e>
          <m:sub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∝</m:t>
        </m:r>
        <m:r>
          <m:t>N</m:t>
        </m:r>
      </m:oMath>
      <w:r>
        <w:t xml:space="preserve"> </w:t>
      </w:r>
      <w:r>
        <w:t xml:space="preserve">(gap 0.49, 0.39, 0.33) giving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with the remaining power from</w:t>
      </w:r>
      <w:r>
        <w:t xml:space="preserve"> </w:t>
      </w:r>
      <m:oMath>
        <m:r>
          <m:t>γ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falling at fixed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(0.90, 0.84, 0.78) and hence tighter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plus the per-step CX growing</w:t>
      </w:r>
      <w: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t xml:space="preserve">. (Note that rescaling by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cancels:</w:t>
      </w:r>
      <w:r>
        <w:t xml:space="preserve"> </w:t>
      </w:r>
      <m:oMath>
        <m:r>
          <m:t>α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W</m:t>
        </m:r>
      </m:oMath>
      <w:r>
        <w:t xml:space="preserve">-independent.) Using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trial layers raises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(0.98, 0.94, 0.90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) and lowers guaranteed CX by 3.2×, 1.7× and 1.5× respectively: the benefit of a better trial state shrinks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because the evolution time</w:t>
      </w:r>
      <w:r>
        <w:t xml:space="preserve"> </w:t>
      </w:r>
      <m:oMath>
        <m:r>
          <m:t>T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sSub>
          <m:e>
            <m:r>
              <m:t>Δ</m:t>
            </m:r>
          </m:e>
          <m:sub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is set by the gap, not by</w:t>
      </w:r>
      <w:r>
        <w:t xml:space="preserve"> </w:t>
      </w:r>
      <m:oMath>
        <m:r>
          <m:t>γ</m:t>
        </m:r>
      </m:oMath>
      <w:r>
        <w:t xml:space="preserve">.</w:t>
      </w:r>
    </w:p>
    <w:bookmarkEnd w:id="43"/>
    <w:bookmarkStart w:id="44" w:name="the-dmrg-derived-inputs"/>
    <w:p>
      <w:pPr>
        <w:pStyle w:val="Heading3"/>
      </w:pPr>
      <w:r>
        <w:t xml:space="preserve">5.5 The DMRG-derived inputs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G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rel. gap error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⟨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G</m:t>
                      </m:r>
                    </m:sub>
                  </m:sSub>
                </m:e>
              </m:d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⟩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−3.7e-10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−8.5e-10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−2.0e-9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</w:tbl>
    <w:p>
      <w:pPr>
        <w:pStyle w:val="BodyText"/>
      </w:pPr>
      <w:r>
        <w:t xml:space="preserve">(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Rows with ≈0 variance are at rounding level.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0.2411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16</m:t>
        </m:r>
      </m:oMath>
      <w:r>
        <w:t xml:space="preserve">) 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10</m:t>
        </m:r>
      </m:oMath>
      <w:r>
        <w:t xml:space="preserve">) show the same behaviour: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Δ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,</m:t>
        </m:r>
        <m:d>
          <m:dPr>
            <m:begChr m:val="|"/>
            <m:endChr m:val="|"/>
            <m:sepChr m:val=""/>
            <m:grow/>
          </m:dPr>
          <m:e>
            <m:r>
              <m:t>Δ</m:t>
            </m:r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≤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, overlap 1; the full table is in</w:t>
      </w:r>
      <w:r>
        <w:t xml:space="preserve"> </w:t>
      </w:r>
      <w:r>
        <w:rPr>
          <w:rStyle w:val="VerbatimChar"/>
        </w:rPr>
        <w:t xml:space="preserve">results/exp3a_*.json</w:t>
      </w:r>
      <w:r>
        <w:t xml:space="preserve">, which is written when the sweep finishes.) DMRG reproduces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≲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and the ground state to overlap 1 against sparse-Lanczos ED up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. Three caveats are relevant to certification, not to accuracy:</w:t>
      </w:r>
    </w:p>
    <w:p>
      <w:pPr>
        <w:numPr>
          <w:ilvl w:val="0"/>
          <w:numId w:val="1004"/>
        </w:numPr>
        <w:pStyle w:val="Compact"/>
      </w:pPr>
      <m:oMath>
        <m:r>
          <m:t>Δ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(up to rounding), as expected for a variational excited-state energy — the</w:t>
      </w:r>
      <w:r>
        <w:t xml:space="preserve"> </w:t>
      </w:r>
      <w:r>
        <w:rPr>
          <w:bCs/>
          <w:b/>
        </w:rPr>
        <w:t xml:space="preserve">unsafe direction</w:t>
      </w:r>
      <w:r>
        <w:t xml:space="preserve"> </w:t>
      </w:r>
      <w:r>
        <w:t xml:space="preserve">for a gap used as a</w:t>
      </w:r>
      <w:r>
        <w:t xml:space="preserve"> </w:t>
      </w:r>
      <w:r>
        <w:rPr>
          <w:iCs/>
          <w:i/>
        </w:rPr>
        <w:t xml:space="preserve">lower</w:t>
      </w:r>
      <w:r>
        <w:t xml:space="preserve"> </w:t>
      </w:r>
      <w:r>
        <w:t xml:space="preserve">bound. The size is negligible here, but nothing guarantees it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 frustrated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The relative gap error changes sign, so the sign of the error is not controlled either.</w:t>
      </w:r>
    </w:p>
    <w:p>
      <w:pPr>
        <w:numPr>
          <w:ilvl w:val="0"/>
          <w:numId w:val="1004"/>
        </w:numPr>
        <w:pStyle w:val="Compact"/>
      </w:pPr>
      <w:r>
        <w:t xml:space="preserve">The code’s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t>H</m:t>
            </m:r>
          </m:e>
        </m:rad>
        <m:r>
          <m:rPr>
            <m:sty m:val="p"/>
          </m:rPr>
          <m:t>/</m:t>
        </m:r>
        <m:r>
          <m:t>W</m:t>
        </m:r>
      </m:oMath>
      <w:r>
        <w:t xml:space="preserve"> </w:t>
      </w:r>
      <w:r>
        <w:t xml:space="preserve">(e.g.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/</m:t>
        </m:r>
        <m:r>
          <m:t>W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) is five orders of magnitude larger than the true energy error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): it is simultaneously non-rigorous (an eigenvalue within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</m:rad>
      </m:oMath>
      <w:r>
        <w:t xml:space="preserve"> </w:t>
      </w:r>
      <w:r>
        <w:t xml:space="preserve">need not be the lowest) and wasteful (it enters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</m:d>
        <m:r>
          <m:rPr>
            <m:sty m:val="p"/>
          </m:rPr>
          <m:t>≥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</m:d>
        <m:r>
          <m:rPr>
            <m:sty m:val="p"/>
          </m:rPr>
          <m:t>−</m:t>
        </m:r>
        <m:r>
          <m:t>L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). A Temple-type lower bound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⟨</m:t>
        </m:r>
        <m:r>
          <m:t>H</m:t>
        </m:r>
        <m:r>
          <m:rPr>
            <m:sty m:val="p"/>
          </m:rPr>
          <m:t>⟩</m:t>
        </m:r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⟨</m:t>
            </m:r>
            <m:r>
              <m:t>H</m:t>
            </m:r>
            <m:r>
              <m:rPr>
                <m:sty m:val="p"/>
              </m:rPr>
              <m:t>⟩</m:t>
            </m:r>
          </m:e>
        </m:d>
      </m:oMath>
      <w:r>
        <w:t xml:space="preserve">, which is</w:t>
      </w:r>
      <w:r>
        <w:t xml:space="preserve"> </w:t>
      </w:r>
      <w:r>
        <w:rPr>
          <w:iCs/>
          <w:i/>
        </w:rPr>
        <w:t xml:space="preserve">quadratically</w:t>
      </w:r>
      <w:r>
        <w:t xml:space="preserve"> </w:t>
      </w:r>
      <w:r>
        <w:t xml:space="preserve">smaller, becomes available as soon as a rigorous lower bound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on the first excitation is accepted — the same quantity the certificate already needs.</w:t>
      </w:r>
    </w:p>
    <w:p>
      <w:pPr>
        <w:pStyle w:val="FirstParagraph"/>
      </w:pPr>
      <w:r>
        <w:t xml:space="preserve">(The DMRG penalty state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weight 0.03–0.56 on any</w:t>
      </w:r>
      <w:r>
        <w:t xml:space="preserve"> </w:t>
      </w:r>
      <w:r>
        <w:rPr>
          <w:iCs/>
          <w:i/>
        </w:rPr>
        <w:t xml:space="preserve">single</w:t>
      </w:r>
      <w:r>
        <w:t xml:space="preserve"> </w:t>
      </w:r>
      <w:r>
        <w:t xml:space="preserve">ED vector at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threefold-degenerate triplet; this is not an error.)</w:t>
      </w:r>
    </w:p>
    <w:bookmarkEnd w:id="44"/>
    <w:bookmarkStart w:id="48" w:name="X0529b14ae857857a6664a0f4589a5359074636c"/>
    <w:p>
      <w:pPr>
        <w:pStyle w:val="Heading3"/>
      </w:pPr>
      <w:r>
        <w:t xml:space="preserve">5.6 Over-estimating the gap, and what symmetry could buy</w:t>
      </w:r>
    </w:p>
    <w:p>
      <w:pPr>
        <w:pStyle w:val="FirstParagraph"/>
      </w:pPr>
      <w:r>
        <w:t xml:space="preserve">We designed filters for a gap over-estimated by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ℓ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 evaluated them on the true spectrum.</w:t>
      </w:r>
    </w:p>
    <w:p>
      <w:pPr>
        <w:pStyle w:val="CaptionedFigure"/>
      </w:pPr>
      <w:r>
        <w:drawing>
          <wp:inline>
            <wp:extent cx="2933700" cy="2000250"/>
            <wp:effectExtent b="0" l="0" r="0" t="0"/>
            <wp:docPr descr="Inflation of the certified \eta when the design gap exceeds the true gap." title="" id="46" name="Picture"/>
            <a:graphic>
              <a:graphicData uri="http://schemas.openxmlformats.org/drawingml/2006/picture">
                <pic:pic>
                  <pic:nvPicPr>
                    <pic:cNvPr descr="figs/fig5_gap_sensitivit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Inflation of the certified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when the design gap exceeds the true gap.</w:t>
      </w:r>
    </w:p>
    <w:p>
      <w:pPr>
        <w:pStyle w:val="BodyText"/>
      </w:pPr>
      <w:r>
        <w:t xml:space="preserve">The certificate fails as soon as the design gap exceeds the true one: certified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on the true window rises from 0.092 to 0.15, 0.21, 0.28, 0.34 and 0.50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(design target 0.092). The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leakage of this particular trial state nevertheless stays below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target (</w:t>
      </w:r>
      <m:oMath>
        <m:r>
          <m:rPr>
            <m:sty m:val="p"/>
          </m:rPr>
          <m:t>≤</m:t>
        </m:r>
        <m:r>
          <m:t>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The reason is symmetry: the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trial state has 96.3 % of its weight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0.49 %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3.2 %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t xml:space="preserve">, and the triplet that fixes the gap carries almost none of it, while the first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excitation lies at 2.66× the triplet gap 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 A rigorous statement therefore needs the sector weights, which suggests a concrete improvement (§6): because every bond exponential is SU(2)-symmetric (</w:t>
      </w:r>
      <w:r>
        <w:t xml:space="preserve">“</w:t>
      </w:r>
      <w:r>
        <w:t xml:space="preserve">bond</w:t>
      </w:r>
      <w:r>
        <w:t xml:space="preserve">”</w:t>
      </w:r>
      <w:r>
        <w:t xml:space="preserve"> </w:t>
      </w:r>
      <w:r>
        <w:t xml:space="preserve">ordering) the Trotterised evolution preserves</w:t>
      </w:r>
      <w:r>
        <w:t xml:space="preserve"> </w:t>
      </w:r>
      <m:oMath>
        <m:r>
          <m:t>S</m:t>
        </m:r>
      </m:oMath>
      <w:r>
        <w:t xml:space="preserve">, so one may certify with sector-dependent windows. The potential saving, since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is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Δ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r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Δ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y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1.4×</w:t>
            </w:r>
          </w:p>
        </w:tc>
      </w:tr>
    </w:tbl>
    <w:p>
      <w:pPr>
        <w:pStyle w:val="BodyText"/>
      </w:pPr>
      <w:r>
        <w:t xml:space="preserve">(ratio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Δ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r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Δ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y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from exact diagonalisation;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6.8×.)</w:t>
      </w:r>
    </w:p>
    <w:bookmarkEnd w:id="48"/>
    <w:bookmarkStart w:id="49" w:name="X986549702bb753381e177305c03073af7e6b63c"/>
    <w:p>
      <w:pPr>
        <w:pStyle w:val="Heading3"/>
      </w:pPr>
      <w:r>
        <w:t xml:space="preserve">5.7 The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case is trivial, and exposes a defect</w:t>
      </w:r>
    </w:p>
    <w:p>
      <w:pPr>
        <w:pStyle w:val="FirstParagraph"/>
      </w:pPr>
      <w:r>
        <w:t xml:space="preserve">At the Majumdar–Ghosh point the open even chain has the product-of-dimers ground state [8], which a single brickwork layer reproduces exactly: we find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(to double precision)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–</w:t>
      </w:r>
      <m:oMath>
        <m:r>
          <m:t>12</m:t>
        </m:r>
      </m:oMath>
      <w:r>
        <w:t xml:space="preserve">.</w:t>
      </w:r>
      <w:r>
        <w:t xml:space="preserve"> </w:t>
      </w:r>
      <w:r>
        <w:rPr>
          <w:rStyle w:val="VerbatimChar"/>
        </w:rPr>
        <w:t xml:space="preserve">floor_vs_precision</w:t>
      </w:r>
      <w:r>
        <w:t xml:space="preserve"> </w:t>
      </w:r>
      <w:r>
        <w:t xml:space="preserve">then correctly returns</w:t>
      </w:r>
      <w:r>
        <w:t xml:space="preserve"> </w:t>
      </w:r>
      <w:r>
        <w:t xml:space="preserve">“</w:t>
      </w:r>
      <w:r>
        <w:t xml:space="preserve">no filter needed</w:t>
      </w:r>
      <w:r>
        <w:t xml:space="preserve">”</w:t>
      </w:r>
      <w:r>
        <w:t xml:space="preserve"> </w:t>
      </w:r>
      <w:r>
        <w:t xml:space="preserve">rows (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), but</w:t>
      </w:r>
      <w:r>
        <w:t xml:space="preserve"> </w:t>
      </w:r>
      <w:r>
        <w:rPr>
          <w:rStyle w:val="VerbatimChar"/>
        </w:rPr>
        <w:t xml:space="preserve">choose_floor_design</w:t>
      </w:r>
      <w:r>
        <w:t xml:space="preserve"> </w:t>
      </w:r>
      <w:r>
        <w:t xml:space="preserve">counts them as infeasible and</w:t>
      </w:r>
      <w:r>
        <w:t xml:space="preserve"> </w:t>
      </w:r>
      <w:r>
        <w:rPr>
          <w:rStyle w:val="VerbatimChar"/>
        </w:rPr>
        <w:t xml:space="preserve">make_design</w:t>
      </w:r>
      <w:r>
        <w:t xml:space="preserve"> </w:t>
      </w:r>
      <w:r>
        <w:t xml:space="preserve">silently falls back to the legacy</w:t>
      </w:r>
      <w:r>
        <w:t xml:space="preserve"> </w:t>
      </w:r>
      <w:r>
        <w:rPr>
          <w:rStyle w:val="VerbatimChar"/>
        </w:rPr>
        <w:t xml:space="preserve">builder</w:t>
      </w:r>
      <w:r>
        <w:t xml:space="preserve"> </w:t>
      </w:r>
      <w:r>
        <w:t xml:space="preserve">design with a hard-coded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≥</m:t>
        </m:r>
        <m:r>
          <m:t>0.9</m:t>
        </m:r>
      </m:oMath>
      <w:r>
        <w:t xml:space="preserve">. The pipeline then reports guaranteed circuits of 24 261, 511 068 and 1 157 409 CX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to prepare a state it already has, and the oracle-empirical search</w:t>
      </w:r>
      <w:r>
        <w:t xml:space="preserve"> </w:t>
      </w:r>
      <w:r>
        <w:t xml:space="preserve">“</w:t>
      </w:r>
      <w:r>
        <w:t xml:space="preserve">meets</w:t>
      </w:r>
      <w:r>
        <w:t xml:space="preserve">”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with a state that has</w:t>
      </w:r>
      <w:r>
        <w:t xml:space="preserve"> </w:t>
      </w:r>
      <w:r>
        <w:rPr>
          <w:iCs/>
          <w:i/>
        </w:rPr>
        <w:t xml:space="preserve">lost</w:t>
      </w:r>
      <w:r>
        <w:t xml:space="preserve"> </w:t>
      </w:r>
      <w:r>
        <w:t xml:space="preserve">9 % fidelity. The near-MG regime is therefore a poor benchmark for the algorithm; the interesting frustrated regime is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t>0.3</m:t>
        </m:r>
      </m:oMath>
      <w:r>
        <w:t xml:space="preserve">–</w:t>
      </w:r>
      <m:oMath>
        <m:r>
          <m:t>0.45</m:t>
        </m:r>
      </m:oMath>
      <w:r>
        <w:t xml:space="preserve"> </w:t>
      </w:r>
      <w:r>
        <w:t xml:space="preserve">or non-dimerised trial limits (small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at larger</w:t>
      </w:r>
      <w:r>
        <w:t xml:space="preserve"> </w:t>
      </w:r>
      <m:oMath>
        <m:r>
          <m:t>N</m:t>
        </m:r>
      </m:oMath>
      <w:r>
        <w:t xml:space="preserve">).</w:t>
      </w:r>
    </w:p>
    <w:bookmarkEnd w:id="49"/>
    <w:bookmarkStart w:id="56" w:name="Xe790f6881172cd3621e9470810a414240d328a5"/>
    <w:p>
      <w:pPr>
        <w:pStyle w:val="Heading3"/>
      </w:pPr>
      <w:r>
        <w:t xml:space="preserve">5.8 Baselines at equal fidelity: the filter does not beat MPS preparation here</w:t>
      </w:r>
    </w:p>
    <w:p>
      <w:pPr>
        <w:pStyle w:val="CaptionedFigure"/>
      </w:pPr>
      <w:r>
        <w:drawing>
          <wp:inline>
            <wp:extent cx="5334000" cy="2400300"/>
            <wp:effectExtent b="0" l="0" r="0" t="0"/>
            <wp:docPr descr="CX versus infidelity for the DMRG-derived MPS circuit (L=1..10, mps-to-circuit approximate), the sequential (exact) MPS circuit at bond dimension \chi=2,4,8,16, generic isometry state preparation, and the certified filter on L=1 and L=3 trial circuits. Filter points are certified bounds. Infidelity floor 10^{-6}." title="" id="51" name="Picture"/>
            <a:graphic>
              <a:graphicData uri="http://schemas.openxmlformats.org/drawingml/2006/picture">
                <pic:pic>
                  <pic:nvPicPr>
                    <pic:cNvPr descr="figs/fig6_baselin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CX versus infidelity for the DMRG-derived MPS circuit (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  <m:r>
          <m:t>.10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 </w:t>
      </w:r>
      <w:r>
        <w:rPr>
          <w:iCs/>
          <w:i/>
        </w:rPr>
        <w:t xml:space="preserve">approximate</w:t>
      </w:r>
      <w:r>
        <w:t xml:space="preserve">), the sequential (</w:t>
      </w:r>
      <w:r>
        <w:rPr>
          <w:iCs/>
          <w:i/>
        </w:rPr>
        <w:t xml:space="preserve">exact</w:t>
      </w:r>
      <w:r>
        <w:t xml:space="preserve">) MPS circuit at bond dimension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16</m:t>
        </m:r>
      </m:oMath>
      <w:r>
        <w:t xml:space="preserve">, generic isometry state preparation, and the certified filter on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trial circuits. Filter points are certified bounds. Infidelity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Table 5.8 lists, for each target</w:t>
      </w:r>
      <w:r>
        <w:t xml:space="preserve"> </w:t>
      </w:r>
      <m:oMath>
        <m:r>
          <m:t>ε</m:t>
        </m:r>
      </m:oMath>
      <w:r>
        <w:t xml:space="preserve">, the cheapest baseline that reaches it (measured against the exact ground state) next to the filter’s cost (including the trial circuit): the</w:t>
      </w:r>
      <w:r>
        <w:t xml:space="preserve"> </w:t>
      </w:r>
      <w:r>
        <w:rPr>
          <w:iCs/>
          <w:i/>
        </w:rPr>
        <w:t xml:space="preserve">certified</w:t>
      </w:r>
      <w:r>
        <w:t xml:space="preserve"> </w:t>
      </w:r>
      <w:r>
        <w:t xml:space="preserve">design of §3 and the</w:t>
      </w:r>
      <w:r>
        <w:t xml:space="preserve"> </w:t>
      </w:r>
      <w:r>
        <w:rPr>
          <w:iCs/>
          <w:i/>
        </w:rPr>
        <w:t xml:space="preserve">hybrid protocol</w:t>
      </w:r>
      <w:r>
        <w:t xml:space="preserve"> </w:t>
      </w:r>
      <w:r>
        <w:t xml:space="preserve">of §5.10.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best baseline (CX)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filter: certified (CX)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filter: hybrid protocol (CX)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/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/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215,260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137,998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(247)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1,066,499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4318×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(81)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43,551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447,822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(519)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3,802,824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7327×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125,532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1,292,390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(709)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285,372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178,878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2130×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1,828,526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18470×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823,204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6,707,397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49319×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249,852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7571×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1,943,145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11168×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17,365,356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99801×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216×</w:t>
            </w:r>
          </w:p>
        </w:tc>
      </w:tr>
    </w:tbl>
    <w:p>
      <w:pPr>
        <w:pStyle w:val="BodyText"/>
      </w:pPr>
      <w:r>
        <w:t xml:space="preserve">The best baseline is an MPS-based circuit with bond dimension</w:t>
      </w:r>
      <w:r>
        <w:t xml:space="preserve"> </w:t>
      </w:r>
      <m:oMath>
        <m:r>
          <m:t>χ</m:t>
        </m:r>
        <m:r>
          <m:rPr>
            <m:sty m:val="p"/>
          </m:rPr>
          <m:t>≤</m:t>
        </m:r>
        <m:r>
          <m:t>8</m:t>
        </m:r>
      </m:oMath>
      <w:r>
        <w:t xml:space="preserve"> </w:t>
      </w:r>
      <w:r>
        <w:t xml:space="preserve">in nearly every row; generic preparation wins only at the smallest sizes and tightest targets (</w:t>
      </w:r>
      <m:oMath>
        <m:r>
          <m:t>N</m:t>
        </m:r>
        <m:r>
          <m:rPr>
            <m:sty m:val="p"/>
          </m:rPr>
          <m:t>≤</m:t>
        </m:r>
        <m:r>
          <m:t>8</m:t>
        </m:r>
      </m:oMath>
      <w:r>
        <w:t xml:space="preserve">). The sequential MPS method needs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and its cost grows slowly (63–174 CX); for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the state is nearly a dimer product and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already gives</w:t>
      </w:r>
      <w:r>
        <w:t xml:space="preserve"> </w:t>
      </w:r>
      <m:oMath>
        <m:r>
          <m:t>ε</m:t>
        </m:r>
        <m:r>
          <m:rPr>
            <m:sty m:val="p"/>
          </m:rPr>
          <m:t>≲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15–33 CX. The certified filter is</w:t>
      </w:r>
      <w: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</m:oMath>
      <w:r>
        <w:t xml:space="preserve"> </w:t>
      </w:r>
      <w:r>
        <w:t xml:space="preserve">more expensive and the gap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(figure 7). The hybrid protocol closes most of the gap but, at these sizes, remains 5–216× above the best baseline (median ≈22×; largest at tight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 large</w:t>
      </w:r>
      <w:r>
        <w:t xml:space="preserve"> </w:t>
      </w:r>
      <m:oMath>
        <m:r>
          <m:t>N</m:t>
        </m:r>
      </m:oMath>
      <w:r>
        <w:t xml:space="preserve">, where the hybrid step count itself grows).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CX at \varepsilon=10^{-2} versus N: best baseline, certified filter, hybrid protocol and oracle-empirical filter." title="" id="54" name="Picture"/>
            <a:graphic>
              <a:graphicData uri="http://schemas.openxmlformats.org/drawingml/2006/picture">
                <pic:pic>
                  <pic:nvPicPr>
                    <pic:cNvPr descr="figs/fig7_cx_vs_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CX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versus</w:t>
      </w:r>
      <w:r>
        <w:t xml:space="preserve"> </w:t>
      </w:r>
      <m:oMath>
        <m:r>
          <m:t>N</m:t>
        </m:r>
      </m:oMath>
      <w:r>
        <w:t xml:space="preserve">: best baseline, certified filter, hybrid protocol and oracle-empirical filter.</w:t>
      </w:r>
    </w:p>
    <w:bookmarkEnd w:id="56"/>
    <w:bookmarkStart w:id="57" w:name="Xdb2ac6972e68ec7d8d71ce1ddd320489d481c90"/>
    <w:p>
      <w:pPr>
        <w:pStyle w:val="Heading3"/>
      </w:pPr>
      <w:r>
        <w:t xml:space="preserve">5.9 Where the certified-versus-empirical gap comes from</w:t>
      </w:r>
    </w:p>
    <w:p>
      <w:pPr>
        <w:pStyle w:val="FirstParagraph"/>
      </w:pPr>
      <w:r>
        <w:t xml:space="preserve">The worst-case constant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∥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,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&gt;</m:t>
                </m:r>
                <m:r>
                  <m:t>g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</m:e>
            </m:nary>
          </m:e>
        </m:d>
        <m:r>
          <m:rPr>
            <m:sty m:val="p"/>
          </m:rPr>
          <m:t>∥</m:t>
        </m:r>
      </m:oMath>
      <w:r>
        <w:t xml:space="preserve"> </w:t>
      </w:r>
      <w:r>
        <w:t xml:space="preserve">is an operator norm over the whole Hilbert space. The first-order Lie–Trotter error vector acting on a state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k</m:t>
            </m:r>
          </m:den>
        </m:f>
        <m:r>
          <m:t>C</m:t>
        </m:r>
        <m:r>
          <m:t>ψ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  <m:r>
              <m:rPr>
                <m:sty m:val="p"/>
              </m:rPr>
              <m:t>&lt;</m:t>
            </m:r>
            <m:r>
              <m:t>g</m:t>
            </m:r>
            <m:r>
              <m:rPr>
                <m:sty m:val="p"/>
              </m:rPr>
              <m:t>′</m:t>
            </m:r>
          </m:sub>
          <m:sup>
            <m:r>
              <m:t>​</m:t>
            </m:r>
          </m:sup>
          <m:e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</m:sub>
                </m:sSub>
              </m:e>
            </m:d>
          </m:e>
        </m:nary>
      </m:oMath>
      <w:r>
        <w:t xml:space="preserve"> </w:t>
      </w:r>
      <w:r>
        <w:t xml:space="preserve">(anti-Hermitian), so what a low-energy state actually feels is</w:t>
      </w:r>
      <w:r>
        <w:t xml:space="preserve"> </w:t>
      </w:r>
      <m:oMath>
        <m:r>
          <m:rPr>
            <m:sty m:val="p"/>
          </m:rPr>
          <m:t>∥</m:t>
        </m:r>
        <m:r>
          <m:t>C</m:t>
        </m:r>
        <m:r>
          <m:t>ψ</m:t>
        </m:r>
        <m:r>
          <m:rPr>
            <m:sty m:val="p"/>
          </m:rPr>
          <m:t>∥</m:t>
        </m:r>
      </m:oMath>
      <w:r>
        <w:t xml:space="preserve">, not</w:t>
      </w:r>
      <w:r>
        <w:t xml:space="preserve"> </w:t>
      </w:r>
      <m:oMath>
        <m:r>
          <m:t>α</m:t>
        </m:r>
      </m:oMath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(worst case)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</m:oMath>
            <w:r>
              <w:t xml:space="preserve"> </w:t>
            </w:r>
            <w:r>
              <w:t xml:space="preserve">(ground state)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t>ψ</m:t>
                  </m:r>
                </m:e>
                <m:sub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∥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(=0)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</w:tbl>
    <w:p>
      <w:pPr>
        <w:pStyle w:val="BodyText"/>
      </w:pPr>
      <w:r>
        <w:t xml:space="preserve">(</w:t>
      </w:r>
      <m:oMath>
        <m:r>
          <m:t>H</m:t>
        </m:r>
      </m:oMath>
      <w:r>
        <w:t xml:space="preserve"> </w:t>
      </w:r>
      <w:r>
        <w:t xml:space="preserve">scaled by</w:t>
      </w:r>
      <w:r>
        <w:t xml:space="preserve"> </w:t>
      </w:r>
      <m:oMath>
        <m:r>
          <m:t>W</m:t>
        </m:r>
      </m:oMath>
      <w:r>
        <w:t xml:space="preserve">;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ground state is annihilated by</w:t>
      </w:r>
      <w:r>
        <w:t xml:space="preserve"> </w:t>
      </w:r>
      <m:oMath>
        <m:r>
          <m:t>C</m:t>
        </m:r>
      </m:oMath>
      <w:r>
        <w:t xml:space="preserve">.) The ground state feels a first-order error coefficient 28–41× below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9–13× below 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, and the ratio</w:t>
      </w:r>
      <w:r>
        <w:t xml:space="preserve"> </w:t>
      </w:r>
      <w:r>
        <w:rPr>
          <w:iCs/>
          <w:i/>
        </w:rPr>
        <w:t xml:space="preserve">grows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grows linearly while</w:t>
      </w:r>
      <w:r>
        <w:t xml:space="preserve"> </w:t>
      </w:r>
      <m:oMath>
        <m:r>
          <m:rPr>
            <m:sty m:val="p"/>
          </m:rPr>
          <m:t>∥</m:t>
        </m:r>
        <m:r>
          <m:t>C</m:t>
        </m:r>
        <m:sSub>
          <m:e>
            <m:r>
              <m:t>ψ</m:t>
            </m:r>
          </m:e>
          <m:sub>
            <m:r>
              <m:t>0</m:t>
            </m:r>
          </m:sub>
        </m:sSub>
        <m:r>
          <m:rPr>
            <m:sty m:val="p"/>
          </m:rPr>
          <m:t>∥</m:t>
        </m:r>
      </m:oMath>
      <w:r>
        <w:t xml:space="preserve"> </w:t>
      </w:r>
      <w:r>
        <w:t xml:space="preserve">falls), so the bound becomes looser, not tighter, as the system grows. Combined with the pulse-level slack (</w:t>
      </w:r>
      <m:oMath>
        <m:r>
          <m:rPr>
            <m:sty m:val="p"/>
          </m:rPr>
          <m:t>≤</m:t>
        </m:r>
        <m:r>
          <m:t>0.24</m:t>
        </m:r>
      </m:oMath>
      <w:r>
        <w:t xml:space="preserve"> </w:t>
      </w:r>
      <w:r>
        <w:t xml:space="preserve">of the bound, §5.1) and the factor</w:t>
      </w:r>
      <w:r>
        <w:t xml:space="preserve"> </w:t>
      </w:r>
      <m:oMath>
        <m:r>
          <m:rPr>
            <m:sty m:val="p"/>
          </m:rPr>
          <m:t>≈</m:t>
        </m:r>
        <m:r>
          <m:t>2</m:t>
        </m:r>
      </m:oMath>
      <w:r>
        <w:t xml:space="preserve"> </w:t>
      </w:r>
      <w:r>
        <w:t xml:space="preserve">of the original composition, this accounts for the measured</w:t>
      </w:r>
      <w:r>
        <w:t xml:space="preserve"> </w:t>
      </w:r>
      <m:oMath>
        <m:r>
          <m:rPr>
            <m:sty m:val="p"/>
          </m:rPr>
          <m:t>≈</m:t>
        </m:r>
        <m:r>
          <m:t>270</m:t>
        </m:r>
        <m:r>
          <m:rPr>
            <m:sty m:val="p"/>
          </m:rPr>
          <m:t>×</m:t>
        </m:r>
      </m:oMath>
      <w:r>
        <w:t xml:space="preserve"> </w:t>
      </w:r>
      <w:r>
        <w:t xml:space="preserve">gap between predicted and observed state error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m:oMath>
        <m:r>
          <m:t>28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≈</m:t>
        </m:r>
        <m:r>
          <m:t>240</m:t>
        </m:r>
      </m:oMath>
      <w:r>
        <w:t xml:space="preserve">). The measured state error 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exactly as the first-order theory predicts, only with a much smaller constant: the oracle-empirical step counts are therefore</w:t>
      </w:r>
      <w:r>
        <w:t xml:space="preserve"> </w:t>
      </w:r>
      <w:r>
        <w:rPr>
          <w:iCs/>
          <w:i/>
        </w:rPr>
        <w:t xml:space="preserve">consistent with</w:t>
      </w:r>
      <w:r>
        <w:t xml:space="preserve"> </w:t>
      </w:r>
      <w:r>
        <w:t xml:space="preserve">the theory, not evidence against it.</w:t>
      </w:r>
    </w:p>
    <w:bookmarkEnd w:id="57"/>
    <w:bookmarkStart w:id="58" w:name="Xb97b683e4b9288b8f09bdc1dc5421b4342dea82"/>
    <w:p>
      <w:pPr>
        <w:pStyle w:val="Heading3"/>
      </w:pPr>
      <w:r>
        <w:t xml:space="preserve">5.10 A hybrid, non-oracle protocol: rigorous leakage plus empirical Trotter control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</w:t>
      </w:r>
      <w:r>
        <w:t xml:space="preserve">empirical</w:t>
      </w:r>
      <w:r>
        <w:t xml:space="preserve">”</w:t>
      </w:r>
      <w:r>
        <w:t xml:space="preserve"> </w:t>
      </w:r>
      <w:r>
        <w:t xml:space="preserve">step counts of §5.2 use the exact ground state and are not available to a user. We therefore replace them by a protocol that uses only quantities a practitioner can obtain: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Leakage — rigorous.</w:t>
      </w:r>
      <w:r>
        <w:t xml:space="preserve"> </w:t>
      </w:r>
      <w:r>
        <w:t xml:space="preserve">For the snapped step grid, certify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(R1) and compute the leakage bound</w:t>
      </w:r>
      <w:r>
        <w:t xml:space="preserve"> </w:t>
      </w:r>
      <m:oMath>
        <m:r>
          <m:rPr>
            <m:sty m:val="p"/>
          </m:rPr>
          <m:t>ℓ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from R2 (needs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Trotter — empirical, Richardson-type.</w:t>
      </w:r>
      <w:r>
        <w:t xml:space="preserve"> </w:t>
      </w:r>
      <w:r>
        <w:t xml:space="preserve">Run the same circuit family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δ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sSub>
              <m:e>
                <m:r>
                  <m:t>ψ</m:t>
                </m:r>
              </m:e>
              <m:sub>
                <m:r>
                  <m:t>n</m:t>
                </m:r>
              </m:sub>
            </m:sSub>
          </m:e>
        </m:d>
        <m:sSub>
          <m:e>
            <m:r>
              <m:t>ψ</m:t>
            </m:r>
          </m:e>
          <m:sub>
            <m:r>
              <m:t>2</m:t>
            </m:r>
            <m:r>
              <m:t>n</m:t>
            </m:r>
          </m:sub>
        </m:sSub>
        <m:r>
          <m:rPr>
            <m:sty m:val="p"/>
          </m:rPr>
          <m:t>⟩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; because the error vector 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the distance to the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state is</w:t>
      </w:r>
      <w:r>
        <w:t xml:space="preserve"> </w:t>
      </w:r>
      <m:oMath>
        <m:r>
          <m:rPr>
            <m:sty m:val="p"/>
          </m:rPr>
          <m:t>≈</m:t>
        </m:r>
        <m:r>
          <m:t>2</m:t>
        </m:r>
        <m:rad>
          <m:radPr>
            <m:degHide m:val="on"/>
          </m:radPr>
          <m:deg/>
          <m:e>
            <m:sSub>
              <m:e>
                <m:r>
                  <m:t>δ</m:t>
                </m:r>
              </m:e>
              <m:sub>
                <m:r>
                  <m:t>n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Accept</w:t>
      </w:r>
      <w:r>
        <w:t xml:space="preserve"> </w:t>
      </w:r>
      <w:r>
        <w:t xml:space="preserve">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a geometric grid with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ℓ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</m:e>
                    </m:d>
                  </m:e>
                </m:rad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ε</m:t>
        </m:r>
      </m:oMath>
      <w:r>
        <w:t xml:space="preserve"> </w:t>
      </w:r>
      <w:r>
        <w:t xml:space="preserve">and certified</w:t>
      </w:r>
      <w:r>
        <w:t xml:space="preserve"> </w:t>
      </w:r>
      <m:oMath>
        <m:r>
          <m:t>η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exact ground state is used only afterwards, to validate. (On hardware the two-run comparison is replaced by the convergence of an energy or other observable estimated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n</m:t>
        </m:r>
      </m:oMath>
      <w:r>
        <w:t xml:space="preserve">.) Results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trial,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; rows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were rerun with the full floor-search settings (6 leakage fractions,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), which found a feasible</w:t>
      </w:r>
      <w:r>
        <w:t xml:space="preserve"> </w:t>
      </w:r>
      <w:r>
        <w:rPr>
          <w:rStyle w:val="VerbatimChar"/>
        </w:rPr>
        <w:t xml:space="preserve">floor</w:t>
      </w:r>
      <w:r>
        <w:t xml:space="preserve"> </w:t>
      </w:r>
      <w:r>
        <w:t xml:space="preserve">design in every case, so no row uses the legacy</w:t>
      </w:r>
      <w:r>
        <w:t xml:space="preserve"> </w:t>
      </w:r>
      <w:r>
        <w:rPr>
          <w:rStyle w:val="VerbatimChar"/>
        </w:rPr>
        <w:t xml:space="preserve">builder</w:t>
      </w:r>
      <w:r>
        <w:t xml:space="preserve"> </w:t>
      </w:r>
      <w:r>
        <w:t xml:space="preserve">fallback; † would mark such a row. The floor search is a heuristic local optimiser, so costs for the same target can differ by tens of percent between search settings (e.g. certified CX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: 1.29M with the reduced search of §5.8 versus 1.67M here)):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(protocol)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$P_{\rm succ}$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/ 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/ 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÷ protocol (CX)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/ 5,265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1523 / 53,320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10286 / 360,025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 / 27,216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4903 / 240,268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1,246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32653 / 1,600,018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1212 / 76,383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/ 1,350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11060 / 696,807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/ 2,295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61683 / 3,886,056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2673 / 205,854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2,266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21651 / 1,667,160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/ 3,421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119858 / 9,229,099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 / 11,166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882 / 55,581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1,401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8323 / 524,364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518 / 47,159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1,295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3128 / 284,669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/ 4,935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28715 / 2,613,086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1051 / 125,096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2,645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8251 / 981,896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 / 8,714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70053 / 8,336,334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1,356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1979 / 290,946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/ 5,178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18004 / 2,646,621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 / 17,967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175985 / 25,869,828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687×</w:t>
            </w:r>
          </w:p>
        </w:tc>
      </w:tr>
    </w:tbl>
    <w:p>
      <w:pPr>
        <w:pStyle w:val="BodyText"/>
      </w:pPr>
      <w:r>
        <w:t xml:space="preserve">The protocol met its target in every completed row, with a safety margin of roughly 1.6–10× in infidelity, and it needs roughly 30–1300× fewer CX than the certified circuits (the larger factors at tighter</w:t>
      </w:r>
      <w:r>
        <w:t xml:space="preserve"> </w:t>
      </w:r>
      <m:oMath>
        <m:r>
          <m:t>ε</m:t>
        </m:r>
      </m:oMath>
      <w:r>
        <w:t xml:space="preserve">). It is, however,</w:t>
      </w:r>
      <w:r>
        <w:t xml:space="preserve"> </w:t>
      </w:r>
      <w:r>
        <w:rPr>
          <w:iCs/>
          <w:i/>
        </w:rPr>
        <w:t xml:space="preserve">not rigorous</w:t>
      </w:r>
      <w:r>
        <w:t xml:space="preserve">: step 2 is an extrapolation that assumes the asymptotic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regime. The rigorous and the hybrid numbers should be reported side by side, labelled as such.</w:t>
      </w:r>
    </w:p>
    <w:bookmarkEnd w:id="58"/>
    <w:bookmarkEnd w:id="59"/>
    <w:bookmarkStart w:id="61" w:name="code-audit-and-recommended-changes"/>
    <w:p>
      <w:pPr>
        <w:pStyle w:val="Heading2"/>
      </w:pPr>
      <w:r>
        <w:t xml:space="preserve">6. Code audit and recommended changes</w:t>
      </w:r>
    </w:p>
    <w:p>
      <w:pPr>
        <w:pStyle w:val="FirstParagraph"/>
      </w:pPr>
      <w:r>
        <w:t xml:space="preserve">Severity:</w:t>
      </w:r>
      <w:r>
        <w:t xml:space="preserve"> </w:t>
      </w:r>
      <w:r>
        <w:rPr>
          <w:bCs/>
          <w:b/>
        </w:rPr>
        <w:t xml:space="preserve">H</w:t>
      </w:r>
      <w:r>
        <w:t xml:space="preserve"> </w:t>
      </w:r>
      <w:r>
        <w:t xml:space="preserve">invalidates a claim or can silently produce a wrong/ruinous result;</w:t>
      </w:r>
      <w:r>
        <w:t xml:space="preserve"> </w:t>
      </w:r>
      <w:r>
        <w:rPr>
          <w:bCs/>
          <w:b/>
        </w:rPr>
        <w:t xml:space="preserve">M</w:t>
      </w:r>
      <w:r>
        <w:t xml:space="preserve"> </w:t>
      </w:r>
      <w:r>
        <w:t xml:space="preserve">weakens a claim or wastes resources;</w:t>
      </w:r>
      <w:r>
        <w:t xml:space="preserve"> </w:t>
      </w:r>
      <w:r>
        <w:rPr>
          <w:bCs/>
          <w:b/>
        </w:rPr>
        <w:t xml:space="preserve">L</w:t>
      </w:r>
      <w:r>
        <w:t xml:space="preserve"> </w:t>
      </w:r>
      <w:r>
        <w:t xml:space="preserve">hygiene. Line references are to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pipeline.choose_floor_design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make_design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ϵ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  <w:r>
              <w:t xml:space="preserve"> </w:t>
            </w:r>
            <w:r>
              <w:t xml:space="preserve">produces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rows that are counted infeasible; fallback to</w:t>
            </w:r>
            <w:r>
              <w:t xml:space="preserve"> </w:t>
            </w:r>
            <w:r>
              <w:rPr>
                <w:rStyle w:val="VerbatimChar"/>
              </w:rPr>
              <w:t xml:space="preserve">builder</w:t>
            </w:r>
            <w:r>
              <w:t xml:space="preserve"> </w:t>
            </w:r>
            <w:r>
              <w:t xml:space="preserve">(hard-coded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0.9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target) builds a filter for an already-exact state (24 k–1.2 M CX at</w:t>
            </w:r>
            <w: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§5.7). Mixed</w:t>
            </w:r>
            <w:r>
              <w:t xml:space="preserve"> </w:t>
            </w:r>
            <w:r>
              <w:rPr>
                <w:rStyle w:val="VerbatimChar"/>
              </w:rPr>
              <w:t xml:space="preserve">floor</w:t>
            </w:r>
            <w:r>
              <w:t xml:space="preserve">/</w:t>
            </w:r>
            <w:r>
              <w:rPr>
                <w:rStyle w:val="VerbatimChar"/>
              </w:rPr>
              <w:t xml:space="preserve">builder</w:t>
            </w:r>
            <w:r>
              <w:t xml:space="preserve"> </w:t>
            </w:r>
            <w:r>
              <w:t xml:space="preserve">rows are also not comparable.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the identity (</w:t>
            </w:r>
            <w:r>
              <w:t xml:space="preserve">“</w:t>
            </w:r>
            <w:r>
              <w:t xml:space="preserve">no filter, cost 0</w:t>
            </w:r>
            <w:r>
              <w:t xml:space="preserve">”</w:t>
            </w:r>
            <w:r>
              <w:t xml:space="preserve">) when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is within tolerance of 1, and never mix design sources in one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core/spectrum.get_spectrum</w:t>
            </w:r>
            <w:r>
              <w:t xml:space="preserve"> </w:t>
            </w:r>
            <w:r>
              <w:t xml:space="preserve">(DMRG path),</w:t>
            </w:r>
            <w:r>
              <w:t xml:space="preserve"> </w:t>
            </w:r>
            <w:r>
              <w:rPr>
                <w:rStyle w:val="VerbatimChar"/>
              </w:rPr>
              <w:t xml:space="preserve">pipeline.build_ctx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Certificates are rigorous only if (A1)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, (A2)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, (A3)</w:t>
            </w:r>
            <w: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t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hold; DMRG supplies none of them (§4.1, §5.5–5.6). In the default ED mode the certified results are limited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12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the theorem</w:t>
            </w:r>
            <w:r>
              <w:t xml:space="preserve"> </w:t>
            </w:r>
            <w:r>
              <w:rPr>
                <w:iCs/>
                <w:i/>
              </w:rPr>
              <w:t xml:space="preserve">conditional on</w:t>
            </w:r>
            <w:r>
              <w:t xml:space="preserve"> </w:t>
            </w:r>
            <w:r>
              <w:t xml:space="preserve">(A1)–(A3) with these labels; report</w:t>
            </w:r>
            <w:r>
              <w:t xml:space="preserve"> </w:t>
            </w:r>
            <m:oMath>
              <m:r>
                <m:t>Δ</m:t>
              </m:r>
            </m:oMath>
            <w:r>
              <w:t xml:space="preserve"> </w:t>
            </w:r>
            <w:r>
              <w:t xml:space="preserve">with an explicit safety margin;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obtain a gap lower bound by an independent method (e.g. symmetry-resolved DMRG plus a Temple/Weinstein-type bound) or present the large-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numbers as estimates.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core/trotter.trotter_bounds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bound is first-order; setting</w:t>
            </w:r>
            <w:r>
              <w:t xml:space="preserve"> </w:t>
            </w:r>
            <w:r>
              <w:rPr>
                <w:rStyle w:val="VerbatimChar"/>
              </w:rPr>
              <w:t xml:space="preserve">ORDER=2</w:t>
            </w:r>
            <w:r>
              <w:t xml:space="preserve"> </w:t>
            </w:r>
            <w:r>
              <w:t xml:space="preserve">changes the circuits but the same</w:t>
            </w:r>
            <w:r>
              <w:t xml:space="preserve"> </w:t>
            </w:r>
            <m:oMath>
              <m:r>
                <m:t>α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t>k</m:t>
              </m:r>
            </m:oMath>
            <w:r>
              <w:t xml:space="preserve"> </w:t>
            </w:r>
            <w:r>
              <w:t xml:space="preserve">bound is still reported (and</w:t>
            </w:r>
            <w:r>
              <w:t xml:space="preserve"> </w:t>
            </w:r>
            <w:r>
              <w:rPr>
                <w:rStyle w:val="VerbatimChar"/>
              </w:rPr>
              <w:t xml:space="preserve">lie_trotter_order</w:t>
            </w:r>
            <w:r>
              <w:t xml:space="preserve"> </w:t>
            </w:r>
            <w:r>
              <w:t xml:space="preserve">only checks order 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assert ORDER == 1</w:t>
            </w:r>
            <w:r>
              <w:t xml:space="preserve"> </w:t>
            </w:r>
            <w:r>
              <w:t xml:space="preserve">next to the bound, or implement the second-order commutator bound.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pipeline.build_ctx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if N &lt;= 16: ... eigvalsh(Hs.toarray())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complex matrix: 4.3 GB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68.7 GB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SOURCE='dmrg'</w:t>
            </w:r>
            <w:r>
              <w:t xml:space="preserve"> </w:t>
            </w:r>
            <w:r>
              <w:t xml:space="preserve">is advertised 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12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 the dense check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12</m:t>
              </m:r>
            </m:oMath>
            <w:r>
              <w:t xml:space="preserve"> </w:t>
            </w:r>
            <w:r>
              <w:t xml:space="preserve">or use</w:t>
            </w:r>
            <w:r>
              <w:t xml:space="preserve"> </w:t>
            </w:r>
            <w:r>
              <w:rPr>
                <w:rStyle w:val="VerbatimChar"/>
              </w:rPr>
              <w:t xml:space="preserve">eigsh</w:t>
            </w:r>
            <w:r>
              <w:t xml:space="preserve"> </w:t>
            </w:r>
            <w:r>
              <w:t xml:space="preserve">for the two extremal eigenvalues.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reproducible as shipped:</w:t>
            </w:r>
            <w:r>
              <w:t xml:space="preserve"> </w:t>
            </w:r>
            <w:r>
              <w:rPr>
                <w:rStyle w:val="VerbatimChar"/>
              </w:rPr>
              <w:t xml:space="preserve">scripts/run_study.py</w:t>
            </w:r>
            <w:r>
              <w:t xml:space="preserve"> </w:t>
            </w:r>
            <w:r>
              <w:t xml:space="preserve">imports a</w:t>
            </w:r>
            <w:r>
              <w:t xml:space="preserve"> </w:t>
            </w:r>
            <w:r>
              <w:rPr>
                <w:rStyle w:val="VerbatimChar"/>
              </w:rPr>
              <w:t xml:space="preserve">study</w:t>
            </w:r>
            <w:r>
              <w:t xml:space="preserve"> </w:t>
            </w:r>
            <w:r>
              <w:t xml:space="preserve">module that is absent;</w:t>
            </w:r>
            <w:r>
              <w:t xml:space="preserve"> </w:t>
            </w:r>
            <w:r>
              <w:rPr>
                <w:rStyle w:val="VerbatimChar"/>
              </w:rPr>
              <w:t xml:space="preserve">mps_to_circuit</w:t>
            </w:r>
            <w:r>
              <w:t xml:space="preserve"> </w:t>
            </w:r>
            <w:r>
              <w:t xml:space="preserve">is an unpinned external dependency that fails on Python ≥ 3.13;</w:t>
            </w:r>
            <w:r>
              <w:t xml:space="preserve"> </w:t>
            </w:r>
            <w:r>
              <w:rPr>
                <w:rStyle w:val="VerbatimChar"/>
              </w:rPr>
              <w:t xml:space="preserve">main.ipynb</w:t>
            </w:r>
            <w:r>
              <w:t xml:space="preserve"> </w:t>
            </w:r>
            <w:r>
              <w:t xml:space="preserve">imports a stale 831-line monolith</w:t>
            </w:r>
            <w:r>
              <w:t xml:space="preserve"> </w:t>
            </w:r>
            <w:r>
              <w:rPr>
                <w:rStyle w:val="VerbatimChar"/>
              </w:rPr>
              <w:t xml:space="preserve">builder.py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hamiltonians.py</w:t>
            </w:r>
            <w:r>
              <w:t xml:space="preserve">/</w:t>
            </w:r>
            <w:r>
              <w:rPr>
                <w:rStyle w:val="VerbatimChar"/>
              </w:rPr>
              <w:t xml:space="preserve">get_energies.py</w:t>
            </w:r>
            <w:r>
              <w:t xml:space="preserve"> </w:t>
            </w:r>
            <w:r>
              <w:t xml:space="preserve">exist twice; comments cite tests (</w:t>
            </w:r>
            <w:r>
              <w:t xml:space="preserve">“</w:t>
            </w:r>
            <w:r>
              <w:t xml:space="preserve">T1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T8</w:t>
            </w:r>
            <w:r>
              <w:t xml:space="preserve">”</w:t>
            </w:r>
            <w:r>
              <w:t xml:space="preserve">, audit items A1–A14) that are not in the repository.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study.py</w:t>
            </w:r>
            <w:r>
              <w:t xml:space="preserve">, a pinned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/lock file, delete or archive</w:t>
            </w:r>
            <w:r>
              <w:t xml:space="preserve"> </w:t>
            </w:r>
            <w:r>
              <w:rPr>
                <w:rStyle w:val="VerbatimChar"/>
              </w:rPr>
              <w:t xml:space="preserve">builder.py</w:t>
            </w:r>
            <w:r>
              <w:t xml:space="preserve">, single-source the two duplicated modules, and add a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directory containing the checks of §5.1 (our</w:t>
            </w:r>
            <w:r>
              <w:t xml:space="preserve"> </w:t>
            </w:r>
            <w:r>
              <w:rPr>
                <w:rStyle w:val="VerbatimChar"/>
              </w:rPr>
              <w:t xml:space="preserve">exp1_primitives.py</w:t>
            </w:r>
            <w:r>
              <w:t xml:space="preserve"> </w:t>
            </w:r>
            <w:r>
              <w:t xml:space="preserve">can be the seed).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floor.floor_vs_precision</w:t>
            </w:r>
            <w:r>
              <w:t xml:space="preserve"> </w:t>
            </w:r>
            <w:r>
              <w:t xml:space="preserve">vs. </w:t>
            </w:r>
            <w:r>
              <w:rPr>
                <w:rStyle w:val="VerbatimChar"/>
              </w:rPr>
              <w:t xml:space="preserve">pipeline.choose_floor_design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</m:oMath>
            <w:r>
              <w:t xml:space="preserve"> </w:t>
            </w:r>
            <w:r>
              <w:t xml:space="preserve">winner for each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is picked with proxy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F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, but the true cost is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/</m:t>
              </m:r>
              <m:r>
                <m:t>P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F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(since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rad>
            </m:oMath>
            <w:r>
              <w:t xml:space="preserve">); the later choice over leakage fractions uses the correct cost, so the two stages optimise different objectives.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cost_fn=lambda x,f,m: x*x/f**1.5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pipeline.find_empirical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Empirical</w:t>
            </w:r>
            <w:r>
              <w:t xml:space="preserve">”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uses the exact ground state and can land where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(§5.2b).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it only as an oracle lower envelope; require certified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cost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t xml:space="preserve"> </w:t>
            </w:r>
            <w:r>
              <w:t xml:space="preserve">ignores early abort (a failed pulse stops the run), so it overestimates; correct form: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</m:sub>
                      </m:sSub>
                    </m:e>
                  </m:nary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&lt;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/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with the per-pulse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that the simulation already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hi=1.0</w:t>
            </w:r>
            <w:r>
              <w:t xml:space="preserve"> </w:t>
            </w:r>
            <w:r>
              <w:t xml:space="preserve">everywhere);</w:t>
            </w:r>
            <w:r>
              <w:t xml:space="preserve"> </w:t>
            </w:r>
            <w:r>
              <w:rPr>
                <w:rStyle w:val="VerbatimChar"/>
              </w:rPr>
              <w:t xml:space="preserve">core/spectrum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filter must suppress</w:t>
            </w:r>
            <w: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  <w:r>
              <w:t xml:space="preserve">, but the spectrum ends at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>
                <m:t>W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is the certified (looser) bandwidth;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β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overstates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t xml:space="preserve"> </w:t>
            </w:r>
            <w:r>
              <w:t xml:space="preserve">by 3× because</w:t>
            </w:r>
            <w:r>
              <w:t xml:space="preserve"> </w:t>
            </w:r>
            <m:oMath>
              <m:r>
                <m:t>X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Z</m:t>
              </m:r>
            </m:oMath>
            <w:r>
              <w:t xml:space="preserve"> </w:t>
            </w:r>
            <w:r>
              <w:t xml:space="preserve">is bounded termwise (true per-bond bound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J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J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hi=(E_top_bound-E0)/W</w:t>
            </w:r>
            <w:r>
              <w:t xml:space="preserve"> </w:t>
            </w:r>
            <w:r>
              <w:t xml:space="preserve">and use the per-bond bound, which is also rigorous and 3× tighter.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core/trotter.total_error_bound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ℓ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ϵ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rad>
            </m:oMath>
            <w:r>
              <w:t xml:space="preserve"> </w:t>
            </w:r>
            <w:r>
              <w:t xml:space="preserve">is valid but 2.5–3.1× loose.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arcsin</m:t>
                  </m:r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ty m:val="p"/>
                        </m:rPr>
                        <m:t>ℓ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arcsin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ϵ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rad>
                    </m:e>
                  </m:d>
                </m:e>
              </m:d>
            </m:oMath>
            <w:r>
              <w:t xml:space="preserve"> </w:t>
            </w:r>
            <w:r>
              <w:t xml:space="preserve">(Proposition, §3; verified in all simulated cases).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core/__init__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core/resources.rotation_synthesis_t_count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authors themselves flag the Trotter theorem statement and the synthesis constants (</w:t>
            </w:r>
            <m:oMath>
              <m:r>
                <m:t>1.15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ϵ</m:t>
                  </m:r>
                </m:e>
              </m:d>
              <m:r>
                <m:rPr>
                  <m:sty m:val="p"/>
                </m:rPr>
                <m:t>+</m:t>
              </m:r>
              <m:r>
                <m:t>9.2</m:t>
              </m:r>
            </m:oMath>
            <w:r>
              <w:t xml:space="preserve">) as</w:t>
            </w:r>
            <w:r>
              <w:t xml:space="preserve"> </w:t>
            </w:r>
            <w:r>
              <w:t xml:space="preserve">“</w:t>
            </w:r>
            <w:r>
              <w:t xml:space="preserve">quoted from memory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against the sources and cite them in the paper before reporting T-counts.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core/circuits.h_tensor_z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shift term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W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t xml:space="preserve"> </w:t>
            </w:r>
            <w:r>
              <w:t xml:space="preserve">is applied as a separate non-Clifford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in every Trotter step; it commutes with everything and can be folded into</w:t>
            </w:r>
            <w:r>
              <w:t xml:space="preserve"> </w:t>
            </w:r>
            <m:oMath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W</m:t>
              </m:r>
            </m:oMath>
            <w:r>
              <w:t xml:space="preserve">), saving one of 47 non-Clifford rotations per step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 into the phase.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pipeline.build_ctx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  <w:r>
              <w:t xml:space="preserve"> </w:t>
            </w:r>
            <w:r>
              <w:t xml:space="preserve">is clipped with</w:t>
            </w:r>
            <w:r>
              <w:t xml:space="preserve"> </w:t>
            </w:r>
            <w:r>
              <w:rPr>
                <w:rStyle w:val="VerbatimChar"/>
              </w:rPr>
              <w:t xml:space="preserve">min(·,1)</w:t>
            </w:r>
            <w:r>
              <w:t xml:space="preserve"> </w:t>
            </w:r>
            <w:r>
              <w:t xml:space="preserve">but the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branch is never propagated (see 1); the ED-vs-DMRG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fallback is labelled but not carried into reports.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Carry</w:t>
            </w:r>
            <w:r>
              <w:t xml:space="preserve"> </w:t>
            </w:r>
            <w:r>
              <w:rPr>
                <w:rStyle w:val="VerbatimChar"/>
              </w:rPr>
              <w:t xml:space="preserve">gamma_src</w:t>
            </w:r>
            <w:r>
              <w:t xml:space="preserve"> </w:t>
            </w:r>
            <w:r>
              <w:t xml:space="preserve">into every exported number.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 after this evaluation.</w:t>
      </w:r>
      <w:r>
        <w:t xml:space="preserve"> </w:t>
      </w:r>
      <w:r>
        <w:t xml:space="preserve">Items 1, 3 and 4 are fixed in the repository (explicit no-filter design when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γ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, handled by</w:t>
      </w:r>
      <w:r>
        <w:t xml:space="preserve"> </w:t>
      </w:r>
      <w:r>
        <w:rPr>
          <w:rStyle w:val="VerbatimChar"/>
        </w:rPr>
        <w:t xml:space="preserve">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export_circuits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study.py</w:t>
      </w:r>
      <w:r>
        <w:t xml:space="preserve">;</w:t>
      </w:r>
      <w:r>
        <w:t xml:space="preserve"> </w:t>
      </w:r>
      <w:r>
        <w:rPr>
          <w:rStyle w:val="VerbatimChar"/>
        </w:rPr>
        <w:t xml:space="preserve">ORDER\neq1</w:t>
      </w:r>
      <w:r>
        <w:t xml:space="preserve"> </w:t>
      </w:r>
      <w:r>
        <w:t xml:space="preserve">raises; dense spectrum check only for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eigsh</w:t>
      </w:r>
      <w:r>
        <w:t xml:space="preserve"> </w:t>
      </w:r>
      <w:r>
        <w:t xml:space="preserve">otherwise). Item 5 is partly addressed:</w:t>
      </w:r>
      <w:r>
        <w:t xml:space="preserve"> </w:t>
      </w:r>
      <w:r>
        <w:rPr>
          <w:rStyle w:val="VerbatimChar"/>
        </w:rPr>
        <w:t xml:space="preserve">study.py</w:t>
      </w:r>
      <w:r>
        <w:t xml:space="preserve"> </w:t>
      </w:r>
      <w:r>
        <w:t xml:space="preserve">is present and its imports now point at the refactored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 </w:t>
      </w:r>
      <w:r>
        <w:t xml:space="preserve">modules instead of the stale</w:t>
      </w:r>
      <w:r>
        <w:t xml:space="preserve"> </w:t>
      </w:r>
      <w:r>
        <w:rPr>
          <w:rStyle w:val="VerbatimChar"/>
        </w:rPr>
        <w:t xml:space="preserve">builder.py</w:t>
      </w:r>
      <w:r>
        <w:t xml:space="preserve">; its defaults now use</w:t>
      </w:r>
      <w:r>
        <w:t xml:space="preserve"> </w:t>
      </w:r>
      <w:r>
        <w:rPr>
          <w:iCs/>
          <w:i/>
        </w:rPr>
        <w:t xml:space="preserve">guaranteed</w:t>
      </w:r>
      <w:r>
        <w:t xml:space="preserve"> </w:t>
      </w:r>
      <w:r>
        <w:t xml:space="preserve">designs,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0.2411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. Items 2, 6–13 remain open.</w:t>
      </w:r>
    </w:p>
    <w:bookmarkStart w:id="60" w:name="methodological-improvements"/>
    <w:p>
      <w:pPr>
        <w:pStyle w:val="Heading3"/>
      </w:pPr>
      <w:r>
        <w:t xml:space="preserve">6.1 Methodological improvements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Sharpened composition</w:t>
      </w:r>
      <w:r>
        <w:t xml:space="preserve"> </w:t>
      </w:r>
      <w:r>
        <w:t xml:space="preserve">(item 10): a free, proven 2.5–3.1× tighter bound and 2.3–3.2× fewer guaranteed steps.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Symmetry-resolved certification</w:t>
      </w:r>
      <w:r>
        <w:t xml:space="preserve">: let</w:t>
      </w:r>
      <w: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be the trial weight in sector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the gap of that sector. Then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≤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sup</m:t>
                    </m:r>
                  </m:e>
                  <m: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e>
                    </m:d>
                  </m:sub>
                </m:sSub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over the ground-state sector and the (small) remainder bounded with the global gap. Because bond-ordered Trotter steps are exactly SU(2)-symmetric, the sector weights are conserved by the (Trotterised) evolution, so this is rigorous given the sector weights, which are cheap to compute from the trial MPS. Potential saving up to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Δ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Δ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</m:t>
        </m:r>
        <m:r>
          <m:rPr>
            <m:sty m:val="p"/>
          </m:rPr>
          <m:t>×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(§5.6).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Subspace-restricted Trotter bounds</w:t>
      </w:r>
      <w:r>
        <w:t xml:space="preserve">: replace the global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 commutator norms restricted to the low-energy subspace populated by the trial state (the observed state error is ≈ 300× below the bound), or use higher-order formulas with the matching commutator bound.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Tensor-network simulation of the filter.</w:t>
      </w:r>
      <w:r>
        <w:t xml:space="preserve"> </w:t>
      </w:r>
      <w:r>
        <w:t xml:space="preserve">The DMRG advantage is lost as long as every number comes from dense vectors; the controlled evolution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t</m:t>
            </m:r>
            <m:r>
              <m:t>H</m:t>
            </m:r>
            <m:r>
              <m:rPr>
                <m:sty m:val="p"/>
              </m:rPr>
              <m:t>⊗</m:t>
            </m:r>
            <m:r>
              <m:t>Z</m:t>
            </m:r>
          </m:sup>
        </m:sSup>
      </m:oMath>
      <w:r>
        <w:t xml:space="preserve"> </w:t>
      </w:r>
      <w:r>
        <w:t xml:space="preserve">is an MPO-friendly operation, so MPS/TEBD simulation of the Trotterised filter would allow</w:t>
      </w:r>
      <w:r>
        <w:t xml:space="preserve"> </w:t>
      </w:r>
      <m:oMath>
        <m:r>
          <m:t>N</m:t>
        </m:r>
        <m:r>
          <m:rPr>
            <m:sty m:val="p"/>
          </m:rPr>
          <m:t>∼</m:t>
        </m:r>
        <m:r>
          <m:t>30</m:t>
        </m:r>
      </m:oMath>
      <w:r>
        <w:t xml:space="preserve">–</w:t>
      </w:r>
      <m:oMath>
        <m:r>
          <m:t>100</m:t>
        </m:r>
      </m:oMath>
      <w:r>
        <w:t xml:space="preserve"> </w:t>
      </w:r>
      <w:r>
        <w:t xml:space="preserve">and show the real DMRG→circuit→filter story.</w:t>
      </w:r>
    </w:p>
    <w:bookmarkEnd w:id="60"/>
    <w:bookmarkEnd w:id="61"/>
    <w:bookmarkStart w:id="62" w:name="conclusions-and-framing"/>
    <w:p>
      <w:pPr>
        <w:pStyle w:val="Heading2"/>
      </w:pPr>
      <w:r>
        <w:t xml:space="preserve">7. Conclusions and framing</w:t>
      </w:r>
    </w:p>
    <w:p>
      <w:pPr>
        <w:pStyle w:val="FirstParagraph"/>
      </w:pPr>
      <w:r>
        <w:rPr>
          <w:bCs/>
          <w:b/>
        </w:rPr>
        <w:t xml:space="preserve">Established.</w:t>
      </w:r>
      <w:r>
        <w:t xml:space="preserve"> </w:t>
      </w:r>
      <w:r>
        <w:t xml:space="preserve">(a) The mathematics of the filter, leakage, Trotter and composition bounds is correct and held in every test; a sharpened composition is proved and verified. (b) The certified guarantee is loose by a factor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because the commutator constant is a worst case over the whole Hilbert space; the slack is quantified (§5.9) and grows with</w:t>
      </w:r>
      <w:r>
        <w:t xml:space="preserve"> </w:t>
      </w:r>
      <m:oMath>
        <m:r>
          <m:t>N</m:t>
        </m:r>
      </m:oMath>
      <w:r>
        <w:t xml:space="preserve">. (c) A hybrid protocol — rigorous leakage plus a Richardson-type Trotter estimate, with no oracle — met its target in every completed case at 30–1300× lower CX than the certified circuits. (d) DMRG supplies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$E_{\rm top}$</w:t>
      </w:r>
      <w:r>
        <w:t xml:space="preserve"> </w:t>
      </w:r>
      <w:r>
        <w:t xml:space="preserve">and the ground state to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up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, but cannot certify the gap or</w:t>
      </w:r>
      <w:r>
        <w:t xml:space="preserve"> </w:t>
      </w:r>
      <m:oMath>
        <m:r>
          <m:t>γ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Negative result.</w:t>
      </w:r>
      <w:r>
        <w:t xml:space="preserve"> </w:t>
      </w:r>
      <w:r>
        <w:t xml:space="preserve">For the open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chain at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}</m:t>
        </m:r>
      </m:oMath>
      <w:r>
        <w:t xml:space="preserve"> </w:t>
      </w:r>
      <w:r>
        <w:t xml:space="preserve">the filter does not beat classical-then-quantum MPS preparation: the best baseline is cheaper than the certified filter by</w:t>
      </w:r>
      <w: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</m:oMath>
      <w:r>
        <w:t xml:space="preserve"> </w:t>
      </w:r>
      <w:r>
        <w:t xml:space="preserve">and than the hybrid protocol by 5–216× (median ≈22×), because a bond dimension of 4–8 already prepares these states to</w:t>
      </w:r>
      <w:r>
        <w:t xml:space="preserve"> </w:t>
      </w:r>
      <m:oMath>
        <m:r>
          <m:rPr>
            <m:sty m:val="p"/>
          </m:rPr>
          <m:t>≲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with a few hundred CX. The filter’s cost is set by the physical gap (</w:t>
      </w:r>
      <m:oMath>
        <m:r>
          <m:t>T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t>Δ</m:t>
        </m:r>
      </m:oMath>
      <w:r>
        <w:t xml:space="preserve">) and Trotter error, not by how entangled the state is, so its relative merit can only improve for states whose MPS preparation cost grows quickly — which none of the tested ones do.</w:t>
      </w:r>
    </w:p>
    <w:p>
      <w:pPr>
        <w:pStyle w:val="BodyText"/>
      </w:pPr>
      <w:r>
        <w:rPr>
          <w:bCs/>
          <w:b/>
        </w:rPr>
        <w:t xml:space="preserve">Framing.</w:t>
      </w:r>
      <w:r>
        <w:t xml:space="preserve"> </w:t>
      </w:r>
      <w:r>
        <w:t xml:space="preserve">We therefore recommend presenting this work as (i) a</w:t>
      </w:r>
      <w:r>
        <w:t xml:space="preserve"> </w:t>
      </w:r>
      <w:r>
        <w:rPr>
          <w:iCs/>
          <w:i/>
        </w:rPr>
        <w:t xml:space="preserve">methodology</w:t>
      </w:r>
      <w:r>
        <w:t xml:space="preserve"> </w:t>
      </w:r>
      <w:r>
        <w:t xml:space="preserve">for certified SBC filtering (rigorous bounds, sharpened composition, symmetry-resolved certification, and the hybrid protocol), (ii) a</w:t>
      </w:r>
      <w:r>
        <w:t xml:space="preserve"> </w:t>
      </w:r>
      <w:r>
        <w:rPr>
          <w:iCs/>
          <w:i/>
        </w:rPr>
        <w:t xml:space="preserve">verification harness</w:t>
      </w:r>
      <w:r>
        <w:t xml:space="preserve"> </w:t>
      </w:r>
      <w:r>
        <w:t xml:space="preserve">with open code, and (iii) an</w:t>
      </w:r>
      <w:r>
        <w:t xml:space="preserve"> </w:t>
      </w:r>
      <w:r>
        <w:rPr>
          <w:iCs/>
          <w:i/>
        </w:rPr>
        <w:t xml:space="preserve">honest comparison</w:t>
      </w:r>
      <w:r>
        <w:t xml:space="preserve"> </w:t>
      </w:r>
      <w:r>
        <w:t xml:space="preserve">showing that for 1D chains of this size MPS preparation suffices, with the regimes where the filter might help named explicitly. It should not claim a resource advantage.</w:t>
      </w:r>
    </w:p>
    <w:p>
      <w:pPr>
        <w:pStyle w:val="BodyText"/>
      </w:pPr>
      <w:r>
        <w:rPr>
          <w:bCs/>
          <w:b/>
        </w:rPr>
        <w:t xml:space="preserve">What would turn the negative result into a positive one (open work).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States that are expensive for MPS circuits:</w:t>
      </w:r>
      <w:r>
        <w:t xml:space="preserve"> </w:t>
      </w:r>
      <w:r>
        <w:t xml:space="preserve">two-dimensional or ladder lattices, critical systems at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χ</m:t>
        </m:r>
      </m:oMath>
      <w:r>
        <w:t xml:space="preserve"> </w:t>
      </w:r>
      <w:r>
        <w:t xml:space="preserve">must grow, or trial states from methods other than DMRG. These require tensor-network or other large-</w:t>
      </w:r>
      <m:oMath>
        <m:r>
          <m:t>N</m:t>
        </m:r>
      </m:oMath>
      <w:r>
        <w:t xml:space="preserve"> </w:t>
      </w:r>
      <w:r>
        <w:t xml:space="preserve">simulation of the filter itself; dense vectors stop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14</m:t>
        </m:r>
      </m:oMath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Tighter and cheaper filtering:</w:t>
      </w:r>
      <w:r>
        <w:t xml:space="preserve"> </w:t>
      </w:r>
      <w:r>
        <w:t xml:space="preserve">subspace-restricted Trotter bounds (the observed constant is 10–40× below</w:t>
      </w:r>
      <w:r>
        <w:t xml:space="preserve"> </w:t>
      </w:r>
      <m:oMath>
        <m:r>
          <m:t>α</m:t>
        </m:r>
      </m:oMath>
      <w:r>
        <w:t xml:space="preserve">), second-order formulas with the matching commutator bound, symmetry-resolved windows (up to</w:t>
      </w:r>
      <w:r>
        <w:t xml:space="preserve"> </w:t>
      </w:r>
      <m:oMath>
        <m:r>
          <m:rPr>
            <m:sty m:val="p"/>
          </m:rPr>
          <m:t>≈</m:t>
        </m:r>
        <m:r>
          <m:t>7</m:t>
        </m:r>
        <m:r>
          <m:rPr>
            <m:sty m:val="p"/>
          </m:rPr>
          <m:t>×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absorbing the energy shift into the phases, and Hamiltonian-aware compilation of the controlled bond exponentials.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Rigor for large</w:t>
      </w:r>
      <w:r>
        <w:rPr>
          <w:iCs/>
          <w:i/>
        </w:rPr>
        <w:t xml:space="preserve"> </w:t>
      </w:r>
      <m:oMath>
        <m:r>
          <m:t>N</m:t>
        </m:r>
      </m:oMath>
      <w:r>
        <w:rPr>
          <w:iCs/>
          <w:i/>
        </w:rPr>
        <w:t xml:space="preserve">:</w:t>
      </w:r>
      <w:r>
        <w:t xml:space="preserve"> </w:t>
      </w:r>
      <w:r>
        <w:t xml:space="preserve">a certified lower bound on the gap (e.g. symmetry-resolved DMRG plus a Temple/Weinstein-type bound) so that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not assumptions.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Competing quantum methods</w:t>
      </w:r>
      <w:r>
        <w:t xml:space="preserve"> </w:t>
      </w:r>
      <w:r>
        <w:t xml:space="preserve">under the same trial state: QETU/Lin–Tong filtering and the rodeo algorithm with random times.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Completeness of the present data:</w:t>
      </w:r>
      <w:r>
        <w:t xml:space="preserve"> </w:t>
      </w:r>
      <w:r>
        <w:t xml:space="preserve">the hybrid protocol 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trial circuits and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12</m:t>
        </m:r>
      </m:oMath>
      <w:r>
        <w:t xml:space="preserve"> </w:t>
      </w:r>
      <w:r>
        <w:t xml:space="preserve">(needs a non-dense simulation); a deterministic, globally better floor-design search (the present one is a multistart local optimiser); second-order Trotter; a fault-tolerant resource model with early-abort statistics; and verified references and T-count constants.</w:t>
      </w:r>
    </w:p>
    <w:bookmarkEnd w:id="62"/>
    <w:bookmarkStart w:id="63" w:name="reproducibility"/>
    <w:p>
      <w:pPr>
        <w:pStyle w:val="Heading2"/>
      </w:pPr>
      <w:r>
        <w:t xml:space="preserve">8. Reproducibility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AARON/evaluation/experiments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exp1_primitives.py</w:t>
      </w:r>
      <w:r>
        <w:t xml:space="preserve"> </w:t>
      </w:r>
      <w:r>
        <w:t xml:space="preserve">building-block tests;</w:t>
      </w:r>
      <w:r>
        <w:t xml:space="preserve"> </w:t>
      </w:r>
      <w:r>
        <w:rPr>
          <w:rStyle w:val="VerbatimChar"/>
        </w:rPr>
        <w:t xml:space="preserve">exp2_end_to_end.py N J2 L</w:t>
      </w:r>
      <w:r>
        <w:t xml:space="preserve">;</w:t>
      </w:r>
      <w:r>
        <w:t xml:space="preserve"> </w:t>
      </w:r>
      <w:r>
        <w:rPr>
          <w:rStyle w:val="VerbatimChar"/>
        </w:rPr>
        <w:t xml:space="preserve">exp3_dmrg_inputs.py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exp3b_baseline.py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exp4_gap_and_symmetry.py</w:t>
      </w:r>
      <w:r>
        <w:t xml:space="preserve">;</w:t>
      </w:r>
      <w:r>
        <w:t xml:space="preserve"> </w:t>
      </w:r>
      <w:r>
        <w:rPr>
          <w:rStyle w:val="VerbatimChar"/>
        </w:rPr>
        <w:t xml:space="preserve">exp5_scaling.py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make_figures.py</w:t>
      </w:r>
      <w:r>
        <w:t xml:space="preserve">). Raw outputs:</w:t>
      </w:r>
      <w:r>
        <w:t xml:space="preserve"> </w:t>
      </w:r>
      <w:r>
        <w:rPr>
          <w:rStyle w:val="VerbatimChar"/>
        </w:rPr>
        <w:t xml:space="preserve">AARON/evaluation/results/*.json</w:t>
      </w:r>
      <w:r>
        <w:t xml:space="preserve">; logs:</w:t>
      </w:r>
      <w:r>
        <w:t xml:space="preserve"> </w:t>
      </w:r>
      <w:r>
        <w:rPr>
          <w:rStyle w:val="VerbatimChar"/>
        </w:rPr>
        <w:t xml:space="preserve">AARON/evaluation/logs</w:t>
      </w:r>
      <w:r>
        <w:t xml:space="preserve">. All experiments call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 </w:t>
      </w:r>
      <w:r>
        <w:t xml:space="preserve">unmodified. Environment: Python 3.12, numpy 2.x, scipy 1.18, qiskit 2.5.2, quimb 1.15,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; run with</w:t>
      </w:r>
      <w:r>
        <w:t xml:space="preserve"> </w:t>
      </w:r>
      <w:r>
        <w:rPr>
          <w:rStyle w:val="VerbatimChar"/>
        </w:rPr>
        <w:t xml:space="preserve">OMP_NUM_THREADS=1</w:t>
      </w:r>
      <w:r>
        <w:t xml:space="preserve"> </w:t>
      </w:r>
      <w:r>
        <w:t xml:space="preserve">(multi-threaded BLAS made the SLSQP filter design several times slower). Floor-design settings for the scaling study were reduced for speed (</w:t>
      </w:r>
      <w:r>
        <w:rPr>
          <w:rStyle w:val="VerbatimChar"/>
        </w:rPr>
        <w:t xml:space="preserve">FLOOR_EPS_FRACS=[0.2,0.1,0.05]</w:t>
      </w:r>
      <w:r>
        <w:t xml:space="preserve">,</w:t>
      </w:r>
      <w:r>
        <w:t xml:space="preserve"> </w:t>
      </w:r>
      <w:r>
        <w:rPr>
          <w:rStyle w:val="VerbatimChar"/>
        </w:rPr>
        <w:t xml:space="preserve">FLOOR_M=[4,6]</w:t>
      </w:r>
      <w:r>
        <w:t xml:space="preserve">); end-to-end runs used the defaults.</w:t>
      </w:r>
    </w:p>
    <w:p>
      <w:pPr>
        <w:pStyle w:val="BodyText"/>
      </w:pPr>
      <w:r>
        <w:rPr>
          <w:bCs/>
          <w:b/>
        </w:rPr>
        <w:t xml:space="preserve">Limitations of this evaluation.</w:t>
      </w:r>
      <w:r>
        <w:t xml:space="preserve"> </w:t>
      </w:r>
      <w:r>
        <w:t xml:space="preserve">Single trial-circuit compilation per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sSub>
              <m:e>
                <m:r>
                  <m:t>J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(the compiler is a local optimiser, so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not unique); the §5.2 end-to-end simulations cover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(plus the trivial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enters through the baseline (§5.8), looseness (§5.9) and hybrid-protocol (§5.10) experiments;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guaranteed design was not simulated (beyond the simulation cap); the scaling fits use four sizes; the crossover estimate is an extrapolation. References were written from memory and must be checked before submission.</w:t>
      </w:r>
    </w:p>
    <w:bookmarkEnd w:id="63"/>
    <w:bookmarkStart w:id="64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8"/>
        </w:numPr>
        <w:pStyle w:val="Compact"/>
      </w:pPr>
      <w:r>
        <w:t xml:space="preserve">I. Stetcu, A. Baroni, J. Carlson,</w:t>
      </w:r>
      <w:r>
        <w:t xml:space="preserve"> </w:t>
      </w:r>
      <w:r>
        <w:rPr>
          <w:iCs/>
          <w:i/>
        </w:rPr>
        <w:t xml:space="preserve">Projection algorithm for state preparation on quantum computers</w:t>
      </w:r>
      <w:r>
        <w:t xml:space="preserve">, Phys. Rev. C</w:t>
      </w:r>
      <w:r>
        <w:t xml:space="preserve"> </w:t>
      </w:r>
      <w:r>
        <w:rPr>
          <w:bCs/>
          <w:b/>
        </w:rPr>
        <w:t xml:space="preserve">105</w:t>
      </w:r>
      <w:r>
        <w:t xml:space="preserve">, 064308 (2022).</w:t>
      </w:r>
    </w:p>
    <w:p>
      <w:pPr>
        <w:numPr>
          <w:ilvl w:val="0"/>
          <w:numId w:val="1008"/>
        </w:numPr>
        <w:pStyle w:val="Compact"/>
      </w:pPr>
      <w:r>
        <w:t xml:space="preserve">K. Choi, D. Lee, J. Bonitati, Z. Qian, J. Watkins,</w:t>
      </w:r>
      <w:r>
        <w:t xml:space="preserve"> </w:t>
      </w:r>
      <w:r>
        <w:rPr>
          <w:iCs/>
          <w:i/>
        </w:rPr>
        <w:t xml:space="preserve">Rodeo algorithm for quantum computing</w:t>
      </w:r>
      <w:r>
        <w:t xml:space="preserve">, Phys. Rev. Lett.</w:t>
      </w:r>
      <w:r>
        <w:t xml:space="preserve"> </w:t>
      </w:r>
      <w:r>
        <w:rPr>
          <w:bCs/>
          <w:b/>
        </w:rPr>
        <w:t xml:space="preserve">127</w:t>
      </w:r>
      <w:r>
        <w:t xml:space="preserve">, 040505 (2021).</w:t>
      </w:r>
    </w:p>
    <w:p>
      <w:pPr>
        <w:numPr>
          <w:ilvl w:val="0"/>
          <w:numId w:val="1008"/>
        </w:numPr>
        <w:pStyle w:val="Compact"/>
      </w:pPr>
      <w:r>
        <w:t xml:space="preserve">Z. Qian et al.,</w:t>
      </w:r>
      <w:r>
        <w:t xml:space="preserve"> </w:t>
      </w:r>
      <w:r>
        <w:rPr>
          <w:iCs/>
          <w:i/>
        </w:rPr>
        <w:t xml:space="preserve">Demonstration of the rodeo algorithm on a quantum computer</w:t>
      </w:r>
      <w:r>
        <w:t xml:space="preserve">, arXiv:2110.07747.</w:t>
      </w:r>
    </w:p>
    <w:p>
      <w:pPr>
        <w:numPr>
          <w:ilvl w:val="0"/>
          <w:numId w:val="1008"/>
        </w:numPr>
        <w:pStyle w:val="Compact"/>
      </w:pPr>
      <w:r>
        <w:t xml:space="preserve">A. M. Childs, Y. Su, M. C. Tran, N. Wiebe, S. Zhu,</w:t>
      </w:r>
      <w:r>
        <w:t xml:space="preserve"> </w:t>
      </w:r>
      <w:r>
        <w:rPr>
          <w:iCs/>
          <w:i/>
        </w:rPr>
        <w:t xml:space="preserve">Theory of Trotter error with commutator scaling</w:t>
      </w:r>
      <w:r>
        <w:t xml:space="preserve">, Phys. Rev. X</w:t>
      </w:r>
      <w:r>
        <w:t xml:space="preserve"> </w:t>
      </w:r>
      <w:r>
        <w:rPr>
          <w:bCs/>
          <w:b/>
        </w:rPr>
        <w:t xml:space="preserve">11</w:t>
      </w:r>
      <w:r>
        <w:t xml:space="preserve">, 011020 (2021).</w:t>
      </w:r>
    </w:p>
    <w:p>
      <w:pPr>
        <w:numPr>
          <w:ilvl w:val="0"/>
          <w:numId w:val="1008"/>
        </w:numPr>
        <w:pStyle w:val="Compact"/>
      </w:pPr>
      <w:r>
        <w:t xml:space="preserve">L. Lin, Y. Tong,</w:t>
      </w:r>
      <w:r>
        <w:t xml:space="preserve"> </w:t>
      </w:r>
      <w:r>
        <w:rPr>
          <w:iCs/>
          <w:i/>
        </w:rPr>
        <w:t xml:space="preserve">Near-optimal ground state preparation</w:t>
      </w:r>
      <w:r>
        <w:t xml:space="preserve">, Quantum</w:t>
      </w:r>
      <w:r>
        <w:t xml:space="preserve"> </w:t>
      </w:r>
      <w:r>
        <w:rPr>
          <w:bCs/>
          <w:b/>
        </w:rPr>
        <w:t xml:space="preserve">4</w:t>
      </w:r>
      <w:r>
        <w:t xml:space="preserve">, 372 (2020).</w:t>
      </w:r>
    </w:p>
    <w:p>
      <w:pPr>
        <w:numPr>
          <w:ilvl w:val="0"/>
          <w:numId w:val="1008"/>
        </w:numPr>
        <w:pStyle w:val="Compact"/>
      </w:pPr>
      <w:r>
        <w:t xml:space="preserve">Y. Dong, L. Lin, Y. Tong,</w:t>
      </w:r>
      <w:r>
        <w:t xml:space="preserve"> </w:t>
      </w:r>
      <w:r>
        <w:rPr>
          <w:iCs/>
          <w:i/>
        </w:rPr>
        <w:t xml:space="preserve">Ground-state preparation and energy estimation on early fault-tolerant quantum computers via quantum eigenvalue transformation of unitary matrices</w:t>
      </w:r>
      <w:r>
        <w:t xml:space="preserve">, PRX Quantum</w:t>
      </w:r>
      <w:r>
        <w:t xml:space="preserve"> </w:t>
      </w:r>
      <w:r>
        <w:rPr>
          <w:bCs/>
          <w:b/>
        </w:rPr>
        <w:t xml:space="preserve">3</w:t>
      </w:r>
      <w:r>
        <w:t xml:space="preserve">, 040305 (2022).</w:t>
      </w:r>
    </w:p>
    <w:p>
      <w:pPr>
        <w:numPr>
          <w:ilvl w:val="0"/>
          <w:numId w:val="1008"/>
        </w:numPr>
        <w:pStyle w:val="Compact"/>
      </w:pPr>
      <w:r>
        <w:t xml:space="preserve">C. Schön, E. Solano, F. Verstraete, J. I. Cirac, M. M. Wolf,</w:t>
      </w:r>
      <w:r>
        <w:t xml:space="preserve"> </w:t>
      </w:r>
      <w:r>
        <w:rPr>
          <w:iCs/>
          <w:i/>
        </w:rPr>
        <w:t xml:space="preserve">Sequential generation of entangled multiqubit states</w:t>
      </w:r>
      <w:r>
        <w:t xml:space="preserve">, Phys. Rev. Lett.</w:t>
      </w:r>
      <w:r>
        <w:t xml:space="preserve"> </w:t>
      </w:r>
      <w:r>
        <w:rPr>
          <w:bCs/>
          <w:b/>
        </w:rPr>
        <w:t xml:space="preserve">95</w:t>
      </w:r>
      <w:r>
        <w:t xml:space="preserve">, 110503 (2005).</w:t>
      </w:r>
    </w:p>
    <w:p>
      <w:pPr>
        <w:numPr>
          <w:ilvl w:val="0"/>
          <w:numId w:val="1008"/>
        </w:numPr>
        <w:pStyle w:val="Compact"/>
      </w:pPr>
      <w:r>
        <w:t xml:space="preserve">C. K. Majumdar, D. K. Ghosh,</w:t>
      </w:r>
      <w:r>
        <w:t xml:space="preserve"> </w:t>
      </w:r>
      <w:r>
        <w:rPr>
          <w:iCs/>
          <w:i/>
        </w:rPr>
        <w:t xml:space="preserve">On next-nearest-neighbor interaction in linear chain</w:t>
      </w:r>
      <w:r>
        <w:t xml:space="preserve">, J. Math. Phys.</w:t>
      </w:r>
      <w:r>
        <w:t xml:space="preserve"> </w:t>
      </w:r>
      <w:r>
        <w:rPr>
          <w:bCs/>
          <w:b/>
        </w:rPr>
        <w:t xml:space="preserve">10</w:t>
      </w:r>
      <w:r>
        <w:t xml:space="preserve">, 1388 (1969).</w:t>
      </w:r>
    </w:p>
    <w:p>
      <w:pPr>
        <w:numPr>
          <w:ilvl w:val="0"/>
          <w:numId w:val="1008"/>
        </w:numPr>
        <w:pStyle w:val="Compact"/>
      </w:pPr>
      <w:r>
        <w:t xml:space="preserve">S. R. White,</w:t>
      </w:r>
      <w:r>
        <w:t xml:space="preserve"> </w:t>
      </w:r>
      <w:r>
        <w:rPr>
          <w:iCs/>
          <w:i/>
        </w:rPr>
        <w:t xml:space="preserve">Density matrix formulation for quantum renormalization groups</w:t>
      </w:r>
      <w:r>
        <w:t xml:space="preserve">, Phys. Rev. Lett.</w:t>
      </w:r>
      <w:r>
        <w:t xml:space="preserve"> </w:t>
      </w:r>
      <w:r>
        <w:rPr>
          <w:bCs/>
          <w:b/>
        </w:rPr>
        <w:t xml:space="preserve">69</w:t>
      </w:r>
      <w:r>
        <w:t xml:space="preserve">, 2863 (1992); U. Schollwöck, Ann. Phys.</w:t>
      </w:r>
      <w:r>
        <w:t xml:space="preserve"> </w:t>
      </w:r>
      <w:r>
        <w:rPr>
          <w:bCs/>
          <w:b/>
        </w:rPr>
        <w:t xml:space="preserve">326</w:t>
      </w:r>
      <w:r>
        <w:t xml:space="preserve">, 96 (2011).</w:t>
      </w:r>
    </w:p>
    <w:p>
      <w:pPr>
        <w:numPr>
          <w:ilvl w:val="0"/>
          <w:numId w:val="1008"/>
        </w:numPr>
        <w:pStyle w:val="Compact"/>
      </w:pPr>
      <w:r>
        <w:t xml:space="preserve">K. Okamoto, K. Nomura, Phys. Lett. A</w:t>
      </w:r>
      <w:r>
        <w:t xml:space="preserve"> </w:t>
      </w:r>
      <w:r>
        <w:rPr>
          <w:bCs/>
          <w:b/>
        </w:rPr>
        <w:t xml:space="preserve">169</w:t>
      </w:r>
      <w:r>
        <w:t xml:space="preserve">, 433 (1992).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Certified Stetcu–Baroni Ground-State Filtering from DMRG Trial States: Rigorous Bounds, a Hybrid Empirical Protocol, and a Resource Comparison for the J1–J2 Chain</dc:title>
  <dc:creator>Draft prepared from the AARON/j1j2_filter code base (internal evaluation; authors to be added)</dc:creator>
  <cp:keywords/>
  <dcterms:created xsi:type="dcterms:W3CDTF">2026-10-06T15:49:21Z</dcterms:created>
  <dcterms:modified xsi:type="dcterms:W3CDTF">2026-10-06T15:49:21Z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6 October 2026</vt:lpwstr>
  </property>
</Properties>
</file>