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5C87" w14:textId="396A602F" w:rsidR="00FC00F0" w:rsidRPr="00122D7B" w:rsidRDefault="00122D7B" w:rsidP="00122D7B">
      <w:pPr>
        <w:spacing w:line="360" w:lineRule="auto"/>
        <w:rPr>
          <w:rFonts w:ascii="Times New Roman" w:hAnsi="Times New Roman" w:cs="Times New Roman"/>
          <w:b/>
          <w:bCs/>
        </w:rPr>
      </w:pPr>
      <w:r w:rsidRPr="00122D7B">
        <w:rPr>
          <w:rFonts w:ascii="Times New Roman" w:hAnsi="Times New Roman" w:cs="Times New Roman"/>
          <w:b/>
          <w:bCs/>
        </w:rPr>
        <w:t>Introduction</w:t>
      </w:r>
    </w:p>
    <w:p w14:paraId="1DC582CF" w14:textId="3DE034A7" w:rsidR="00122D7B" w:rsidRPr="00122D7B" w:rsidRDefault="00122D7B" w:rsidP="00122D7B">
      <w:pPr>
        <w:spacing w:line="360" w:lineRule="auto"/>
        <w:rPr>
          <w:rFonts w:ascii="Times New Roman" w:hAnsi="Times New Roman" w:cs="Times New Roman"/>
        </w:rPr>
      </w:pPr>
      <w:commentRangeStart w:id="0"/>
      <w:r w:rsidRPr="00122D7B">
        <w:rPr>
          <w:rFonts w:ascii="Times New Roman" w:hAnsi="Times New Roman" w:cs="Times New Roman"/>
        </w:rPr>
        <w:t>S</w:t>
      </w:r>
      <w:commentRangeEnd w:id="0"/>
      <w:r>
        <w:rPr>
          <w:rStyle w:val="CommentReference"/>
        </w:rPr>
        <w:commentReference w:id="0"/>
      </w:r>
      <w:r w:rsidRPr="00122D7B">
        <w:rPr>
          <w:rFonts w:ascii="Times New Roman" w:hAnsi="Times New Roman" w:cs="Times New Roman"/>
        </w:rPr>
        <w:t xml:space="preserve">houlder instability injuries occur with excessive force that translates the humeral head out of the glenohumeral joint socket </w:t>
      </w:r>
      <w:commentRangeStart w:id="1"/>
      <w:r w:rsidRPr="00122D7B">
        <w:rPr>
          <w:rFonts w:ascii="Times New Roman" w:hAnsi="Times New Roman" w:cs="Times New Roman"/>
        </w:rPr>
        <w:t>[@Thangarajah2016</w:t>
      </w:r>
      <w:commentRangeEnd w:id="1"/>
      <w:r w:rsidR="00A01877">
        <w:rPr>
          <w:rStyle w:val="CommentReference"/>
        </w:rPr>
        <w:commentReference w:id="1"/>
      </w:r>
      <w:r w:rsidRPr="00122D7B">
        <w:rPr>
          <w:rFonts w:ascii="Times New Roman" w:hAnsi="Times New Roman" w:cs="Times New Roman"/>
        </w:rPr>
        <w:t>], and are a concerning problem affecting young athletes in overhead collision sports (</w:t>
      </w:r>
      <w:proofErr w:type="gramStart"/>
      <w:r w:rsidRPr="00122D7B">
        <w:rPr>
          <w:rFonts w:ascii="Times New Roman" w:hAnsi="Times New Roman" w:cs="Times New Roman"/>
        </w:rPr>
        <w:t>e.g.</w:t>
      </w:r>
      <w:proofErr w:type="gramEnd"/>
      <w:r w:rsidRPr="00122D7B">
        <w:rPr>
          <w:rFonts w:ascii="Times New Roman" w:hAnsi="Times New Roman" w:cs="Times New Roman"/>
        </w:rPr>
        <w:t xml:space="preserve"> Australian football, rugby) </w:t>
      </w:r>
      <w:commentRangeStart w:id="2"/>
      <w:r w:rsidRPr="00122D7B">
        <w:rPr>
          <w:rFonts w:ascii="Times New Roman" w:hAnsi="Times New Roman" w:cs="Times New Roman"/>
        </w:rPr>
        <w:t>[@Bohu2015</w:t>
      </w:r>
      <w:r>
        <w:rPr>
          <w:rFonts w:ascii="Times New Roman" w:hAnsi="Times New Roman" w:cs="Times New Roman"/>
        </w:rPr>
        <w:t>, @</w:t>
      </w:r>
      <w:r w:rsidRPr="00122D7B">
        <w:rPr>
          <w:rFonts w:ascii="Times New Roman" w:hAnsi="Times New Roman" w:cs="Times New Roman"/>
        </w:rPr>
        <w:t>Orchard2013</w:t>
      </w:r>
      <w:commentRangeEnd w:id="2"/>
      <w:r w:rsidR="00A01877">
        <w:rPr>
          <w:rStyle w:val="CommentReference"/>
        </w:rPr>
        <w:commentReference w:id="2"/>
      </w:r>
      <w:r w:rsidRPr="00122D7B">
        <w:rPr>
          <w:rFonts w:ascii="Times New Roman" w:hAnsi="Times New Roman" w:cs="Times New Roman"/>
        </w:rPr>
        <w:t xml:space="preserve">]. Effective clinical care is vital to avoid recurrent injuries, as well as reduced shoulder function and joint degradation </w:t>
      </w:r>
      <w:commentRangeStart w:id="3"/>
      <w:r w:rsidRPr="00122D7B">
        <w:rPr>
          <w:rFonts w:ascii="Times New Roman" w:hAnsi="Times New Roman" w:cs="Times New Roman"/>
        </w:rPr>
        <w:t>[@Thangarajah2016</w:t>
      </w:r>
      <w:commentRangeEnd w:id="3"/>
      <w:r w:rsidR="00A01877">
        <w:rPr>
          <w:rStyle w:val="CommentReference"/>
        </w:rPr>
        <w:commentReference w:id="3"/>
      </w:r>
      <w:r w:rsidRPr="00122D7B">
        <w:rPr>
          <w:rFonts w:ascii="Times New Roman" w:hAnsi="Times New Roman" w:cs="Times New Roman"/>
        </w:rPr>
        <w:t xml:space="preserve">]. Surgery is often needed to address pathology, restore </w:t>
      </w:r>
      <w:proofErr w:type="gramStart"/>
      <w:r w:rsidRPr="00122D7B">
        <w:rPr>
          <w:rFonts w:ascii="Times New Roman" w:hAnsi="Times New Roman" w:cs="Times New Roman"/>
        </w:rPr>
        <w:t>function</w:t>
      </w:r>
      <w:proofErr w:type="gramEnd"/>
      <w:r w:rsidRPr="00122D7B">
        <w:rPr>
          <w:rFonts w:ascii="Times New Roman" w:hAnsi="Times New Roman" w:cs="Times New Roman"/>
        </w:rPr>
        <w:t xml:space="preserve"> and correct stability [</w:t>
      </w:r>
      <w:commentRangeStart w:id="4"/>
      <w:r w:rsidRPr="00122D7B">
        <w:rPr>
          <w:rFonts w:ascii="Times New Roman" w:hAnsi="Times New Roman" w:cs="Times New Roman"/>
        </w:rPr>
        <w:t>@Kavaja2012</w:t>
      </w:r>
      <w:commentRangeEnd w:id="4"/>
      <w:r w:rsidR="00A01877">
        <w:rPr>
          <w:rStyle w:val="CommentReference"/>
        </w:rPr>
        <w:commentReference w:id="4"/>
      </w:r>
      <w:r w:rsidRPr="00122D7B">
        <w:rPr>
          <w:rFonts w:ascii="Times New Roman" w:hAnsi="Times New Roman" w:cs="Times New Roman"/>
        </w:rPr>
        <w:t xml:space="preserve">].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is a non-anatomic, open shoulder reconstruction involving a bone block via transfer of the coracoid process to the anterior glenoid with the attached conjoint tendon </w:t>
      </w:r>
      <w:commentRangeStart w:id="5"/>
      <w:r w:rsidRPr="00122D7B">
        <w:rPr>
          <w:rFonts w:ascii="Times New Roman" w:hAnsi="Times New Roman" w:cs="Times New Roman"/>
        </w:rPr>
        <w:t>[@Latarjet1954</w:t>
      </w:r>
      <w:commentRangeEnd w:id="5"/>
      <w:r w:rsidR="00A01877">
        <w:rPr>
          <w:rStyle w:val="CommentReference"/>
        </w:rPr>
        <w:commentReference w:id="5"/>
      </w:r>
      <w:r w:rsidRPr="00122D7B">
        <w:rPr>
          <w:rFonts w:ascii="Times New Roman" w:hAnsi="Times New Roman" w:cs="Times New Roman"/>
        </w:rPr>
        <w:t xml:space="preserve">].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is commonly used in cases with significant glenoid bone loss, large humerus compression fractures, or glenoid and humeral bone defects </w:t>
      </w:r>
      <w:commentRangeStart w:id="6"/>
      <w:r w:rsidRPr="00122D7B">
        <w:rPr>
          <w:rFonts w:ascii="Times New Roman" w:hAnsi="Times New Roman" w:cs="Times New Roman"/>
        </w:rPr>
        <w:t>[@Millett2005</w:t>
      </w:r>
      <w:commentRangeEnd w:id="6"/>
      <w:r w:rsidR="00A01877">
        <w:rPr>
          <w:rStyle w:val="CommentReference"/>
        </w:rPr>
        <w:commentReference w:id="6"/>
      </w:r>
      <w:r w:rsidRPr="00122D7B">
        <w:rPr>
          <w:rFonts w:ascii="Times New Roman" w:hAnsi="Times New Roman" w:cs="Times New Roman"/>
        </w:rPr>
        <w:t>] — and is effective in combatting recurrent anterior instability injury [@</w:t>
      </w:r>
      <w:commentRangeStart w:id="7"/>
      <w:r w:rsidRPr="00122D7B">
        <w:rPr>
          <w:rFonts w:ascii="Times New Roman" w:hAnsi="Times New Roman" w:cs="Times New Roman"/>
        </w:rPr>
        <w:t>Bonacci2018</w:t>
      </w:r>
      <w:r>
        <w:rPr>
          <w:rFonts w:ascii="Times New Roman" w:hAnsi="Times New Roman" w:cs="Times New Roman"/>
        </w:rPr>
        <w:t>, @</w:t>
      </w:r>
      <w:r w:rsidRPr="00122D7B">
        <w:rPr>
          <w:rFonts w:ascii="Times New Roman" w:hAnsi="Times New Roman" w:cs="Times New Roman"/>
        </w:rPr>
        <w:t>Bessiere2014</w:t>
      </w:r>
      <w:commentRangeEnd w:id="7"/>
      <w:r w:rsidR="00A01877">
        <w:rPr>
          <w:rStyle w:val="CommentReference"/>
        </w:rPr>
        <w:commentReference w:id="7"/>
      </w:r>
      <w:r w:rsidRPr="00122D7B">
        <w:rPr>
          <w:rFonts w:ascii="Times New Roman" w:hAnsi="Times New Roman" w:cs="Times New Roman"/>
        </w:rPr>
        <w:t xml:space="preserv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procedures are also emerging as the preferred option for surgical shoulder stabilisation, especially in contact sport settings </w:t>
      </w:r>
      <w:commentRangeStart w:id="8"/>
      <w:r w:rsidRPr="00122D7B">
        <w:rPr>
          <w:rFonts w:ascii="Times New Roman" w:hAnsi="Times New Roman" w:cs="Times New Roman"/>
        </w:rPr>
        <w:t>[@Millett2005</w:t>
      </w:r>
      <w:r>
        <w:rPr>
          <w:rFonts w:ascii="Times New Roman" w:hAnsi="Times New Roman" w:cs="Times New Roman"/>
        </w:rPr>
        <w:t>, @</w:t>
      </w:r>
      <w:r w:rsidRPr="00122D7B">
        <w:rPr>
          <w:rFonts w:ascii="Times New Roman" w:hAnsi="Times New Roman" w:cs="Times New Roman"/>
        </w:rPr>
        <w:t>Bonazza2017</w:t>
      </w:r>
      <w:commentRangeEnd w:id="8"/>
      <w:r w:rsidR="00A01877">
        <w:rPr>
          <w:rStyle w:val="CommentReference"/>
        </w:rPr>
        <w:commentReference w:id="8"/>
      </w:r>
      <w:r w:rsidRPr="00122D7B">
        <w:rPr>
          <w:rFonts w:ascii="Times New Roman" w:hAnsi="Times New Roman" w:cs="Times New Roman"/>
        </w:rPr>
        <w:t xml:space="preserve">]. </w:t>
      </w:r>
    </w:p>
    <w:p w14:paraId="25D30F1E" w14:textId="7CB5363C" w:rsidR="00122D7B" w:rsidRPr="00122D7B" w:rsidRDefault="00122D7B" w:rsidP="00122D7B">
      <w:pPr>
        <w:spacing w:line="360" w:lineRule="auto"/>
        <w:rPr>
          <w:rFonts w:ascii="Times New Roman" w:hAnsi="Times New Roman" w:cs="Times New Roman"/>
        </w:rPr>
      </w:pPr>
      <w:r w:rsidRPr="00122D7B">
        <w:rPr>
          <w:rFonts w:ascii="Times New Roman" w:hAnsi="Times New Roman" w:cs="Times New Roman"/>
        </w:rPr>
        <w:t xml:space="preserve">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requires high precision, and subtle variations in surgical technique may impact the likelihood of degenerative changes and subsequent injury </w:t>
      </w:r>
      <w:commentRangeStart w:id="9"/>
      <w:r w:rsidRPr="00122D7B">
        <w:rPr>
          <w:rFonts w:ascii="Times New Roman" w:hAnsi="Times New Roman" w:cs="Times New Roman"/>
        </w:rPr>
        <w:t>[@Bhatia2014</w:t>
      </w:r>
      <w:r>
        <w:rPr>
          <w:rFonts w:ascii="Times New Roman" w:hAnsi="Times New Roman" w:cs="Times New Roman"/>
        </w:rPr>
        <w:t>, @</w:t>
      </w:r>
      <w:r w:rsidRPr="00122D7B">
        <w:rPr>
          <w:rFonts w:ascii="Times New Roman" w:hAnsi="Times New Roman" w:cs="Times New Roman"/>
        </w:rPr>
        <w:t>Ghodadra2010</w:t>
      </w:r>
      <w:commentRangeEnd w:id="9"/>
      <w:r w:rsidR="00A01877">
        <w:rPr>
          <w:rStyle w:val="CommentReference"/>
        </w:rPr>
        <w:commentReference w:id="9"/>
      </w:r>
      <w:r w:rsidRPr="00122D7B">
        <w:rPr>
          <w:rFonts w:ascii="Times New Roman" w:hAnsi="Times New Roman" w:cs="Times New Roman"/>
        </w:rPr>
        <w:t xml:space="preserve">]. An important choice in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is the treatment of the subscapularis muscle </w:t>
      </w:r>
      <w:commentRangeStart w:id="10"/>
      <w:r w:rsidRPr="00122D7B">
        <w:rPr>
          <w:rFonts w:ascii="Times New Roman" w:hAnsi="Times New Roman" w:cs="Times New Roman"/>
        </w:rPr>
        <w:t>[@Bhatia2014</w:t>
      </w:r>
      <w:commentRangeEnd w:id="10"/>
      <w:r w:rsidR="00A01877">
        <w:rPr>
          <w:rStyle w:val="CommentReference"/>
        </w:rPr>
        <w:commentReference w:id="10"/>
      </w:r>
      <w:r w:rsidRPr="00122D7B">
        <w:rPr>
          <w:rFonts w:ascii="Times New Roman" w:hAnsi="Times New Roman" w:cs="Times New Roman"/>
        </w:rPr>
        <w:t xml:space="preserve">]. The subscapularis muscle must be manipulated to access the anterior portion of the glenohumeral joint and place the coracoid bone graft. Early iterations of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completely dissected the subscapularis tendon and reflected the muscle to expose the anterior joint capsule. Complete release of the subscapularis during surgery can elevate the risk of future tears to the tendon </w:t>
      </w:r>
      <w:commentRangeStart w:id="11"/>
      <w:r w:rsidRPr="00122D7B">
        <w:rPr>
          <w:rFonts w:ascii="Times New Roman" w:hAnsi="Times New Roman" w:cs="Times New Roman"/>
        </w:rPr>
        <w:t>[@Lazarus2000</w:t>
      </w:r>
      <w:commentRangeEnd w:id="11"/>
      <w:r w:rsidR="00A01877">
        <w:rPr>
          <w:rStyle w:val="CommentReference"/>
        </w:rPr>
        <w:commentReference w:id="11"/>
      </w:r>
      <w:r w:rsidRPr="00122D7B">
        <w:rPr>
          <w:rFonts w:ascii="Times New Roman" w:hAnsi="Times New Roman" w:cs="Times New Roman"/>
        </w:rPr>
        <w:t xml:space="preserve">]. Further, the subscapularis is a strong anterior stabiliser of the joint </w:t>
      </w:r>
      <w:commentRangeStart w:id="12"/>
      <w:r w:rsidRPr="00122D7B">
        <w:rPr>
          <w:rFonts w:ascii="Times New Roman" w:hAnsi="Times New Roman" w:cs="Times New Roman"/>
        </w:rPr>
        <w:t>[@Lee2000</w:t>
      </w:r>
      <w:commentRangeEnd w:id="12"/>
      <w:r w:rsidR="0077187E">
        <w:rPr>
          <w:rStyle w:val="CommentReference"/>
        </w:rPr>
        <w:commentReference w:id="12"/>
      </w:r>
      <w:r w:rsidRPr="00122D7B">
        <w:rPr>
          <w:rFonts w:ascii="Times New Roman" w:hAnsi="Times New Roman" w:cs="Times New Roman"/>
        </w:rPr>
        <w:t xml:space="preserve">] and therefore maintaining its integrity is relevant to joint stability. Subsequently, the current recommended approach </w:t>
      </w:r>
      <w:commentRangeStart w:id="13"/>
      <w:r w:rsidRPr="00122D7B">
        <w:rPr>
          <w:rFonts w:ascii="Times New Roman" w:hAnsi="Times New Roman" w:cs="Times New Roman"/>
        </w:rPr>
        <w:t>[@Bhatia2014</w:t>
      </w:r>
      <w:commentRangeEnd w:id="13"/>
      <w:r w:rsidR="0077187E">
        <w:rPr>
          <w:rStyle w:val="CommentReference"/>
        </w:rPr>
        <w:commentReference w:id="13"/>
      </w:r>
      <w:r w:rsidRPr="00122D7B">
        <w:rPr>
          <w:rFonts w:ascii="Times New Roman" w:hAnsi="Times New Roman" w:cs="Times New Roman"/>
        </w:rPr>
        <w:t>] is to use a horizontal split through the muscle fibres (</w:t>
      </w:r>
      <w:proofErr w:type="gramStart"/>
      <w:r w:rsidRPr="00122D7B">
        <w:rPr>
          <w:rFonts w:ascii="Times New Roman" w:hAnsi="Times New Roman" w:cs="Times New Roman"/>
        </w:rPr>
        <w:t>i.e.</w:t>
      </w:r>
      <w:proofErr w:type="gramEnd"/>
      <w:r w:rsidRPr="00122D7B">
        <w:rPr>
          <w:rFonts w:ascii="Times New Roman" w:hAnsi="Times New Roman" w:cs="Times New Roman"/>
        </w:rPr>
        <w:t xml:space="preserve"> a subscapularis split). Using the subscapularis split approach, the final position of the conjoint tendon passes through the split, adding tension to the inferior portion in extreme degrees of abduction and/or external rotation </w:t>
      </w:r>
      <w:commentRangeStart w:id="14"/>
      <w:r w:rsidRPr="00122D7B">
        <w:rPr>
          <w:rFonts w:ascii="Times New Roman" w:hAnsi="Times New Roman" w:cs="Times New Roman"/>
        </w:rPr>
        <w:t>[@Yamamoto2013</w:t>
      </w:r>
      <w:commentRangeEnd w:id="14"/>
      <w:r w:rsidR="0077187E">
        <w:rPr>
          <w:rStyle w:val="CommentReference"/>
        </w:rPr>
        <w:commentReference w:id="14"/>
      </w:r>
      <w:r w:rsidRPr="00122D7B">
        <w:rPr>
          <w:rFonts w:ascii="Times New Roman" w:hAnsi="Times New Roman" w:cs="Times New Roman"/>
        </w:rPr>
        <w:t xml:space="preserve">]. This added tension in the subscapularis enhances anterior and inferior joint stability </w:t>
      </w:r>
      <w:commentRangeStart w:id="15"/>
      <w:r w:rsidRPr="00122D7B">
        <w:rPr>
          <w:rFonts w:ascii="Times New Roman" w:hAnsi="Times New Roman" w:cs="Times New Roman"/>
        </w:rPr>
        <w:t>[@Yamamoto2013</w:t>
      </w:r>
      <w:commentRangeEnd w:id="15"/>
      <w:r w:rsidR="0077187E">
        <w:rPr>
          <w:rStyle w:val="CommentReference"/>
        </w:rPr>
        <w:commentReference w:id="15"/>
      </w:r>
      <w:r w:rsidRPr="00122D7B">
        <w:rPr>
          <w:rFonts w:ascii="Times New Roman" w:hAnsi="Times New Roman" w:cs="Times New Roman"/>
        </w:rPr>
        <w:t>].</w:t>
      </w:r>
    </w:p>
    <w:p w14:paraId="363F26A4" w14:textId="6D9B867E" w:rsidR="00122D7B" w:rsidRPr="00122D7B" w:rsidRDefault="00122D7B" w:rsidP="00122D7B">
      <w:pPr>
        <w:spacing w:line="360" w:lineRule="auto"/>
        <w:rPr>
          <w:rFonts w:ascii="Times New Roman" w:hAnsi="Times New Roman" w:cs="Times New Roman"/>
        </w:rPr>
      </w:pPr>
      <w:commentRangeStart w:id="16"/>
      <w:r w:rsidRPr="00122D7B">
        <w:rPr>
          <w:rFonts w:ascii="Times New Roman" w:hAnsi="Times New Roman" w:cs="Times New Roman"/>
        </w:rPr>
        <w:t xml:space="preserve">Although a subscapularis splitting approach for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is advocated, variable techniques for the location of the split are reported </w:t>
      </w:r>
      <w:commentRangeStart w:id="17"/>
      <w:r w:rsidRPr="00122D7B">
        <w:rPr>
          <w:rFonts w:ascii="Times New Roman" w:hAnsi="Times New Roman" w:cs="Times New Roman"/>
        </w:rPr>
        <w:t>[@Bhatia2014</w:t>
      </w:r>
      <w:r>
        <w:rPr>
          <w:rFonts w:ascii="Times New Roman" w:hAnsi="Times New Roman" w:cs="Times New Roman"/>
        </w:rPr>
        <w:t>, @</w:t>
      </w:r>
      <w:r w:rsidRPr="00122D7B">
        <w:rPr>
          <w:rFonts w:ascii="Times New Roman" w:hAnsi="Times New Roman" w:cs="Times New Roman"/>
        </w:rPr>
        <w:t>Burkhart2007</w:t>
      </w:r>
      <w:r>
        <w:rPr>
          <w:rFonts w:ascii="Times New Roman" w:hAnsi="Times New Roman" w:cs="Times New Roman"/>
        </w:rPr>
        <w:t>, @</w:t>
      </w:r>
      <w:r w:rsidRPr="00122D7B">
        <w:rPr>
          <w:rFonts w:ascii="Times New Roman" w:hAnsi="Times New Roman" w:cs="Times New Roman"/>
        </w:rPr>
        <w:t>Allain1998</w:t>
      </w:r>
      <w:r>
        <w:rPr>
          <w:rFonts w:ascii="Times New Roman" w:hAnsi="Times New Roman" w:cs="Times New Roman"/>
        </w:rPr>
        <w:t>, @</w:t>
      </w:r>
      <w:r w:rsidRPr="00122D7B">
        <w:rPr>
          <w:rFonts w:ascii="Times New Roman" w:hAnsi="Times New Roman" w:cs="Times New Roman"/>
        </w:rPr>
        <w:t>Shah2012</w:t>
      </w:r>
      <w:commentRangeEnd w:id="17"/>
      <w:r w:rsidR="0077187E">
        <w:rPr>
          <w:rStyle w:val="CommentReference"/>
        </w:rPr>
        <w:commentReference w:id="17"/>
      </w:r>
      <w:r w:rsidRPr="00122D7B">
        <w:rPr>
          <w:rFonts w:ascii="Times New Roman" w:hAnsi="Times New Roman" w:cs="Times New Roman"/>
        </w:rPr>
        <w:t>]. This includes splitting the subscapularis at: (</w:t>
      </w:r>
      <w:proofErr w:type="spellStart"/>
      <w:r w:rsidRPr="00122D7B">
        <w:rPr>
          <w:rFonts w:ascii="Times New Roman" w:hAnsi="Times New Roman" w:cs="Times New Roman"/>
        </w:rPr>
        <w:t>i</w:t>
      </w:r>
      <w:proofErr w:type="spellEnd"/>
      <w:r w:rsidRPr="00122D7B">
        <w:rPr>
          <w:rFonts w:ascii="Times New Roman" w:hAnsi="Times New Roman" w:cs="Times New Roman"/>
        </w:rPr>
        <w:t>) the junction of its superior and middle thirds (</w:t>
      </w:r>
      <w:proofErr w:type="gramStart"/>
      <w:r w:rsidRPr="00122D7B">
        <w:rPr>
          <w:rFonts w:ascii="Times New Roman" w:hAnsi="Times New Roman" w:cs="Times New Roman"/>
        </w:rPr>
        <w:t>i.e.</w:t>
      </w:r>
      <w:proofErr w:type="gramEnd"/>
      <w:r w:rsidRPr="00122D7B">
        <w:rPr>
          <w:rFonts w:ascii="Times New Roman" w:hAnsi="Times New Roman" w:cs="Times New Roman"/>
        </w:rPr>
        <w:t xml:space="preserve"> one-third from the top) </w:t>
      </w:r>
      <w:commentRangeStart w:id="18"/>
      <w:r w:rsidRPr="00122D7B">
        <w:rPr>
          <w:rFonts w:ascii="Times New Roman" w:hAnsi="Times New Roman" w:cs="Times New Roman"/>
        </w:rPr>
        <w:t>[@Burkhart2007</w:t>
      </w:r>
      <w:commentRangeEnd w:id="18"/>
      <w:r w:rsidR="0077187E">
        <w:rPr>
          <w:rStyle w:val="CommentReference"/>
        </w:rPr>
        <w:commentReference w:id="18"/>
      </w:r>
      <w:r w:rsidRPr="00122D7B">
        <w:rPr>
          <w:rFonts w:ascii="Times New Roman" w:hAnsi="Times New Roman" w:cs="Times New Roman"/>
        </w:rPr>
        <w:t xml:space="preserve">]; (ii) the junction of its upper two-thirds and lower one-third (i.e. one-third from the bottom) </w:t>
      </w:r>
      <w:commentRangeStart w:id="19"/>
      <w:r w:rsidRPr="00122D7B">
        <w:rPr>
          <w:rFonts w:ascii="Times New Roman" w:hAnsi="Times New Roman" w:cs="Times New Roman"/>
        </w:rPr>
        <w:t>[@Bhatia2014</w:t>
      </w:r>
      <w:r>
        <w:rPr>
          <w:rFonts w:ascii="Times New Roman" w:hAnsi="Times New Roman" w:cs="Times New Roman"/>
        </w:rPr>
        <w:t>, @</w:t>
      </w:r>
      <w:r w:rsidRPr="00122D7B">
        <w:rPr>
          <w:rFonts w:ascii="Times New Roman" w:hAnsi="Times New Roman" w:cs="Times New Roman"/>
        </w:rPr>
        <w:t>Shah2012</w:t>
      </w:r>
      <w:commentRangeEnd w:id="19"/>
      <w:r w:rsidR="0077187E">
        <w:rPr>
          <w:rStyle w:val="CommentReference"/>
        </w:rPr>
        <w:commentReference w:id="19"/>
      </w:r>
      <w:r w:rsidRPr="00122D7B">
        <w:rPr>
          <w:rFonts w:ascii="Times New Roman" w:hAnsi="Times New Roman" w:cs="Times New Roman"/>
        </w:rPr>
        <w:t xml:space="preserve">]; or (iii) along the fibres at the 'middle third' (i.e. mid-point of the muscle) </w:t>
      </w:r>
      <w:commentRangeStart w:id="20"/>
      <w:r w:rsidRPr="00122D7B">
        <w:rPr>
          <w:rFonts w:ascii="Times New Roman" w:hAnsi="Times New Roman" w:cs="Times New Roman"/>
        </w:rPr>
        <w:t>[@Allain1998</w:t>
      </w:r>
      <w:commentRangeEnd w:id="20"/>
      <w:r w:rsidR="0077187E">
        <w:rPr>
          <w:rStyle w:val="CommentReference"/>
        </w:rPr>
        <w:commentReference w:id="20"/>
      </w:r>
      <w:r w:rsidRPr="00122D7B">
        <w:rPr>
          <w:rFonts w:ascii="Times New Roman" w:hAnsi="Times New Roman" w:cs="Times New Roman"/>
        </w:rPr>
        <w:t xml:space="preserve">]. Understanding which split location optimises stability and function is key for providing further guidance around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However, the effect on stability and muscle function for varying split locations has not been </w:t>
      </w:r>
      <w:r w:rsidRPr="00122D7B">
        <w:rPr>
          <w:rFonts w:ascii="Times New Roman" w:hAnsi="Times New Roman" w:cs="Times New Roman"/>
        </w:rPr>
        <w:lastRenderedPageBreak/>
        <w:t xml:space="preserve">extensively tested. Of those studies which have investigated the stabilising mechanisms of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w:t>
      </w:r>
      <w:commentRangeStart w:id="21"/>
      <w:r w:rsidRPr="00122D7B">
        <w:rPr>
          <w:rFonts w:ascii="Times New Roman" w:hAnsi="Times New Roman" w:cs="Times New Roman"/>
        </w:rPr>
        <w:t>[@Yamamoto2013</w:t>
      </w:r>
      <w:r>
        <w:rPr>
          <w:rFonts w:ascii="Times New Roman" w:hAnsi="Times New Roman" w:cs="Times New Roman"/>
        </w:rPr>
        <w:t>, @</w:t>
      </w:r>
      <w:r w:rsidRPr="00122D7B">
        <w:rPr>
          <w:rFonts w:ascii="Times New Roman" w:hAnsi="Times New Roman" w:cs="Times New Roman"/>
        </w:rPr>
        <w:t>Giles2013</w:t>
      </w:r>
      <w:r>
        <w:rPr>
          <w:rFonts w:ascii="Times New Roman" w:hAnsi="Times New Roman" w:cs="Times New Roman"/>
        </w:rPr>
        <w:t>, @</w:t>
      </w:r>
      <w:r w:rsidRPr="00122D7B">
        <w:rPr>
          <w:rFonts w:ascii="Times New Roman" w:hAnsi="Times New Roman" w:cs="Times New Roman"/>
        </w:rPr>
        <w:t>Wellmann2012</w:t>
      </w:r>
      <w:commentRangeEnd w:id="21"/>
      <w:r w:rsidR="0077187E">
        <w:rPr>
          <w:rStyle w:val="CommentReference"/>
        </w:rPr>
        <w:commentReference w:id="21"/>
      </w:r>
      <w:r w:rsidRPr="00122D7B">
        <w:rPr>
          <w:rFonts w:ascii="Times New Roman" w:hAnsi="Times New Roman" w:cs="Times New Roman"/>
        </w:rPr>
        <w:t xml:space="preserve">] — the majority have used a split at the upper two and lower one-thirds of the muscle </w:t>
      </w:r>
      <w:commentRangeStart w:id="22"/>
      <w:r w:rsidRPr="00122D7B">
        <w:rPr>
          <w:rFonts w:ascii="Times New Roman" w:hAnsi="Times New Roman" w:cs="Times New Roman"/>
        </w:rPr>
        <w:t>[@Yamamoto2013</w:t>
      </w:r>
      <w:r>
        <w:rPr>
          <w:rFonts w:ascii="Times New Roman" w:hAnsi="Times New Roman" w:cs="Times New Roman"/>
        </w:rPr>
        <w:t>, @</w:t>
      </w:r>
      <w:r w:rsidRPr="00122D7B">
        <w:rPr>
          <w:rFonts w:ascii="Times New Roman" w:hAnsi="Times New Roman" w:cs="Times New Roman"/>
        </w:rPr>
        <w:t>Wellmann2012</w:t>
      </w:r>
      <w:commentRangeEnd w:id="22"/>
      <w:r w:rsidR="0077187E">
        <w:rPr>
          <w:rStyle w:val="CommentReference"/>
        </w:rPr>
        <w:commentReference w:id="22"/>
      </w:r>
      <w:r w:rsidRPr="00122D7B">
        <w:rPr>
          <w:rFonts w:ascii="Times New Roman" w:hAnsi="Times New Roman" w:cs="Times New Roman"/>
        </w:rPr>
        <w:t xml:space="preserve">]; while one did not report the location </w:t>
      </w:r>
      <w:commentRangeStart w:id="23"/>
      <w:r w:rsidRPr="00122D7B">
        <w:rPr>
          <w:rFonts w:ascii="Times New Roman" w:hAnsi="Times New Roman" w:cs="Times New Roman"/>
        </w:rPr>
        <w:t>[@Giles2013</w:t>
      </w:r>
      <w:commentRangeEnd w:id="23"/>
      <w:r w:rsidR="0077187E">
        <w:rPr>
          <w:rStyle w:val="CommentReference"/>
        </w:rPr>
        <w:commentReference w:id="23"/>
      </w:r>
      <w:r w:rsidRPr="00122D7B">
        <w:rPr>
          <w:rFonts w:ascii="Times New Roman" w:hAnsi="Times New Roman" w:cs="Times New Roman"/>
        </w:rPr>
        <w:t xml:space="preserve">]. There is a clear gap in understanding how variable subscapularis split locations </w:t>
      </w:r>
      <w:proofErr w:type="spellStart"/>
      <w:r w:rsidRPr="00122D7B">
        <w:rPr>
          <w:rFonts w:ascii="Times New Roman" w:hAnsi="Times New Roman" w:cs="Times New Roman"/>
        </w:rPr>
        <w:t>furing</w:t>
      </w:r>
      <w:proofErr w:type="spellEnd"/>
      <w:r w:rsidRPr="00122D7B">
        <w:rPr>
          <w:rFonts w:ascii="Times New Roman" w:hAnsi="Times New Roman" w:cs="Times New Roman"/>
        </w:rPr>
        <w:t xml:space="preserve">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impacts its mechanical stabilising effect. Further, none of the </w:t>
      </w:r>
      <w:proofErr w:type="spellStart"/>
      <w:r w:rsidRPr="00122D7B">
        <w:rPr>
          <w:rFonts w:ascii="Times New Roman" w:hAnsi="Times New Roman" w:cs="Times New Roman"/>
        </w:rPr>
        <w:t>aforemention</w:t>
      </w:r>
      <w:proofErr w:type="spellEnd"/>
      <w:r w:rsidRPr="00122D7B">
        <w:rPr>
          <w:rFonts w:ascii="Times New Roman" w:hAnsi="Times New Roman" w:cs="Times New Roman"/>
        </w:rPr>
        <w:t xml:space="preserve"> mechanistic studies [@</w:t>
      </w:r>
      <w:commentRangeStart w:id="24"/>
      <w:r w:rsidRPr="00122D7B">
        <w:rPr>
          <w:rFonts w:ascii="Times New Roman" w:hAnsi="Times New Roman" w:cs="Times New Roman"/>
        </w:rPr>
        <w:t>Yamamoto2013</w:t>
      </w:r>
      <w:r>
        <w:rPr>
          <w:rFonts w:ascii="Times New Roman" w:hAnsi="Times New Roman" w:cs="Times New Roman"/>
        </w:rPr>
        <w:t>, @</w:t>
      </w:r>
      <w:r w:rsidRPr="00122D7B">
        <w:rPr>
          <w:rFonts w:ascii="Times New Roman" w:hAnsi="Times New Roman" w:cs="Times New Roman"/>
        </w:rPr>
        <w:t>Giles2013</w:t>
      </w:r>
      <w:r>
        <w:rPr>
          <w:rFonts w:ascii="Times New Roman" w:hAnsi="Times New Roman" w:cs="Times New Roman"/>
        </w:rPr>
        <w:t>, @</w:t>
      </w:r>
      <w:r w:rsidRPr="00122D7B">
        <w:rPr>
          <w:rFonts w:ascii="Times New Roman" w:hAnsi="Times New Roman" w:cs="Times New Roman"/>
        </w:rPr>
        <w:t>Wellmann2012</w:t>
      </w:r>
      <w:commentRangeEnd w:id="24"/>
      <w:r w:rsidR="0077187E">
        <w:rPr>
          <w:rStyle w:val="CommentReference"/>
        </w:rPr>
        <w:commentReference w:id="24"/>
      </w:r>
      <w:r w:rsidRPr="00122D7B">
        <w:rPr>
          <w:rFonts w:ascii="Times New Roman" w:hAnsi="Times New Roman" w:cs="Times New Roman"/>
        </w:rPr>
        <w:t xml:space="preserve">] have examined muscle anatomy and function.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and splitting technique used will have a substantial effect on subscapularis muscle moment arms and lines of action. The moment arm of a muscle largely determines its role as a stabiliser and prime mover </w:t>
      </w:r>
      <w:commentRangeStart w:id="25"/>
      <w:r w:rsidRPr="00122D7B">
        <w:rPr>
          <w:rFonts w:ascii="Times New Roman" w:hAnsi="Times New Roman" w:cs="Times New Roman"/>
        </w:rPr>
        <w:t>[@Ackland2008</w:t>
      </w:r>
      <w:commentRangeEnd w:id="25"/>
      <w:r w:rsidR="0077187E">
        <w:rPr>
          <w:rStyle w:val="CommentReference"/>
        </w:rPr>
        <w:commentReference w:id="25"/>
      </w:r>
      <w:r w:rsidRPr="00122D7B">
        <w:rPr>
          <w:rFonts w:ascii="Times New Roman" w:hAnsi="Times New Roman" w:cs="Times New Roman"/>
        </w:rPr>
        <w:t>]. A muscle's line of action dictates the direction in which it produces force [@</w:t>
      </w:r>
      <w:commentRangeStart w:id="26"/>
      <w:r w:rsidRPr="00122D7B">
        <w:rPr>
          <w:rFonts w:ascii="Times New Roman" w:hAnsi="Times New Roman" w:cs="Times New Roman"/>
        </w:rPr>
        <w:t>Ackland2009</w:t>
      </w:r>
      <w:commentRangeEnd w:id="26"/>
      <w:r w:rsidR="0077187E">
        <w:rPr>
          <w:rStyle w:val="CommentReference"/>
        </w:rPr>
        <w:commentReference w:id="26"/>
      </w:r>
      <w:r w:rsidRPr="00122D7B">
        <w:rPr>
          <w:rFonts w:ascii="Times New Roman" w:hAnsi="Times New Roman" w:cs="Times New Roman"/>
        </w:rPr>
        <w:t xml:space="preserve">]. Muscles whose line of action produces predominantly compressive forces stabilise the shoulder, while those that produce predominantly shear forces may help cause instability </w:t>
      </w:r>
      <w:commentRangeStart w:id="27"/>
      <w:r w:rsidRPr="00122D7B">
        <w:rPr>
          <w:rFonts w:ascii="Times New Roman" w:hAnsi="Times New Roman" w:cs="Times New Roman"/>
        </w:rPr>
        <w:t>[@Ackland20</w:t>
      </w:r>
      <w:r w:rsidR="0077187E">
        <w:rPr>
          <w:rFonts w:ascii="Times New Roman" w:hAnsi="Times New Roman" w:cs="Times New Roman"/>
        </w:rPr>
        <w:t>0</w:t>
      </w:r>
      <w:commentRangeEnd w:id="27"/>
      <w:r w:rsidR="0077187E">
        <w:rPr>
          <w:rStyle w:val="CommentReference"/>
        </w:rPr>
        <w:commentReference w:id="27"/>
      </w:r>
      <w:r w:rsidR="0077187E">
        <w:rPr>
          <w:rFonts w:ascii="Times New Roman" w:hAnsi="Times New Roman" w:cs="Times New Roman"/>
        </w:rPr>
        <w:t>9</w:t>
      </w:r>
      <w:r w:rsidRPr="00122D7B">
        <w:rPr>
          <w:rFonts w:ascii="Times New Roman" w:hAnsi="Times New Roman" w:cs="Times New Roman"/>
        </w:rPr>
        <w:t xml:space="preserve">]. Understanding how subscapularis splitting alters the moment arms and lines of action of the subscapularis can reveal further information about this </w:t>
      </w:r>
      <w:proofErr w:type="gramStart"/>
      <w:r w:rsidRPr="00122D7B">
        <w:rPr>
          <w:rFonts w:ascii="Times New Roman" w:hAnsi="Times New Roman" w:cs="Times New Roman"/>
        </w:rPr>
        <w:t>muscles</w:t>
      </w:r>
      <w:proofErr w:type="gramEnd"/>
      <w:r w:rsidRPr="00122D7B">
        <w:rPr>
          <w:rFonts w:ascii="Times New Roman" w:hAnsi="Times New Roman" w:cs="Times New Roman"/>
        </w:rPr>
        <w:t xml:space="preserve"> contribution to shoulder joint stability </w:t>
      </w:r>
      <w:proofErr w:type="spellStart"/>
      <w:r w:rsidRPr="00122D7B">
        <w:rPr>
          <w:rFonts w:ascii="Times New Roman" w:hAnsi="Times New Roman" w:cs="Times New Roman"/>
        </w:rPr>
        <w:t>folowing</w:t>
      </w:r>
      <w:proofErr w:type="spellEnd"/>
      <w:r w:rsidRPr="00122D7B">
        <w:rPr>
          <w:rFonts w:ascii="Times New Roman" w:hAnsi="Times New Roman" w:cs="Times New Roman"/>
        </w:rPr>
        <w:t xml:space="preserve">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Assessing the various splitting techniques may also provide support for an optimal method.</w:t>
      </w:r>
      <w:commentRangeEnd w:id="16"/>
      <w:r w:rsidR="00A01877">
        <w:rPr>
          <w:rStyle w:val="CommentReference"/>
        </w:rPr>
        <w:commentReference w:id="16"/>
      </w:r>
    </w:p>
    <w:p w14:paraId="40F8AE49" w14:textId="0DE008E7" w:rsidR="00122D7B" w:rsidRDefault="00122D7B" w:rsidP="00122D7B">
      <w:pPr>
        <w:spacing w:line="360" w:lineRule="auto"/>
        <w:rPr>
          <w:rFonts w:ascii="Times New Roman" w:hAnsi="Times New Roman" w:cs="Times New Roman"/>
        </w:rPr>
      </w:pPr>
      <w:commentRangeStart w:id="28"/>
      <w:r w:rsidRPr="00122D7B">
        <w:rPr>
          <w:rFonts w:ascii="Times New Roman" w:hAnsi="Times New Roman" w:cs="Times New Roman"/>
        </w:rPr>
        <w:t xml:space="preserve">This study examines how varying subscapularis splitting techniques within the </w:t>
      </w:r>
      <w:proofErr w:type="spellStart"/>
      <w:r w:rsidRPr="00122D7B">
        <w:rPr>
          <w:rFonts w:ascii="Times New Roman" w:hAnsi="Times New Roman" w:cs="Times New Roman"/>
        </w:rPr>
        <w:t>Latarjet</w:t>
      </w:r>
      <w:proofErr w:type="spellEnd"/>
      <w:r w:rsidRPr="00122D7B">
        <w:rPr>
          <w:rFonts w:ascii="Times New Roman" w:hAnsi="Times New Roman" w:cs="Times New Roman"/>
        </w:rPr>
        <w:t xml:space="preserve"> procedure impacts subscapularis muscle function and the potential for shoulder joint (in)stability. First, the moment arms and lines of action of subscapularis muscle sub-regions across various glenohumeral joint positions under different subscapularis splitting techniques are examined. Second, these data are used to assess the potential contributions of the subscapularis muscle sub-regions to glenohumeral joint stability under the different subscapularis splitting techniques.</w:t>
      </w:r>
      <w:commentRangeEnd w:id="28"/>
      <w:r w:rsidR="007C76E7">
        <w:rPr>
          <w:rStyle w:val="CommentReference"/>
        </w:rPr>
        <w:commentReference w:id="28"/>
      </w:r>
    </w:p>
    <w:p w14:paraId="66C22E27" w14:textId="3554D100" w:rsidR="007C76E7" w:rsidRDefault="007C76E7" w:rsidP="00122D7B">
      <w:pPr>
        <w:spacing w:line="360" w:lineRule="auto"/>
        <w:rPr>
          <w:rFonts w:ascii="Times New Roman" w:hAnsi="Times New Roman" w:cs="Times New Roman"/>
          <w:b/>
          <w:bCs/>
        </w:rPr>
      </w:pPr>
      <w:r>
        <w:rPr>
          <w:rFonts w:ascii="Times New Roman" w:hAnsi="Times New Roman" w:cs="Times New Roman"/>
          <w:b/>
          <w:bCs/>
        </w:rPr>
        <w:t>Methods</w:t>
      </w:r>
    </w:p>
    <w:p w14:paraId="46813F60" w14:textId="6E7C72B0" w:rsidR="007C76E7" w:rsidRPr="007C76E7" w:rsidRDefault="007C76E7" w:rsidP="00122D7B">
      <w:pPr>
        <w:spacing w:line="360" w:lineRule="auto"/>
        <w:rPr>
          <w:rFonts w:ascii="Times New Roman" w:hAnsi="Times New Roman" w:cs="Times New Roman"/>
          <w:i/>
          <w:iCs/>
        </w:rPr>
      </w:pPr>
      <w:r>
        <w:rPr>
          <w:rFonts w:ascii="Times New Roman" w:hAnsi="Times New Roman" w:cs="Times New Roman"/>
          <w:i/>
          <w:iCs/>
        </w:rPr>
        <w:t>Specimen Preparation</w:t>
      </w:r>
    </w:p>
    <w:p w14:paraId="11E2AA12" w14:textId="6B5C143C" w:rsidR="007C76E7" w:rsidRDefault="007C76E7" w:rsidP="00122D7B">
      <w:pPr>
        <w:spacing w:line="360" w:lineRule="auto"/>
        <w:rPr>
          <w:rFonts w:ascii="Times New Roman" w:hAnsi="Times New Roman" w:cs="Times New Roman"/>
        </w:rPr>
      </w:pPr>
      <w:r w:rsidRPr="007C76E7">
        <w:rPr>
          <w:rFonts w:ascii="Times New Roman" w:hAnsi="Times New Roman" w:cs="Times New Roman"/>
        </w:rPr>
        <w:t>Eight (</w:t>
      </w:r>
      <w:commentRangeStart w:id="29"/>
      <w:r w:rsidRPr="007C76E7">
        <w:rPr>
          <w:rFonts w:ascii="Times New Roman" w:hAnsi="Times New Roman" w:cs="Times New Roman"/>
          <w:highlight w:val="yellow"/>
        </w:rPr>
        <w:t>X male, X female; ...enter participant details</w:t>
      </w:r>
      <w:commentRangeEnd w:id="29"/>
      <w:r w:rsidRPr="007C76E7">
        <w:rPr>
          <w:rStyle w:val="CommentReference"/>
          <w:highlight w:val="yellow"/>
        </w:rPr>
        <w:commentReference w:id="29"/>
      </w:r>
      <w:r w:rsidRPr="007C76E7">
        <w:rPr>
          <w:rFonts w:ascii="Times New Roman" w:hAnsi="Times New Roman" w:cs="Times New Roman"/>
        </w:rPr>
        <w:t xml:space="preserve">) fresh-frozen, entire upper extremities were obtained from human </w:t>
      </w:r>
      <w:proofErr w:type="spellStart"/>
      <w:r w:rsidRPr="007C76E7">
        <w:rPr>
          <w:rFonts w:ascii="Times New Roman" w:hAnsi="Times New Roman" w:cs="Times New Roman"/>
        </w:rPr>
        <w:t>cadavera</w:t>
      </w:r>
      <w:proofErr w:type="spellEnd"/>
      <w:r w:rsidRPr="007C76E7">
        <w:rPr>
          <w:rFonts w:ascii="Times New Roman" w:hAnsi="Times New Roman" w:cs="Times New Roman"/>
        </w:rPr>
        <w:t xml:space="preserve">. Ethics approval for the use of specimen in this study was obtained from the </w:t>
      </w:r>
      <w:commentRangeStart w:id="30"/>
      <w:r w:rsidRPr="007C76E7">
        <w:rPr>
          <w:rFonts w:ascii="Times New Roman" w:hAnsi="Times New Roman" w:cs="Times New Roman"/>
          <w:highlight w:val="yellow"/>
        </w:rPr>
        <w:t>Health Sciences Human Ethics Sub-Committee, University of Melbourne</w:t>
      </w:r>
      <w:commentRangeEnd w:id="30"/>
      <w:r>
        <w:rPr>
          <w:rStyle w:val="CommentReference"/>
        </w:rPr>
        <w:commentReference w:id="30"/>
      </w:r>
      <w:r w:rsidRPr="007C76E7">
        <w:rPr>
          <w:rFonts w:ascii="Times New Roman" w:hAnsi="Times New Roman" w:cs="Times New Roman"/>
        </w:rPr>
        <w:t>. All specimens were arthroscopically screened to ensure they were free of degenerative changes such as osteoarthritis, rotator cuff tears and significant joint contracture. Specimens were thawed at room temperature 24 hours prior to dissecting and testing.</w:t>
      </w:r>
    </w:p>
    <w:p w14:paraId="5381BF14" w14:textId="0D1A9127" w:rsidR="007C76E7" w:rsidRDefault="007C76E7" w:rsidP="00122D7B">
      <w:pPr>
        <w:spacing w:line="360" w:lineRule="auto"/>
        <w:rPr>
          <w:rFonts w:ascii="Times New Roman" w:hAnsi="Times New Roman" w:cs="Times New Roman"/>
        </w:rPr>
      </w:pPr>
      <w:commentRangeStart w:id="31"/>
      <w:r w:rsidRPr="007C76E7">
        <w:rPr>
          <w:rFonts w:ascii="Times New Roman" w:hAnsi="Times New Roman" w:cs="Times New Roman"/>
          <w:highlight w:val="yellow"/>
        </w:rPr>
        <w:t>Add details about specimen preparation…</w:t>
      </w:r>
      <w:commentRangeEnd w:id="31"/>
      <w:r>
        <w:rPr>
          <w:rStyle w:val="CommentReference"/>
        </w:rPr>
        <w:commentReference w:id="31"/>
      </w:r>
    </w:p>
    <w:p w14:paraId="069B5D03" w14:textId="4956C920" w:rsidR="007C76E7" w:rsidRDefault="007C76E7" w:rsidP="00122D7B">
      <w:pPr>
        <w:spacing w:line="360" w:lineRule="auto"/>
        <w:rPr>
          <w:rFonts w:ascii="Times New Roman" w:hAnsi="Times New Roman" w:cs="Times New Roman"/>
        </w:rPr>
      </w:pPr>
      <w:commentRangeStart w:id="32"/>
      <w:r w:rsidRPr="007C76E7">
        <w:rPr>
          <w:rFonts w:ascii="Times New Roman" w:hAnsi="Times New Roman" w:cs="Times New Roman"/>
          <w:highlight w:val="yellow"/>
        </w:rPr>
        <w:t xml:space="preserve">Add details for </w:t>
      </w:r>
      <w:proofErr w:type="spellStart"/>
      <w:r w:rsidRPr="007C76E7">
        <w:rPr>
          <w:rFonts w:ascii="Times New Roman" w:hAnsi="Times New Roman" w:cs="Times New Roman"/>
          <w:highlight w:val="yellow"/>
        </w:rPr>
        <w:t>Latarjet</w:t>
      </w:r>
      <w:proofErr w:type="spellEnd"/>
      <w:r w:rsidRPr="007C76E7">
        <w:rPr>
          <w:rFonts w:ascii="Times New Roman" w:hAnsi="Times New Roman" w:cs="Times New Roman"/>
          <w:highlight w:val="yellow"/>
        </w:rPr>
        <w:t xml:space="preserve"> procedure – mid split for this paper…</w:t>
      </w:r>
      <w:commentRangeEnd w:id="32"/>
      <w:r>
        <w:rPr>
          <w:rStyle w:val="CommentReference"/>
        </w:rPr>
        <w:commentReference w:id="32"/>
      </w:r>
    </w:p>
    <w:p w14:paraId="7DB661E0" w14:textId="03DBA038" w:rsidR="007C76E7" w:rsidRDefault="007C76E7" w:rsidP="00122D7B">
      <w:pPr>
        <w:spacing w:line="360" w:lineRule="auto"/>
        <w:rPr>
          <w:rFonts w:ascii="Times New Roman" w:hAnsi="Times New Roman" w:cs="Times New Roman"/>
          <w:i/>
          <w:iCs/>
        </w:rPr>
      </w:pPr>
      <w:r>
        <w:rPr>
          <w:rFonts w:ascii="Times New Roman" w:hAnsi="Times New Roman" w:cs="Times New Roman"/>
          <w:i/>
          <w:iCs/>
        </w:rPr>
        <w:t>Experimental Protocol</w:t>
      </w:r>
    </w:p>
    <w:p w14:paraId="1B9E45AF" w14:textId="61B25064" w:rsidR="007C76E7" w:rsidRDefault="007C76E7" w:rsidP="00122D7B">
      <w:pPr>
        <w:spacing w:line="360" w:lineRule="auto"/>
        <w:rPr>
          <w:rFonts w:ascii="Times New Roman" w:hAnsi="Times New Roman" w:cs="Times New Roman"/>
        </w:rPr>
      </w:pPr>
      <w:commentRangeStart w:id="33"/>
      <w:r>
        <w:rPr>
          <w:rFonts w:ascii="Times New Roman" w:hAnsi="Times New Roman" w:cs="Times New Roman"/>
        </w:rPr>
        <w:lastRenderedPageBreak/>
        <w:t>…</w:t>
      </w:r>
      <w:commentRangeEnd w:id="33"/>
      <w:r>
        <w:rPr>
          <w:rStyle w:val="CommentReference"/>
        </w:rPr>
        <w:commentReference w:id="33"/>
      </w:r>
    </w:p>
    <w:p w14:paraId="12051E01" w14:textId="344874BB" w:rsidR="007C76E7" w:rsidRDefault="007C76E7" w:rsidP="00122D7B">
      <w:pPr>
        <w:spacing w:line="360" w:lineRule="auto"/>
        <w:rPr>
          <w:rFonts w:ascii="Times New Roman" w:hAnsi="Times New Roman" w:cs="Times New Roman"/>
        </w:rPr>
      </w:pPr>
      <w:r w:rsidRPr="007C76E7">
        <w:rPr>
          <w:rFonts w:ascii="Times New Roman" w:hAnsi="Times New Roman" w:cs="Times New Roman"/>
        </w:rPr>
        <w:t>Nylon lines were attached to the suture of each proximal tendon of the subscapularis regions and passed through a perforate plate to a free hanging weight of</w:t>
      </w:r>
      <w:r>
        <w:rPr>
          <w:rFonts w:ascii="Times New Roman" w:hAnsi="Times New Roman" w:cs="Times New Roman"/>
        </w:rPr>
        <w:t xml:space="preserve"> </w:t>
      </w:r>
      <w:commentRangeStart w:id="34"/>
      <w:r w:rsidRPr="007C76E7">
        <w:rPr>
          <w:rFonts w:ascii="Times New Roman" w:hAnsi="Times New Roman" w:cs="Times New Roman"/>
          <w:highlight w:val="yellow"/>
        </w:rPr>
        <w:t>...insert load...</w:t>
      </w:r>
      <w:commentRangeEnd w:id="34"/>
      <w:r>
        <w:rPr>
          <w:rStyle w:val="CommentReference"/>
        </w:rPr>
        <w:commentReference w:id="34"/>
      </w:r>
      <w:r w:rsidRPr="007C76E7">
        <w:rPr>
          <w:rFonts w:ascii="Times New Roman" w:hAnsi="Times New Roman" w:cs="Times New Roman"/>
        </w:rPr>
        <w:t xml:space="preserve">. This maintained muscle-tendon unit tension while minimising load induced muscle-tendon </w:t>
      </w:r>
      <w:proofErr w:type="gramStart"/>
      <w:r w:rsidRPr="007C76E7">
        <w:rPr>
          <w:rFonts w:ascii="Times New Roman" w:hAnsi="Times New Roman" w:cs="Times New Roman"/>
        </w:rPr>
        <w:t>lengthening, and</w:t>
      </w:r>
      <w:proofErr w:type="gramEnd"/>
      <w:r w:rsidRPr="007C76E7">
        <w:rPr>
          <w:rFonts w:ascii="Times New Roman" w:hAnsi="Times New Roman" w:cs="Times New Roman"/>
        </w:rPr>
        <w:t xml:space="preserve"> assisted in producing joint congruency during testing. Each tendon unit was pulled toward the centroid of its proximal origin, thus reproducing the approximate line of action of the muscle-tendon region.</w:t>
      </w:r>
    </w:p>
    <w:p w14:paraId="1F16CC51" w14:textId="5AB30BA4" w:rsidR="007C76E7" w:rsidRDefault="007C76E7" w:rsidP="00122D7B">
      <w:pPr>
        <w:spacing w:line="360" w:lineRule="auto"/>
        <w:rPr>
          <w:rFonts w:ascii="Times New Roman" w:hAnsi="Times New Roman" w:cs="Times New Roman"/>
        </w:rPr>
      </w:pPr>
      <w:r w:rsidRPr="007C76E7">
        <w:rPr>
          <w:rFonts w:ascii="Times New Roman" w:hAnsi="Times New Roman" w:cs="Times New Roman"/>
        </w:rPr>
        <w:t>The moment arms and line of action for each sub-region of the subscapularis muscle were calculated across a series of static positions. The humerus was passively held at zero and 90 degrees of elevation in the scapular plane, as well as at full external rotation while at 90 degrees of scapular elevation (</w:t>
      </w:r>
      <w:proofErr w:type="gramStart"/>
      <w:r w:rsidRPr="007C76E7">
        <w:rPr>
          <w:rFonts w:ascii="Times New Roman" w:hAnsi="Times New Roman" w:cs="Times New Roman"/>
        </w:rPr>
        <w:t>i.e.</w:t>
      </w:r>
      <w:proofErr w:type="gramEnd"/>
      <w:r w:rsidRPr="007C76E7">
        <w:rPr>
          <w:rFonts w:ascii="Times New Roman" w:hAnsi="Times New Roman" w:cs="Times New Roman"/>
        </w:rPr>
        <w:t xml:space="preserve"> ABER position). An additional position of 'apprehension' was tested where the arm was placed in the ABER position with the humerus horizontally abducted to a point just prior to dislocation.</w:t>
      </w:r>
    </w:p>
    <w:p w14:paraId="21D26706" w14:textId="1A8F0590" w:rsidR="007C76E7" w:rsidRDefault="007C76E7" w:rsidP="00122D7B">
      <w:pPr>
        <w:spacing w:line="360" w:lineRule="auto"/>
        <w:rPr>
          <w:rFonts w:ascii="Times New Roman" w:hAnsi="Times New Roman" w:cs="Times New Roman"/>
        </w:rPr>
      </w:pPr>
      <w:r w:rsidRPr="007C76E7">
        <w:rPr>
          <w:rFonts w:ascii="Times New Roman" w:hAnsi="Times New Roman" w:cs="Times New Roman"/>
        </w:rPr>
        <w:t xml:space="preserve">Specimens were radiographed using X-ray fluoroscopy from </w:t>
      </w:r>
      <w:r w:rsidR="00434EF1">
        <w:rPr>
          <w:rFonts w:ascii="Times New Roman" w:hAnsi="Times New Roman" w:cs="Times New Roman"/>
        </w:rPr>
        <w:t xml:space="preserve">scapula and transverse plane views </w:t>
      </w:r>
      <w:r w:rsidRPr="007C76E7">
        <w:rPr>
          <w:rFonts w:ascii="Times New Roman" w:hAnsi="Times New Roman" w:cs="Times New Roman"/>
        </w:rPr>
        <w:t>at each joint position (</w:t>
      </w:r>
      <w:proofErr w:type="spellStart"/>
      <w:r w:rsidRPr="007C76E7">
        <w:rPr>
          <w:rFonts w:ascii="Times New Roman" w:hAnsi="Times New Roman" w:cs="Times New Roman"/>
        </w:rPr>
        <w:t>Fluoroscan</w:t>
      </w:r>
      <w:proofErr w:type="spellEnd"/>
      <w:r w:rsidRPr="007C76E7">
        <w:rPr>
          <w:rFonts w:ascii="Times New Roman" w:hAnsi="Times New Roman" w:cs="Times New Roman"/>
        </w:rPr>
        <w:t xml:space="preserve"> </w:t>
      </w:r>
      <w:proofErr w:type="spellStart"/>
      <w:r w:rsidRPr="007C76E7">
        <w:rPr>
          <w:rFonts w:ascii="Times New Roman" w:hAnsi="Times New Roman" w:cs="Times New Roman"/>
        </w:rPr>
        <w:t>InSight</w:t>
      </w:r>
      <w:proofErr w:type="spellEnd"/>
      <w:r w:rsidRPr="007C76E7">
        <w:rPr>
          <w:rFonts w:ascii="Times New Roman" w:hAnsi="Times New Roman" w:cs="Times New Roman"/>
        </w:rPr>
        <w:t xml:space="preserve"> 2, Hologic Inc., Bedford, MA), and each muscle subregions line of action was calculated from its wire orientation with respect to the glenoid plane. A muscle subregions line of action was defined from the directional cosines of the vector formed between the most proximal tendon wrapping 'via point' (</w:t>
      </w:r>
      <w:proofErr w:type="gramStart"/>
      <w:r w:rsidRPr="007C76E7">
        <w:rPr>
          <w:rFonts w:ascii="Times New Roman" w:hAnsi="Times New Roman" w:cs="Times New Roman"/>
        </w:rPr>
        <w:t>i.e.</w:t>
      </w:r>
      <w:proofErr w:type="gramEnd"/>
      <w:r w:rsidRPr="007C76E7">
        <w:rPr>
          <w:rFonts w:ascii="Times New Roman" w:hAnsi="Times New Roman" w:cs="Times New Roman"/>
        </w:rPr>
        <w:t xml:space="preserve"> where the tendon loses contact with the </w:t>
      </w:r>
      <w:proofErr w:type="spellStart"/>
      <w:r w:rsidRPr="007C76E7">
        <w:rPr>
          <w:rFonts w:ascii="Times New Roman" w:hAnsi="Times New Roman" w:cs="Times New Roman"/>
        </w:rPr>
        <w:t>hmerus</w:t>
      </w:r>
      <w:proofErr w:type="spellEnd"/>
      <w:r w:rsidRPr="007C76E7">
        <w:rPr>
          <w:rFonts w:ascii="Times New Roman" w:hAnsi="Times New Roman" w:cs="Times New Roman"/>
        </w:rPr>
        <w:t xml:space="preserve">) and the centroid of the tendon origin </w:t>
      </w:r>
      <w:commentRangeStart w:id="35"/>
      <w:r w:rsidRPr="007C76E7">
        <w:rPr>
          <w:rFonts w:ascii="Times New Roman" w:hAnsi="Times New Roman" w:cs="Times New Roman"/>
        </w:rPr>
        <w:t>[@Ackland2019</w:t>
      </w:r>
      <w:commentRangeEnd w:id="35"/>
      <w:r w:rsidR="0077187E">
        <w:rPr>
          <w:rStyle w:val="CommentReference"/>
        </w:rPr>
        <w:commentReference w:id="35"/>
      </w:r>
      <w:r w:rsidRPr="007C76E7">
        <w:rPr>
          <w:rFonts w:ascii="Times New Roman" w:hAnsi="Times New Roman" w:cs="Times New Roman"/>
        </w:rPr>
        <w:t>].</w:t>
      </w:r>
    </w:p>
    <w:p w14:paraId="7BD53149" w14:textId="3865BE36" w:rsidR="00434EF1" w:rsidRDefault="00434EF1" w:rsidP="00122D7B">
      <w:pPr>
        <w:spacing w:line="360" w:lineRule="auto"/>
        <w:rPr>
          <w:rFonts w:ascii="Times New Roman" w:hAnsi="Times New Roman" w:cs="Times New Roman"/>
          <w:i/>
          <w:iCs/>
        </w:rPr>
      </w:pPr>
      <w:r>
        <w:rPr>
          <w:rFonts w:ascii="Times New Roman" w:hAnsi="Times New Roman" w:cs="Times New Roman"/>
          <w:i/>
          <w:iCs/>
        </w:rPr>
        <w:t>Data Analysis</w:t>
      </w:r>
    </w:p>
    <w:p w14:paraId="323EF522" w14:textId="6E005D6C" w:rsidR="00434EF1" w:rsidRPr="00434EF1" w:rsidRDefault="00434EF1" w:rsidP="00122D7B">
      <w:pPr>
        <w:spacing w:line="360" w:lineRule="auto"/>
        <w:rPr>
          <w:rFonts w:ascii="Times New Roman" w:hAnsi="Times New Roman" w:cs="Times New Roman"/>
        </w:rPr>
      </w:pPr>
      <w:commentRangeStart w:id="36"/>
      <w:r w:rsidRPr="00434EF1">
        <w:rPr>
          <w:rFonts w:ascii="Times New Roman" w:hAnsi="Times New Roman" w:cs="Times New Roman"/>
          <w:highlight w:val="yellow"/>
        </w:rPr>
        <w:t>A</w:t>
      </w:r>
      <w:r w:rsidRPr="00434EF1">
        <w:rPr>
          <w:rFonts w:ascii="Times New Roman" w:hAnsi="Times New Roman" w:cs="Times New Roman"/>
          <w:highlight w:val="yellow"/>
        </w:rPr>
        <w:t>dd line of action calculations</w:t>
      </w:r>
      <w:r w:rsidRPr="00434EF1">
        <w:rPr>
          <w:rFonts w:ascii="Times New Roman" w:hAnsi="Times New Roman" w:cs="Times New Roman"/>
          <w:highlight w:val="yellow"/>
        </w:rPr>
        <w:t>…</w:t>
      </w:r>
      <w:commentRangeEnd w:id="36"/>
      <w:r>
        <w:rPr>
          <w:rStyle w:val="CommentReference"/>
        </w:rPr>
        <w:commentReference w:id="36"/>
      </w:r>
    </w:p>
    <w:p w14:paraId="31701FB8" w14:textId="5E391EB7" w:rsidR="00570A51" w:rsidRDefault="00570A51" w:rsidP="00122D7B">
      <w:pPr>
        <w:spacing w:line="360" w:lineRule="auto"/>
        <w:rPr>
          <w:rFonts w:ascii="Times New Roman" w:hAnsi="Times New Roman" w:cs="Times New Roman"/>
        </w:rPr>
      </w:pPr>
      <w:r w:rsidRPr="00570A51">
        <w:rPr>
          <w:rFonts w:ascii="Times New Roman" w:hAnsi="Times New Roman" w:cs="Times New Roman"/>
        </w:rPr>
        <w:t>For each muscle subregion, average stability ratios were computed to assess the muscle's potential contributions to anterior/posterior and superior/inferior glen</w:t>
      </w:r>
      <w:r>
        <w:rPr>
          <w:rFonts w:ascii="Times New Roman" w:hAnsi="Times New Roman" w:cs="Times New Roman"/>
        </w:rPr>
        <w:t>o</w:t>
      </w:r>
      <w:r w:rsidRPr="00570A51">
        <w:rPr>
          <w:rFonts w:ascii="Times New Roman" w:hAnsi="Times New Roman" w:cs="Times New Roman"/>
        </w:rPr>
        <w:t>humeral joint stability across the tested positions. Average anterior and superior stability ratios were calculated by dividing the average anterior/posterior and superior/inferior shear components of a muscle subregions line of action, respectively, by the average magnitude of its compressive component:</w:t>
      </w:r>
    </w:p>
    <w:p w14:paraId="505C378F" w14:textId="2C78497B" w:rsidR="00570A51" w:rsidRDefault="00570A51" w:rsidP="00122D7B">
      <w:pPr>
        <w:spacing w:line="360"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e>
              </m:d>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r>
            <w:rPr>
              <w:rFonts w:ascii="Cambria Math" w:hAnsi="Cambria Math" w:cs="Times New Roman"/>
            </w:rPr>
            <m:t xml:space="preserve">=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e>
              </m:d>
            </m:den>
          </m:f>
        </m:oMath>
      </m:oMathPara>
    </w:p>
    <w:p w14:paraId="1A3CB917" w14:textId="166D7DD0" w:rsidR="00570A51" w:rsidRDefault="00570A51" w:rsidP="00122D7B">
      <w:pPr>
        <w:spacing w:line="360" w:lineRule="auto"/>
        <w:rPr>
          <w:rFonts w:ascii="Times New Roman" w:hAnsi="Times New Roman" w:cs="Times New Roman"/>
        </w:rPr>
      </w:pPr>
      <w:r w:rsidRPr="00570A51">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sidRPr="00570A5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m:t>
            </m:r>
          </m:sub>
        </m:sSub>
      </m:oMath>
      <w:r w:rsidRPr="00570A51">
        <w:rPr>
          <w:rFonts w:ascii="Times New Roman" w:hAnsi="Times New Roman" w:cs="Times New Roman"/>
        </w:rPr>
        <w:t xml:space="preserve"> are the anterior and superior stability ratios, respectively;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m:t>
            </m:r>
          </m:sub>
        </m:sSub>
      </m:oMath>
      <w:r>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y</m:t>
            </m:r>
          </m:sub>
        </m:sSub>
      </m:oMath>
      <w:r w:rsidRPr="00570A51">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z</m:t>
            </m:r>
          </m:sub>
        </m:sSub>
      </m:oMath>
      <w:r w:rsidRPr="00570A51">
        <w:rPr>
          <w:rFonts w:ascii="Times New Roman" w:hAnsi="Times New Roman" w:cs="Times New Roman"/>
        </w:rPr>
        <w:t xml:space="preserve"> are the directional cosines of the vectors used to calculate the line of action in the scapular reference frame </w:t>
      </w:r>
      <w:commentRangeStart w:id="37"/>
      <w:r w:rsidRPr="00570A51">
        <w:rPr>
          <w:rFonts w:ascii="Times New Roman" w:hAnsi="Times New Roman" w:cs="Times New Roman"/>
        </w:rPr>
        <w:t>[@A</w:t>
      </w:r>
      <w:r w:rsidR="0077187E">
        <w:rPr>
          <w:rFonts w:ascii="Times New Roman" w:hAnsi="Times New Roman" w:cs="Times New Roman"/>
        </w:rPr>
        <w:t>c</w:t>
      </w:r>
      <w:r w:rsidRPr="00570A51">
        <w:rPr>
          <w:rFonts w:ascii="Times New Roman" w:hAnsi="Times New Roman" w:cs="Times New Roman"/>
        </w:rPr>
        <w:t>kland2009</w:t>
      </w:r>
      <w:commentRangeEnd w:id="37"/>
      <w:r w:rsidR="00411DF8">
        <w:rPr>
          <w:rStyle w:val="CommentReference"/>
        </w:rPr>
        <w:commentReference w:id="37"/>
      </w:r>
      <w:r w:rsidRPr="00570A51">
        <w:rPr>
          <w:rFonts w:ascii="Times New Roman" w:hAnsi="Times New Roman" w:cs="Times New Roman"/>
        </w:rPr>
        <w:t xml:space="preserve">]. Where a muscle subregions stability ratio was greater than one it was considered as having destabilising potential, as the shear component of the line of action was larger than the compressive component </w:t>
      </w:r>
      <w:commentRangeStart w:id="38"/>
      <w:r w:rsidRPr="00570A51">
        <w:rPr>
          <w:rFonts w:ascii="Times New Roman" w:hAnsi="Times New Roman" w:cs="Times New Roman"/>
        </w:rPr>
        <w:t>[@Ackland2009</w:t>
      </w:r>
      <w:commentRangeEnd w:id="38"/>
      <w:r w:rsidR="00411DF8">
        <w:rPr>
          <w:rStyle w:val="CommentReference"/>
        </w:rPr>
        <w:commentReference w:id="38"/>
      </w:r>
      <w:r w:rsidRPr="00570A51">
        <w:rPr>
          <w:rFonts w:ascii="Times New Roman" w:hAnsi="Times New Roman" w:cs="Times New Roman"/>
        </w:rPr>
        <w:t xml:space="preserve">]. Conversely, where muscle subregions stability ratio was less than one it was considered as having stabilising potential, as the shear component of its line of action was smaller than the compressive component </w:t>
      </w:r>
      <w:commentRangeStart w:id="39"/>
      <w:r w:rsidRPr="00570A51">
        <w:rPr>
          <w:rFonts w:ascii="Times New Roman" w:hAnsi="Times New Roman" w:cs="Times New Roman"/>
        </w:rPr>
        <w:t>[@Ackland2009]</w:t>
      </w:r>
      <w:commentRangeEnd w:id="39"/>
      <w:r w:rsidR="00411DF8">
        <w:rPr>
          <w:rStyle w:val="CommentReference"/>
        </w:rPr>
        <w:commentReference w:id="39"/>
      </w:r>
      <w:r w:rsidRPr="00570A51">
        <w:rPr>
          <w:rFonts w:ascii="Times New Roman" w:hAnsi="Times New Roman" w:cs="Times New Roman"/>
        </w:rPr>
        <w:t xml:space="preserve">. A positive versus negative </w:t>
      </w:r>
      <w:r w:rsidRPr="00570A51">
        <w:rPr>
          <w:rFonts w:ascii="Times New Roman" w:hAnsi="Times New Roman" w:cs="Times New Roman"/>
        </w:rPr>
        <w:lastRenderedPageBreak/>
        <w:t>anterior stability ratio represented a muscle subregion with an anterior versus posterior shear component, respectively; while a positive versus negative superior stability ratio represented a muscle subregion with a superior versus inferior shear component, respectively [@</w:t>
      </w:r>
      <w:commentRangeStart w:id="40"/>
      <w:r w:rsidRPr="00570A51">
        <w:rPr>
          <w:rFonts w:ascii="Times New Roman" w:hAnsi="Times New Roman" w:cs="Times New Roman"/>
        </w:rPr>
        <w:t>Ackland2009</w:t>
      </w:r>
      <w:commentRangeEnd w:id="40"/>
      <w:r w:rsidR="00411DF8">
        <w:rPr>
          <w:rStyle w:val="CommentReference"/>
        </w:rPr>
        <w:commentReference w:id="40"/>
      </w:r>
      <w:r w:rsidRPr="00570A51">
        <w:rPr>
          <w:rFonts w:ascii="Times New Roman" w:hAnsi="Times New Roman" w:cs="Times New Roman"/>
        </w:rPr>
        <w:t>].</w:t>
      </w:r>
    </w:p>
    <w:p w14:paraId="2F58E05A" w14:textId="35867960" w:rsidR="00570A51" w:rsidRDefault="00570A51" w:rsidP="00122D7B">
      <w:pPr>
        <w:spacing w:line="360" w:lineRule="auto"/>
        <w:rPr>
          <w:rFonts w:ascii="Times New Roman" w:hAnsi="Times New Roman" w:cs="Times New Roman"/>
          <w:i/>
          <w:iCs/>
        </w:rPr>
      </w:pPr>
      <w:r>
        <w:rPr>
          <w:rFonts w:ascii="Times New Roman" w:hAnsi="Times New Roman" w:cs="Times New Roman"/>
          <w:i/>
          <w:iCs/>
        </w:rPr>
        <w:t>Statistical Analyses</w:t>
      </w:r>
    </w:p>
    <w:p w14:paraId="02EB2A3A" w14:textId="20004133" w:rsidR="00570A51" w:rsidRDefault="00570A51" w:rsidP="00122D7B">
      <w:pPr>
        <w:spacing w:line="360" w:lineRule="auto"/>
        <w:rPr>
          <w:rFonts w:ascii="Times New Roman" w:hAnsi="Times New Roman" w:cs="Times New Roman"/>
        </w:rPr>
      </w:pPr>
      <w:r w:rsidRPr="00570A51">
        <w:rPr>
          <w:rFonts w:ascii="Times New Roman" w:hAnsi="Times New Roman" w:cs="Times New Roman"/>
        </w:rPr>
        <w:t>We used a three-way (</w:t>
      </w:r>
      <w:proofErr w:type="gramStart"/>
      <w:r w:rsidRPr="00570A51">
        <w:rPr>
          <w:rFonts w:ascii="Times New Roman" w:hAnsi="Times New Roman" w:cs="Times New Roman"/>
        </w:rPr>
        <w:t>i.e.</w:t>
      </w:r>
      <w:proofErr w:type="gramEnd"/>
      <w:r w:rsidRPr="00570A51">
        <w:rPr>
          <w:rFonts w:ascii="Times New Roman" w:hAnsi="Times New Roman" w:cs="Times New Roman"/>
        </w:rPr>
        <w:t xml:space="preserve"> subscapularis region x arm position x conjoined tendon load) repeated measures analysis of variance (ANOVA) to examine the effect of these independent variables on the dependent variables of line of action and moment arm in both the scapular and transverse plane. Main and interaction effects across the independent variables were explored — however, given our primary focus was to explore the dynamic sling mechanism (</w:t>
      </w:r>
      <w:proofErr w:type="gramStart"/>
      <w:r w:rsidRPr="00570A51">
        <w:rPr>
          <w:rFonts w:ascii="Times New Roman" w:hAnsi="Times New Roman" w:cs="Times New Roman"/>
        </w:rPr>
        <w:t>i.e.</w:t>
      </w:r>
      <w:proofErr w:type="gramEnd"/>
      <w:r w:rsidRPr="00570A51">
        <w:rPr>
          <w:rFonts w:ascii="Times New Roman" w:hAnsi="Times New Roman" w:cs="Times New Roman"/>
        </w:rPr>
        <w:t xml:space="preserve"> conjoined tendon loading) associated with the </w:t>
      </w:r>
      <w:proofErr w:type="spellStart"/>
      <w:r w:rsidRPr="00570A51">
        <w:rPr>
          <w:rFonts w:ascii="Times New Roman" w:hAnsi="Times New Roman" w:cs="Times New Roman"/>
        </w:rPr>
        <w:t>Latarjet</w:t>
      </w:r>
      <w:proofErr w:type="spellEnd"/>
      <w:r w:rsidRPr="00570A51">
        <w:rPr>
          <w:rFonts w:ascii="Times New Roman" w:hAnsi="Times New Roman" w:cs="Times New Roman"/>
        </w:rPr>
        <w:t xml:space="preserve"> procedure, post-hoc analyses were only planned where conjoined tendon load was identified as a statistically significant main and/or interaction effect. Where statistically significant effects were identified — three-way interaction, two-way interaction and main effects were followed up with two-way, </w:t>
      </w:r>
      <w:proofErr w:type="gramStart"/>
      <w:r w:rsidRPr="00570A51">
        <w:rPr>
          <w:rFonts w:ascii="Times New Roman" w:hAnsi="Times New Roman" w:cs="Times New Roman"/>
        </w:rPr>
        <w:t>one-way</w:t>
      </w:r>
      <w:proofErr w:type="gramEnd"/>
      <w:r w:rsidRPr="00570A51">
        <w:rPr>
          <w:rFonts w:ascii="Times New Roman" w:hAnsi="Times New Roman" w:cs="Times New Roman"/>
        </w:rPr>
        <w:t xml:space="preserve"> and pairwise comparisons, respectively. Statistical significance across all tests was set at an alpha level of 0.05, with a </w:t>
      </w:r>
      <w:proofErr w:type="spellStart"/>
      <w:r w:rsidRPr="00570A51">
        <w:rPr>
          <w:rFonts w:ascii="Times New Roman" w:hAnsi="Times New Roman" w:cs="Times New Roman"/>
        </w:rPr>
        <w:t>Benjamini</w:t>
      </w:r>
      <w:proofErr w:type="spellEnd"/>
      <w:r w:rsidRPr="00570A51">
        <w:rPr>
          <w:rFonts w:ascii="Times New Roman" w:hAnsi="Times New Roman" w:cs="Times New Roman"/>
        </w:rPr>
        <w:t xml:space="preserve">-Hochberg </w:t>
      </w:r>
      <w:r w:rsidR="004712F7">
        <w:rPr>
          <w:rFonts w:ascii="Times New Roman" w:hAnsi="Times New Roman" w:cs="Times New Roman"/>
        </w:rPr>
        <w:t>adjustment</w:t>
      </w:r>
      <w:r w:rsidRPr="00570A51">
        <w:rPr>
          <w:rFonts w:ascii="Times New Roman" w:hAnsi="Times New Roman" w:cs="Times New Roman"/>
        </w:rPr>
        <w:t xml:space="preserve"> for multiple comparisons applied.</w:t>
      </w:r>
    </w:p>
    <w:p w14:paraId="05570F19" w14:textId="178C55AE" w:rsidR="00570A51" w:rsidRDefault="00570A51" w:rsidP="00122D7B">
      <w:pPr>
        <w:spacing w:line="360" w:lineRule="auto"/>
        <w:rPr>
          <w:rFonts w:ascii="Times New Roman" w:hAnsi="Times New Roman" w:cs="Times New Roman"/>
          <w:b/>
          <w:bCs/>
        </w:rPr>
      </w:pPr>
      <w:r>
        <w:rPr>
          <w:rFonts w:ascii="Times New Roman" w:hAnsi="Times New Roman" w:cs="Times New Roman"/>
          <w:b/>
          <w:bCs/>
        </w:rPr>
        <w:t>Results</w:t>
      </w:r>
    </w:p>
    <w:p w14:paraId="7DBFA36A" w14:textId="6D698EF8" w:rsidR="00570A51" w:rsidRDefault="004712F7" w:rsidP="00122D7B">
      <w:pPr>
        <w:spacing w:line="360" w:lineRule="auto"/>
        <w:rPr>
          <w:rFonts w:ascii="Times New Roman" w:hAnsi="Times New Roman" w:cs="Times New Roman"/>
        </w:rPr>
      </w:pPr>
      <w:r w:rsidRPr="004712F7">
        <w:rPr>
          <w:rFonts w:ascii="Times New Roman" w:hAnsi="Times New Roman" w:cs="Times New Roman"/>
          <w:highlight w:val="yellow"/>
        </w:rPr>
        <w:t>Figure X</w:t>
      </w:r>
      <w:r>
        <w:rPr>
          <w:rFonts w:ascii="Times New Roman" w:hAnsi="Times New Roman" w:cs="Times New Roman"/>
        </w:rPr>
        <w:t xml:space="preserve"> displays the lines of action and corresponding stability ratios of the various subscapularis subregions in the scapula and transverse planes under the three loading conditions (</w:t>
      </w:r>
      <w:proofErr w:type="gramStart"/>
      <w:r>
        <w:rPr>
          <w:rFonts w:ascii="Times New Roman" w:hAnsi="Times New Roman" w:cs="Times New Roman"/>
        </w:rPr>
        <w:t>i.e.</w:t>
      </w:r>
      <w:proofErr w:type="gramEnd"/>
      <w:r>
        <w:rPr>
          <w:rFonts w:ascii="Times New Roman" w:hAnsi="Times New Roman" w:cs="Times New Roman"/>
        </w:rPr>
        <w:t xml:space="preserve"> 0N, 20N, 40N).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3B6950" w14:paraId="5191412C" w14:textId="77777777" w:rsidTr="004712F7">
        <w:tc>
          <w:tcPr>
            <w:tcW w:w="9016" w:type="dxa"/>
          </w:tcPr>
          <w:p w14:paraId="278C6F29" w14:textId="4AF17776" w:rsidR="003B6950" w:rsidRDefault="003B6950" w:rsidP="003B6950">
            <w:pPr>
              <w:spacing w:line="36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2C80C0A3" wp14:editId="626AEDBA">
                  <wp:extent cx="5724525" cy="5705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5705475"/>
                          </a:xfrm>
                          <a:prstGeom prst="rect">
                            <a:avLst/>
                          </a:prstGeom>
                          <a:noFill/>
                          <a:ln>
                            <a:noFill/>
                          </a:ln>
                        </pic:spPr>
                      </pic:pic>
                    </a:graphicData>
                  </a:graphic>
                </wp:inline>
              </w:drawing>
            </w:r>
          </w:p>
        </w:tc>
      </w:tr>
      <w:tr w:rsidR="003B6950" w14:paraId="1EC01BA6" w14:textId="77777777" w:rsidTr="004712F7">
        <w:tc>
          <w:tcPr>
            <w:tcW w:w="9016" w:type="dxa"/>
          </w:tcPr>
          <w:p w14:paraId="4C7E278D" w14:textId="42579FA0" w:rsidR="003B6950" w:rsidRPr="003B6950" w:rsidRDefault="003B6950" w:rsidP="00122D7B">
            <w:pPr>
              <w:spacing w:line="360" w:lineRule="auto"/>
              <w:rPr>
                <w:rFonts w:ascii="Times New Roman" w:hAnsi="Times New Roman" w:cs="Times New Roman"/>
                <w:b/>
                <w:bCs/>
              </w:rPr>
            </w:pPr>
            <w:r w:rsidRPr="003B6950">
              <w:rPr>
                <w:rFonts w:ascii="Times New Roman" w:hAnsi="Times New Roman" w:cs="Times New Roman"/>
                <w:b/>
                <w:bCs/>
                <w:highlight w:val="yellow"/>
              </w:rPr>
              <w:t>Figure X</w:t>
            </w:r>
            <w:r>
              <w:rPr>
                <w:rFonts w:ascii="Times New Roman" w:hAnsi="Times New Roman" w:cs="Times New Roman"/>
                <w:b/>
                <w:bCs/>
              </w:rPr>
              <w:t xml:space="preserve">: </w:t>
            </w:r>
            <w:r w:rsidR="004712F7">
              <w:rPr>
                <w:rFonts w:ascii="Times New Roman" w:hAnsi="Times New Roman" w:cs="Times New Roman"/>
                <w:b/>
                <w:bCs/>
              </w:rPr>
              <w:t>Mean (± standard deviation) lines of action and corresponding stability ratios of the superior, middle-superior, middle-</w:t>
            </w:r>
            <w:proofErr w:type="gramStart"/>
            <w:r w:rsidR="004712F7">
              <w:rPr>
                <w:rFonts w:ascii="Times New Roman" w:hAnsi="Times New Roman" w:cs="Times New Roman"/>
                <w:b/>
                <w:bCs/>
              </w:rPr>
              <w:t>inferior</w:t>
            </w:r>
            <w:proofErr w:type="gramEnd"/>
            <w:r w:rsidR="004712F7">
              <w:rPr>
                <w:rFonts w:ascii="Times New Roman" w:hAnsi="Times New Roman" w:cs="Times New Roman"/>
                <w:b/>
                <w:bCs/>
              </w:rPr>
              <w:t xml:space="preserve"> and inferior subregions of the subscapularis in the </w:t>
            </w:r>
            <w:commentRangeStart w:id="41"/>
            <w:r w:rsidR="004712F7">
              <w:rPr>
                <w:rFonts w:ascii="Times New Roman" w:hAnsi="Times New Roman" w:cs="Times New Roman"/>
                <w:b/>
                <w:bCs/>
              </w:rPr>
              <w:t xml:space="preserve">scapula and transverse planes </w:t>
            </w:r>
            <w:commentRangeEnd w:id="41"/>
            <w:r w:rsidR="004712F7">
              <w:rPr>
                <w:rStyle w:val="CommentReference"/>
              </w:rPr>
              <w:commentReference w:id="41"/>
            </w:r>
            <w:r w:rsidR="004712F7">
              <w:rPr>
                <w:rFonts w:ascii="Times New Roman" w:hAnsi="Times New Roman" w:cs="Times New Roman"/>
                <w:b/>
                <w:bCs/>
              </w:rPr>
              <w:t>under the</w:t>
            </w:r>
            <w:commentRangeStart w:id="42"/>
            <w:r w:rsidR="004712F7">
              <w:rPr>
                <w:rFonts w:ascii="Times New Roman" w:hAnsi="Times New Roman" w:cs="Times New Roman"/>
                <w:b/>
                <w:bCs/>
              </w:rPr>
              <w:t xml:space="preserve"> 0N (light grey), 20N (dark grey) and 40N (black) </w:t>
            </w:r>
            <w:commentRangeEnd w:id="42"/>
            <w:r w:rsidR="004712F7">
              <w:rPr>
                <w:rStyle w:val="CommentReference"/>
              </w:rPr>
              <w:commentReference w:id="42"/>
            </w:r>
            <w:r w:rsidR="004712F7">
              <w:rPr>
                <w:rFonts w:ascii="Times New Roman" w:hAnsi="Times New Roman" w:cs="Times New Roman"/>
                <w:b/>
                <w:bCs/>
              </w:rPr>
              <w:t>loading conditions.</w:t>
            </w:r>
          </w:p>
        </w:tc>
      </w:tr>
    </w:tbl>
    <w:p w14:paraId="56407DC4" w14:textId="77777777" w:rsidR="003B6950" w:rsidRDefault="003B6950" w:rsidP="00122D7B">
      <w:pPr>
        <w:spacing w:line="360" w:lineRule="auto"/>
        <w:rPr>
          <w:rFonts w:ascii="Times New Roman" w:hAnsi="Times New Roman" w:cs="Times New Roman"/>
        </w:rPr>
      </w:pPr>
    </w:p>
    <w:p w14:paraId="63B03F5D" w14:textId="7C901B3C" w:rsidR="003B6950" w:rsidRDefault="004712F7" w:rsidP="00122D7B">
      <w:pPr>
        <w:spacing w:line="360" w:lineRule="auto"/>
        <w:rPr>
          <w:rFonts w:ascii="Times New Roman" w:hAnsi="Times New Roman" w:cs="Times New Roman"/>
          <w:i/>
          <w:iCs/>
        </w:rPr>
      </w:pPr>
      <w:r w:rsidRPr="004712F7">
        <w:rPr>
          <w:rFonts w:ascii="Times New Roman" w:hAnsi="Times New Roman" w:cs="Times New Roman"/>
          <w:i/>
          <w:iCs/>
        </w:rPr>
        <w:t>Sc</w:t>
      </w:r>
      <w:r>
        <w:rPr>
          <w:rFonts w:ascii="Times New Roman" w:hAnsi="Times New Roman" w:cs="Times New Roman"/>
          <w:i/>
          <w:iCs/>
        </w:rPr>
        <w:t>apula Plane</w:t>
      </w:r>
    </w:p>
    <w:p w14:paraId="3F71CEA6" w14:textId="77DD7E02" w:rsidR="004712F7" w:rsidRDefault="004712F7" w:rsidP="00122D7B">
      <w:pPr>
        <w:spacing w:line="360" w:lineRule="auto"/>
        <w:rPr>
          <w:rFonts w:ascii="Times New Roman" w:hAnsi="Times New Roman" w:cs="Times New Roman"/>
        </w:rPr>
      </w:pPr>
      <w:r w:rsidRPr="004712F7">
        <w:rPr>
          <w:rFonts w:ascii="Times New Roman" w:hAnsi="Times New Roman" w:cs="Times New Roman"/>
        </w:rPr>
        <w:t>Three-way repeated measures ANOVA found statistically significant subscapularis region x arm position (</w:t>
      </w:r>
      <w:proofErr w:type="gramStart"/>
      <w:r>
        <w:rPr>
          <w:rFonts w:ascii="Times New Roman" w:hAnsi="Times New Roman" w:cs="Times New Roman"/>
        </w:rPr>
        <w:t>F</w:t>
      </w:r>
      <w:r w:rsidRPr="004712F7">
        <w:rPr>
          <w:rFonts w:ascii="Times New Roman" w:hAnsi="Times New Roman" w:cs="Times New Roman"/>
          <w:vertAlign w:val="subscript"/>
        </w:rPr>
        <w:t>(</w:t>
      </w:r>
      <w:proofErr w:type="gramEnd"/>
      <w:r w:rsidRPr="004712F7">
        <w:rPr>
          <w:rFonts w:ascii="Times New Roman" w:hAnsi="Times New Roman" w:cs="Times New Roman"/>
          <w:vertAlign w:val="subscript"/>
        </w:rPr>
        <w:t>9,54)</w:t>
      </w:r>
      <w:r>
        <w:rPr>
          <w:rFonts w:ascii="Times New Roman" w:hAnsi="Times New Roman" w:cs="Times New Roman"/>
        </w:rPr>
        <w:t xml:space="preserve"> = 2.491; adjusted </w:t>
      </w:r>
      <w:r w:rsidRPr="004712F7">
        <w:rPr>
          <w:rFonts w:ascii="Times New Roman" w:hAnsi="Times New Roman" w:cs="Times New Roman"/>
          <w:i/>
          <w:iCs/>
        </w:rPr>
        <w:t>p</w:t>
      </w:r>
      <w:r>
        <w:rPr>
          <w:rFonts w:ascii="Times New Roman" w:hAnsi="Times New Roman" w:cs="Times New Roman"/>
        </w:rPr>
        <w:t xml:space="preserve"> = 0.032</w:t>
      </w:r>
      <w:r w:rsidRPr="004712F7">
        <w:rPr>
          <w:rFonts w:ascii="Times New Roman" w:hAnsi="Times New Roman" w:cs="Times New Roman"/>
        </w:rPr>
        <w:t>) and subscapularis region x conjoined tendon load (</w:t>
      </w:r>
      <w:r>
        <w:rPr>
          <w:rFonts w:ascii="Times New Roman" w:hAnsi="Times New Roman" w:cs="Times New Roman"/>
        </w:rPr>
        <w:t>F</w:t>
      </w:r>
      <w:r w:rsidRPr="004712F7">
        <w:rPr>
          <w:rFonts w:ascii="Times New Roman" w:hAnsi="Times New Roman" w:cs="Times New Roman"/>
          <w:vertAlign w:val="subscript"/>
        </w:rPr>
        <w:t>(</w:t>
      </w:r>
      <w:r>
        <w:rPr>
          <w:rFonts w:ascii="Times New Roman" w:hAnsi="Times New Roman" w:cs="Times New Roman"/>
          <w:vertAlign w:val="subscript"/>
        </w:rPr>
        <w:t>6,36</w:t>
      </w:r>
      <w:r w:rsidRPr="004712F7">
        <w:rPr>
          <w:rFonts w:ascii="Times New Roman" w:hAnsi="Times New Roman" w:cs="Times New Roman"/>
          <w:vertAlign w:val="subscript"/>
        </w:rPr>
        <w:t>)</w:t>
      </w:r>
      <w:r>
        <w:rPr>
          <w:rFonts w:ascii="Times New Roman" w:hAnsi="Times New Roman" w:cs="Times New Roman"/>
        </w:rPr>
        <w:t xml:space="preserve"> = </w:t>
      </w:r>
      <w:r>
        <w:rPr>
          <w:rFonts w:ascii="Times New Roman" w:hAnsi="Times New Roman" w:cs="Times New Roman"/>
        </w:rPr>
        <w:t>4.460</w:t>
      </w:r>
      <w:r>
        <w:rPr>
          <w:rFonts w:ascii="Times New Roman" w:hAnsi="Times New Roman" w:cs="Times New Roman"/>
        </w:rPr>
        <w:t xml:space="preserve">; adjusted </w:t>
      </w:r>
      <w:r w:rsidRPr="004712F7">
        <w:rPr>
          <w:rFonts w:ascii="Times New Roman" w:hAnsi="Times New Roman" w:cs="Times New Roman"/>
          <w:i/>
          <w:iCs/>
        </w:rPr>
        <w:t>p</w:t>
      </w:r>
      <w:r>
        <w:rPr>
          <w:rFonts w:ascii="Times New Roman" w:hAnsi="Times New Roman" w:cs="Times New Roman"/>
        </w:rPr>
        <w:t xml:space="preserve"> = 0.</w:t>
      </w:r>
      <w:r>
        <w:rPr>
          <w:rFonts w:ascii="Times New Roman" w:hAnsi="Times New Roman" w:cs="Times New Roman"/>
        </w:rPr>
        <w:t>005</w:t>
      </w:r>
      <w:r w:rsidRPr="004712F7">
        <w:rPr>
          <w:rFonts w:ascii="Times New Roman" w:hAnsi="Times New Roman" w:cs="Times New Roman"/>
        </w:rPr>
        <w:t>) interaction effects; and statistically significant subscapularis region</w:t>
      </w:r>
      <w:r>
        <w:rPr>
          <w:rFonts w:ascii="Times New Roman" w:hAnsi="Times New Roman" w:cs="Times New Roman"/>
        </w:rPr>
        <w:t xml:space="preserve"> </w:t>
      </w:r>
      <w:r w:rsidRPr="004712F7">
        <w:rPr>
          <w:rFonts w:ascii="Times New Roman" w:hAnsi="Times New Roman" w:cs="Times New Roman"/>
        </w:rPr>
        <w:t>(</w:t>
      </w:r>
      <w:r>
        <w:rPr>
          <w:rFonts w:ascii="Times New Roman" w:hAnsi="Times New Roman" w:cs="Times New Roman"/>
        </w:rPr>
        <w:t>F</w:t>
      </w:r>
      <w:r w:rsidRPr="004712F7">
        <w:rPr>
          <w:rFonts w:ascii="Times New Roman" w:hAnsi="Times New Roman" w:cs="Times New Roman"/>
          <w:vertAlign w:val="subscript"/>
        </w:rPr>
        <w:t>(</w:t>
      </w:r>
      <w:r>
        <w:rPr>
          <w:rFonts w:ascii="Times New Roman" w:hAnsi="Times New Roman" w:cs="Times New Roman"/>
          <w:vertAlign w:val="subscript"/>
        </w:rPr>
        <w:t>3,18</w:t>
      </w:r>
      <w:r w:rsidRPr="004712F7">
        <w:rPr>
          <w:rFonts w:ascii="Times New Roman" w:hAnsi="Times New Roman" w:cs="Times New Roman"/>
          <w:vertAlign w:val="subscript"/>
        </w:rPr>
        <w:t>)</w:t>
      </w:r>
      <w:r>
        <w:rPr>
          <w:rFonts w:ascii="Times New Roman" w:hAnsi="Times New Roman" w:cs="Times New Roman"/>
        </w:rPr>
        <w:t xml:space="preserve"> = </w:t>
      </w:r>
      <w:r>
        <w:rPr>
          <w:rFonts w:ascii="Times New Roman" w:hAnsi="Times New Roman" w:cs="Times New Roman"/>
        </w:rPr>
        <w:t>35.722</w:t>
      </w:r>
      <w:r>
        <w:rPr>
          <w:rFonts w:ascii="Times New Roman" w:hAnsi="Times New Roman" w:cs="Times New Roman"/>
        </w:rPr>
        <w:t xml:space="preserve">; adjusted </w:t>
      </w:r>
      <w:r w:rsidRPr="004712F7">
        <w:rPr>
          <w:rFonts w:ascii="Times New Roman" w:hAnsi="Times New Roman" w:cs="Times New Roman"/>
          <w:i/>
          <w:iCs/>
        </w:rPr>
        <w:t>p</w:t>
      </w:r>
      <w:r>
        <w:rPr>
          <w:rFonts w:ascii="Times New Roman" w:hAnsi="Times New Roman" w:cs="Times New Roman"/>
        </w:rPr>
        <w:t xml:space="preserve"> </w:t>
      </w:r>
      <w:r>
        <w:rPr>
          <w:rFonts w:ascii="Times New Roman" w:hAnsi="Times New Roman" w:cs="Times New Roman"/>
        </w:rPr>
        <w:t xml:space="preserve">&lt; </w:t>
      </w:r>
      <w:r>
        <w:rPr>
          <w:rFonts w:ascii="Times New Roman" w:hAnsi="Times New Roman" w:cs="Times New Roman"/>
        </w:rPr>
        <w:t>0.00</w:t>
      </w:r>
      <w:r>
        <w:rPr>
          <w:rFonts w:ascii="Times New Roman" w:hAnsi="Times New Roman" w:cs="Times New Roman"/>
        </w:rPr>
        <w:t>1</w:t>
      </w:r>
      <w:r w:rsidRPr="004712F7">
        <w:rPr>
          <w:rFonts w:ascii="Times New Roman" w:hAnsi="Times New Roman" w:cs="Times New Roman"/>
        </w:rPr>
        <w:t>) and arm position (</w:t>
      </w:r>
      <w:r>
        <w:rPr>
          <w:rFonts w:ascii="Times New Roman" w:hAnsi="Times New Roman" w:cs="Times New Roman"/>
        </w:rPr>
        <w:t>F</w:t>
      </w:r>
      <w:r w:rsidRPr="004712F7">
        <w:rPr>
          <w:rFonts w:ascii="Times New Roman" w:hAnsi="Times New Roman" w:cs="Times New Roman"/>
          <w:vertAlign w:val="subscript"/>
        </w:rPr>
        <w:t>(</w:t>
      </w:r>
      <w:r>
        <w:rPr>
          <w:rFonts w:ascii="Times New Roman" w:hAnsi="Times New Roman" w:cs="Times New Roman"/>
          <w:vertAlign w:val="subscript"/>
        </w:rPr>
        <w:t>3,18</w:t>
      </w:r>
      <w:r w:rsidRPr="004712F7">
        <w:rPr>
          <w:rFonts w:ascii="Times New Roman" w:hAnsi="Times New Roman" w:cs="Times New Roman"/>
          <w:vertAlign w:val="subscript"/>
        </w:rPr>
        <w:t>)</w:t>
      </w:r>
      <w:r>
        <w:rPr>
          <w:rFonts w:ascii="Times New Roman" w:hAnsi="Times New Roman" w:cs="Times New Roman"/>
        </w:rPr>
        <w:t xml:space="preserve"> = </w:t>
      </w:r>
      <w:r>
        <w:rPr>
          <w:rFonts w:ascii="Times New Roman" w:hAnsi="Times New Roman" w:cs="Times New Roman"/>
        </w:rPr>
        <w:t>10.445</w:t>
      </w:r>
      <w:r>
        <w:rPr>
          <w:rFonts w:ascii="Times New Roman" w:hAnsi="Times New Roman" w:cs="Times New Roman"/>
        </w:rPr>
        <w:t xml:space="preserve">; adjusted </w:t>
      </w:r>
      <w:r w:rsidRPr="004712F7">
        <w:rPr>
          <w:rFonts w:ascii="Times New Roman" w:hAnsi="Times New Roman" w:cs="Times New Roman"/>
          <w:i/>
          <w:iCs/>
        </w:rPr>
        <w:t>p</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0.001</w:t>
      </w:r>
      <w:r w:rsidRPr="004712F7">
        <w:rPr>
          <w:rFonts w:ascii="Times New Roman" w:hAnsi="Times New Roman" w:cs="Times New Roman"/>
        </w:rPr>
        <w:t xml:space="preserve">) main effects on muscle line of action in the </w:t>
      </w:r>
      <w:commentRangeStart w:id="43"/>
      <w:r w:rsidRPr="004712F7">
        <w:rPr>
          <w:rFonts w:ascii="Times New Roman" w:hAnsi="Times New Roman" w:cs="Times New Roman"/>
        </w:rPr>
        <w:t xml:space="preserve">scapular </w:t>
      </w:r>
      <w:commentRangeEnd w:id="43"/>
      <w:r>
        <w:rPr>
          <w:rStyle w:val="CommentReference"/>
        </w:rPr>
        <w:commentReference w:id="43"/>
      </w:r>
      <w:r w:rsidRPr="004712F7">
        <w:rPr>
          <w:rFonts w:ascii="Times New Roman" w:hAnsi="Times New Roman" w:cs="Times New Roman"/>
        </w:rPr>
        <w:t xml:space="preserve">plane. The main effect of conjoined tendon load, and interaction </w:t>
      </w:r>
      <w:r w:rsidRPr="004712F7">
        <w:rPr>
          <w:rFonts w:ascii="Times New Roman" w:hAnsi="Times New Roman" w:cs="Times New Roman"/>
        </w:rPr>
        <w:lastRenderedPageBreak/>
        <w:t xml:space="preserve">effects of arm position x conjoined tendon load and subscapularis region x arm position x conjoined tendon load </w:t>
      </w:r>
      <w:proofErr w:type="gramStart"/>
      <w:r w:rsidRPr="004712F7">
        <w:rPr>
          <w:rFonts w:ascii="Times New Roman" w:hAnsi="Times New Roman" w:cs="Times New Roman"/>
        </w:rPr>
        <w:t>on line</w:t>
      </w:r>
      <w:proofErr w:type="gramEnd"/>
      <w:r w:rsidRPr="004712F7">
        <w:rPr>
          <w:rFonts w:ascii="Times New Roman" w:hAnsi="Times New Roman" w:cs="Times New Roman"/>
        </w:rPr>
        <w:t xml:space="preserve"> of action in the scapular plane did not reach statistical significance.</w:t>
      </w:r>
    </w:p>
    <w:p w14:paraId="77401D27" w14:textId="322E4835" w:rsidR="004712F7" w:rsidRDefault="00B65B6D" w:rsidP="00122D7B">
      <w:pPr>
        <w:spacing w:line="360" w:lineRule="auto"/>
        <w:rPr>
          <w:rFonts w:ascii="Times New Roman" w:hAnsi="Times New Roman" w:cs="Times New Roman"/>
        </w:rPr>
      </w:pPr>
      <w:r>
        <w:rPr>
          <w:rFonts w:ascii="Times New Roman" w:hAnsi="Times New Roman" w:cs="Times New Roman"/>
        </w:rPr>
        <w:t>Two-way p</w:t>
      </w:r>
      <w:r w:rsidR="004712F7" w:rsidRPr="004712F7">
        <w:rPr>
          <w:rFonts w:ascii="Times New Roman" w:hAnsi="Times New Roman" w:cs="Times New Roman"/>
        </w:rPr>
        <w:t xml:space="preserve">ost-hoc analysis of subscapularis region x conjoined tendon load effects found a statistically significant effect of arm position on the </w:t>
      </w:r>
      <w:r>
        <w:rPr>
          <w:rFonts w:ascii="Times New Roman" w:hAnsi="Times New Roman" w:cs="Times New Roman"/>
        </w:rPr>
        <w:t>middle-inferior</w:t>
      </w:r>
      <w:r w:rsidR="004712F7" w:rsidRPr="004712F7">
        <w:rPr>
          <w:rFonts w:ascii="Times New Roman" w:hAnsi="Times New Roman" w:cs="Times New Roman"/>
        </w:rPr>
        <w:t xml:space="preserve"> (</w:t>
      </w:r>
      <w:proofErr w:type="gramStart"/>
      <w:r>
        <w:rPr>
          <w:rFonts w:ascii="Times New Roman" w:hAnsi="Times New Roman" w:cs="Times New Roman"/>
        </w:rPr>
        <w:t>F</w:t>
      </w:r>
      <w:r w:rsidRPr="004712F7">
        <w:rPr>
          <w:rFonts w:ascii="Times New Roman" w:hAnsi="Times New Roman" w:cs="Times New Roman"/>
          <w:vertAlign w:val="subscript"/>
        </w:rPr>
        <w:t>(</w:t>
      </w:r>
      <w:proofErr w:type="gramEnd"/>
      <w:r>
        <w:rPr>
          <w:rFonts w:ascii="Times New Roman" w:hAnsi="Times New Roman" w:cs="Times New Roman"/>
          <w:vertAlign w:val="subscript"/>
        </w:rPr>
        <w:t>1.28, 38.51</w:t>
      </w:r>
      <w:r w:rsidRPr="004712F7">
        <w:rPr>
          <w:rFonts w:ascii="Times New Roman" w:hAnsi="Times New Roman" w:cs="Times New Roman"/>
          <w:vertAlign w:val="subscript"/>
        </w:rPr>
        <w:t>)</w:t>
      </w:r>
      <w:r>
        <w:rPr>
          <w:rFonts w:ascii="Times New Roman" w:hAnsi="Times New Roman" w:cs="Times New Roman"/>
        </w:rPr>
        <w:t xml:space="preserve"> = </w:t>
      </w:r>
      <w:r>
        <w:rPr>
          <w:rFonts w:ascii="Times New Roman" w:hAnsi="Times New Roman" w:cs="Times New Roman"/>
        </w:rPr>
        <w:t>6.527</w:t>
      </w:r>
      <w:r>
        <w:rPr>
          <w:rFonts w:ascii="Times New Roman" w:hAnsi="Times New Roman" w:cs="Times New Roman"/>
        </w:rPr>
        <w:t xml:space="preserve">; adjusted </w:t>
      </w:r>
      <w:r w:rsidRPr="004712F7">
        <w:rPr>
          <w:rFonts w:ascii="Times New Roman" w:hAnsi="Times New Roman" w:cs="Times New Roman"/>
          <w:i/>
          <w:iCs/>
        </w:rPr>
        <w:t>p</w:t>
      </w:r>
      <w:r>
        <w:rPr>
          <w:rFonts w:ascii="Times New Roman" w:hAnsi="Times New Roman" w:cs="Times New Roman"/>
        </w:rPr>
        <w:t xml:space="preserve"> = 0.</w:t>
      </w:r>
      <w:r>
        <w:rPr>
          <w:rFonts w:ascii="Times New Roman" w:hAnsi="Times New Roman" w:cs="Times New Roman"/>
        </w:rPr>
        <w:t>020</w:t>
      </w:r>
      <w:r w:rsidR="004712F7" w:rsidRPr="004712F7">
        <w:rPr>
          <w:rFonts w:ascii="Times New Roman" w:hAnsi="Times New Roman" w:cs="Times New Roman"/>
        </w:rPr>
        <w:t xml:space="preserve">) and </w:t>
      </w:r>
      <w:r>
        <w:rPr>
          <w:rFonts w:ascii="Times New Roman" w:hAnsi="Times New Roman" w:cs="Times New Roman"/>
        </w:rPr>
        <w:t>inferior</w:t>
      </w:r>
      <w:r w:rsidR="004712F7" w:rsidRPr="004712F7">
        <w:rPr>
          <w:rFonts w:ascii="Times New Roman" w:hAnsi="Times New Roman" w:cs="Times New Roman"/>
        </w:rPr>
        <w:t xml:space="preserve"> (</w:t>
      </w:r>
      <w:r>
        <w:rPr>
          <w:rFonts w:ascii="Times New Roman" w:hAnsi="Times New Roman" w:cs="Times New Roman"/>
        </w:rPr>
        <w:t>F</w:t>
      </w:r>
      <w:r w:rsidRPr="004712F7">
        <w:rPr>
          <w:rFonts w:ascii="Times New Roman" w:hAnsi="Times New Roman" w:cs="Times New Roman"/>
          <w:vertAlign w:val="subscript"/>
        </w:rPr>
        <w:t>(</w:t>
      </w:r>
      <w:r>
        <w:rPr>
          <w:rFonts w:ascii="Times New Roman" w:hAnsi="Times New Roman" w:cs="Times New Roman"/>
          <w:vertAlign w:val="subscript"/>
        </w:rPr>
        <w:t>1.34,40.29</w:t>
      </w:r>
      <w:r w:rsidRPr="004712F7">
        <w:rPr>
          <w:rFonts w:ascii="Times New Roman" w:hAnsi="Times New Roman" w:cs="Times New Roman"/>
          <w:vertAlign w:val="subscript"/>
        </w:rPr>
        <w:t>)</w:t>
      </w:r>
      <w:r>
        <w:rPr>
          <w:rFonts w:ascii="Times New Roman" w:hAnsi="Times New Roman" w:cs="Times New Roman"/>
        </w:rPr>
        <w:t xml:space="preserve"> = </w:t>
      </w:r>
      <w:r>
        <w:rPr>
          <w:rFonts w:ascii="Times New Roman" w:hAnsi="Times New Roman" w:cs="Times New Roman"/>
        </w:rPr>
        <w:t>12.992</w:t>
      </w:r>
      <w:r>
        <w:rPr>
          <w:rFonts w:ascii="Times New Roman" w:hAnsi="Times New Roman" w:cs="Times New Roman"/>
        </w:rPr>
        <w:t xml:space="preserve">; adjusted </w:t>
      </w:r>
      <w:r w:rsidRPr="004712F7">
        <w:rPr>
          <w:rFonts w:ascii="Times New Roman" w:hAnsi="Times New Roman" w:cs="Times New Roman"/>
          <w:i/>
          <w:iCs/>
        </w:rPr>
        <w:t>p</w:t>
      </w:r>
      <w:r>
        <w:rPr>
          <w:rFonts w:ascii="Times New Roman" w:hAnsi="Times New Roman" w:cs="Times New Roman"/>
        </w:rPr>
        <w:t xml:space="preserve"> = 0.001</w:t>
      </w:r>
      <w:r w:rsidR="004712F7" w:rsidRPr="004712F7">
        <w:rPr>
          <w:rFonts w:ascii="Times New Roman" w:hAnsi="Times New Roman" w:cs="Times New Roman"/>
        </w:rPr>
        <w:t>) regions of the muscle.</w:t>
      </w:r>
      <w:r>
        <w:rPr>
          <w:rFonts w:ascii="Times New Roman" w:hAnsi="Times New Roman" w:cs="Times New Roman"/>
        </w:rPr>
        <w:t xml:space="preserve"> Pairwise comparisons of loading conditions on the middle-inferior subscapularis region found </w:t>
      </w:r>
      <w:r w:rsidR="00817EAA">
        <w:rPr>
          <w:rFonts w:ascii="Times New Roman" w:hAnsi="Times New Roman" w:cs="Times New Roman"/>
        </w:rPr>
        <w:t xml:space="preserve">a statistically significant difference between the 0N and 20N (adjusted </w:t>
      </w:r>
      <w:r w:rsidR="00817EAA">
        <w:rPr>
          <w:rFonts w:ascii="Times New Roman" w:hAnsi="Times New Roman" w:cs="Times New Roman"/>
          <w:i/>
          <w:iCs/>
        </w:rPr>
        <w:t>p</w:t>
      </w:r>
      <w:r w:rsidR="00817EAA">
        <w:rPr>
          <w:rFonts w:ascii="Times New Roman" w:hAnsi="Times New Roman" w:cs="Times New Roman"/>
        </w:rPr>
        <w:t xml:space="preserve"> = 0.032; mean difference [± 95% CIs] = 3.07 [0.33, 5.82]), 0N and 40N (</w:t>
      </w:r>
      <w:r w:rsidR="00817EAA">
        <w:rPr>
          <w:rFonts w:ascii="Times New Roman" w:hAnsi="Times New Roman" w:cs="Times New Roman"/>
        </w:rPr>
        <w:t xml:space="preserve">adjusted </w:t>
      </w:r>
      <w:r w:rsidR="00817EAA">
        <w:rPr>
          <w:rFonts w:ascii="Times New Roman" w:hAnsi="Times New Roman" w:cs="Times New Roman"/>
          <w:i/>
          <w:iCs/>
        </w:rPr>
        <w:t>p</w:t>
      </w:r>
      <w:r w:rsidR="00817EAA">
        <w:rPr>
          <w:rFonts w:ascii="Times New Roman" w:hAnsi="Times New Roman" w:cs="Times New Roman"/>
        </w:rPr>
        <w:t xml:space="preserve"> = 0.</w:t>
      </w:r>
      <w:r w:rsidR="00817EAA">
        <w:rPr>
          <w:rFonts w:ascii="Times New Roman" w:hAnsi="Times New Roman" w:cs="Times New Roman"/>
        </w:rPr>
        <w:t>029</w:t>
      </w:r>
      <w:r w:rsidR="00817EAA">
        <w:rPr>
          <w:rFonts w:ascii="Times New Roman" w:hAnsi="Times New Roman" w:cs="Times New Roman"/>
        </w:rPr>
        <w:t xml:space="preserve">; mean difference [± 95% CIs] = </w:t>
      </w:r>
      <w:r w:rsidR="00817EAA">
        <w:rPr>
          <w:rFonts w:ascii="Times New Roman" w:hAnsi="Times New Roman" w:cs="Times New Roman"/>
        </w:rPr>
        <w:t xml:space="preserve">5.18 </w:t>
      </w:r>
      <w:r w:rsidR="00817EAA">
        <w:rPr>
          <w:rFonts w:ascii="Times New Roman" w:hAnsi="Times New Roman" w:cs="Times New Roman"/>
        </w:rPr>
        <w:t>[</w:t>
      </w:r>
      <w:r w:rsidR="00817EAA">
        <w:rPr>
          <w:rFonts w:ascii="Times New Roman" w:hAnsi="Times New Roman" w:cs="Times New Roman"/>
        </w:rPr>
        <w:t>1.34</w:t>
      </w:r>
      <w:r w:rsidR="00817EAA">
        <w:rPr>
          <w:rFonts w:ascii="Times New Roman" w:hAnsi="Times New Roman" w:cs="Times New Roman"/>
        </w:rPr>
        <w:t xml:space="preserve">, </w:t>
      </w:r>
      <w:r w:rsidR="00817EAA">
        <w:rPr>
          <w:rFonts w:ascii="Times New Roman" w:hAnsi="Times New Roman" w:cs="Times New Roman"/>
        </w:rPr>
        <w:t>9.02</w:t>
      </w:r>
      <w:r w:rsidR="00817EAA">
        <w:rPr>
          <w:rFonts w:ascii="Times New Roman" w:hAnsi="Times New Roman" w:cs="Times New Roman"/>
        </w:rPr>
        <w:t>]</w:t>
      </w:r>
      <w:r w:rsidR="00817EAA">
        <w:rPr>
          <w:rFonts w:ascii="Times New Roman" w:hAnsi="Times New Roman" w:cs="Times New Roman"/>
        </w:rPr>
        <w:t>), and 20N and 40N (</w:t>
      </w:r>
      <w:r w:rsidR="00817EAA">
        <w:rPr>
          <w:rFonts w:ascii="Times New Roman" w:hAnsi="Times New Roman" w:cs="Times New Roman"/>
        </w:rPr>
        <w:t xml:space="preserve">adjusted </w:t>
      </w:r>
      <w:r w:rsidR="00817EAA">
        <w:rPr>
          <w:rFonts w:ascii="Times New Roman" w:hAnsi="Times New Roman" w:cs="Times New Roman"/>
          <w:i/>
          <w:iCs/>
        </w:rPr>
        <w:t>p</w:t>
      </w:r>
      <w:r w:rsidR="00817EAA">
        <w:rPr>
          <w:rFonts w:ascii="Times New Roman" w:hAnsi="Times New Roman" w:cs="Times New Roman"/>
        </w:rPr>
        <w:t xml:space="preserve"> = 0.</w:t>
      </w:r>
      <w:r w:rsidR="00817EAA">
        <w:rPr>
          <w:rFonts w:ascii="Times New Roman" w:hAnsi="Times New Roman" w:cs="Times New Roman"/>
        </w:rPr>
        <w:t>032</w:t>
      </w:r>
      <w:r w:rsidR="00817EAA">
        <w:rPr>
          <w:rFonts w:ascii="Times New Roman" w:hAnsi="Times New Roman" w:cs="Times New Roman"/>
        </w:rPr>
        <w:t xml:space="preserve">; mean difference [± 95% CIs] = </w:t>
      </w:r>
      <w:r w:rsidR="00817EAA">
        <w:rPr>
          <w:rFonts w:ascii="Times New Roman" w:hAnsi="Times New Roman" w:cs="Times New Roman"/>
        </w:rPr>
        <w:t>2.25</w:t>
      </w:r>
      <w:r w:rsidR="00817EAA">
        <w:rPr>
          <w:rFonts w:ascii="Times New Roman" w:hAnsi="Times New Roman" w:cs="Times New Roman"/>
        </w:rPr>
        <w:t xml:space="preserve"> [0.</w:t>
      </w:r>
      <w:r w:rsidR="00817EAA">
        <w:rPr>
          <w:rFonts w:ascii="Times New Roman" w:hAnsi="Times New Roman" w:cs="Times New Roman"/>
        </w:rPr>
        <w:t>21</w:t>
      </w:r>
      <w:r w:rsidR="00817EAA">
        <w:rPr>
          <w:rFonts w:ascii="Times New Roman" w:hAnsi="Times New Roman" w:cs="Times New Roman"/>
        </w:rPr>
        <w:t xml:space="preserve">, </w:t>
      </w:r>
      <w:r w:rsidR="00817EAA">
        <w:rPr>
          <w:rFonts w:ascii="Times New Roman" w:hAnsi="Times New Roman" w:cs="Times New Roman"/>
        </w:rPr>
        <w:t>4.30</w:t>
      </w:r>
      <w:r w:rsidR="00817EAA">
        <w:rPr>
          <w:rFonts w:ascii="Times New Roman" w:hAnsi="Times New Roman" w:cs="Times New Roman"/>
        </w:rPr>
        <w:t>]</w:t>
      </w:r>
      <w:r w:rsidR="00817EAA">
        <w:rPr>
          <w:rFonts w:ascii="Times New Roman" w:hAnsi="Times New Roman" w:cs="Times New Roman"/>
        </w:rPr>
        <w:t xml:space="preserve">) conditions – signifying a more inferiorly directed line of action as load increased. </w:t>
      </w:r>
      <w:r w:rsidR="00817EAA">
        <w:rPr>
          <w:rFonts w:ascii="Times New Roman" w:hAnsi="Times New Roman" w:cs="Times New Roman"/>
        </w:rPr>
        <w:t>Pairwise comparisons of loading conditions on the inferior subscapularis region</w:t>
      </w:r>
      <w:r w:rsidR="00817EAA">
        <w:rPr>
          <w:rFonts w:ascii="Times New Roman" w:hAnsi="Times New Roman" w:cs="Times New Roman"/>
        </w:rPr>
        <w:t xml:space="preserve"> found </w:t>
      </w:r>
      <w:r w:rsidR="00817EAA">
        <w:rPr>
          <w:rFonts w:ascii="Times New Roman" w:hAnsi="Times New Roman" w:cs="Times New Roman"/>
        </w:rPr>
        <w:t xml:space="preserve">a statistically significant difference between the 0N and 20N (adjusted </w:t>
      </w:r>
      <w:r w:rsidR="00817EAA">
        <w:rPr>
          <w:rFonts w:ascii="Times New Roman" w:hAnsi="Times New Roman" w:cs="Times New Roman"/>
          <w:i/>
          <w:iCs/>
        </w:rPr>
        <w:t>p</w:t>
      </w:r>
      <w:r w:rsidR="00817EAA">
        <w:rPr>
          <w:rFonts w:ascii="Times New Roman" w:hAnsi="Times New Roman" w:cs="Times New Roman"/>
        </w:rPr>
        <w:t xml:space="preserve"> = 0.</w:t>
      </w:r>
      <w:r w:rsidR="00817EAA">
        <w:rPr>
          <w:rFonts w:ascii="Times New Roman" w:hAnsi="Times New Roman" w:cs="Times New Roman"/>
        </w:rPr>
        <w:t>004</w:t>
      </w:r>
      <w:r w:rsidR="00817EAA">
        <w:rPr>
          <w:rFonts w:ascii="Times New Roman" w:hAnsi="Times New Roman" w:cs="Times New Roman"/>
        </w:rPr>
        <w:t xml:space="preserve">; mean difference [± 95% CIs] = </w:t>
      </w:r>
      <w:r w:rsidR="00817EAA">
        <w:rPr>
          <w:rFonts w:ascii="Times New Roman" w:hAnsi="Times New Roman" w:cs="Times New Roman"/>
        </w:rPr>
        <w:t xml:space="preserve">3.83 </w:t>
      </w:r>
      <w:r w:rsidR="00817EAA">
        <w:rPr>
          <w:rFonts w:ascii="Times New Roman" w:hAnsi="Times New Roman" w:cs="Times New Roman"/>
        </w:rPr>
        <w:t>[</w:t>
      </w:r>
      <w:r w:rsidR="00817EAA">
        <w:rPr>
          <w:rFonts w:ascii="Times New Roman" w:hAnsi="Times New Roman" w:cs="Times New Roman"/>
        </w:rPr>
        <w:t>1.42</w:t>
      </w:r>
      <w:r w:rsidR="00817EAA">
        <w:rPr>
          <w:rFonts w:ascii="Times New Roman" w:hAnsi="Times New Roman" w:cs="Times New Roman"/>
        </w:rPr>
        <w:t xml:space="preserve">, </w:t>
      </w:r>
      <w:r w:rsidR="00817EAA">
        <w:rPr>
          <w:rFonts w:ascii="Times New Roman" w:hAnsi="Times New Roman" w:cs="Times New Roman"/>
        </w:rPr>
        <w:t>6.25</w:t>
      </w:r>
      <w:r w:rsidR="00817EAA">
        <w:rPr>
          <w:rFonts w:ascii="Times New Roman" w:hAnsi="Times New Roman" w:cs="Times New Roman"/>
        </w:rPr>
        <w:t xml:space="preserve">]), 0N and 40N (adjusted </w:t>
      </w:r>
      <w:r w:rsidR="00817EAA">
        <w:rPr>
          <w:rFonts w:ascii="Times New Roman" w:hAnsi="Times New Roman" w:cs="Times New Roman"/>
          <w:i/>
          <w:iCs/>
        </w:rPr>
        <w:t>p</w:t>
      </w:r>
      <w:r w:rsidR="00817EAA">
        <w:rPr>
          <w:rFonts w:ascii="Times New Roman" w:hAnsi="Times New Roman" w:cs="Times New Roman"/>
        </w:rPr>
        <w:t xml:space="preserve"> = 0.</w:t>
      </w:r>
      <w:r w:rsidR="00817EAA">
        <w:rPr>
          <w:rFonts w:ascii="Times New Roman" w:hAnsi="Times New Roman" w:cs="Times New Roman"/>
        </w:rPr>
        <w:t>002</w:t>
      </w:r>
      <w:r w:rsidR="00817EAA">
        <w:rPr>
          <w:rFonts w:ascii="Times New Roman" w:hAnsi="Times New Roman" w:cs="Times New Roman"/>
        </w:rPr>
        <w:t xml:space="preserve">; mean difference [± 95% CIs] = </w:t>
      </w:r>
      <w:r w:rsidR="00817EAA">
        <w:rPr>
          <w:rFonts w:ascii="Times New Roman" w:hAnsi="Times New Roman" w:cs="Times New Roman"/>
        </w:rPr>
        <w:t xml:space="preserve">5.33 </w:t>
      </w:r>
      <w:r w:rsidR="00817EAA">
        <w:rPr>
          <w:rFonts w:ascii="Times New Roman" w:hAnsi="Times New Roman" w:cs="Times New Roman"/>
        </w:rPr>
        <w:t>[</w:t>
      </w:r>
      <w:r w:rsidR="00817EAA">
        <w:rPr>
          <w:rFonts w:ascii="Times New Roman" w:hAnsi="Times New Roman" w:cs="Times New Roman"/>
        </w:rPr>
        <w:t>2.52</w:t>
      </w:r>
      <w:r w:rsidR="00817EAA">
        <w:rPr>
          <w:rFonts w:ascii="Times New Roman" w:hAnsi="Times New Roman" w:cs="Times New Roman"/>
        </w:rPr>
        <w:t xml:space="preserve">, </w:t>
      </w:r>
      <w:r w:rsidR="00817EAA">
        <w:rPr>
          <w:rFonts w:ascii="Times New Roman" w:hAnsi="Times New Roman" w:cs="Times New Roman"/>
        </w:rPr>
        <w:t>8.15</w:t>
      </w:r>
      <w:r w:rsidR="00817EAA">
        <w:rPr>
          <w:rFonts w:ascii="Times New Roman" w:hAnsi="Times New Roman" w:cs="Times New Roman"/>
        </w:rPr>
        <w:t xml:space="preserve">]), and 20N and 40N (adjusted </w:t>
      </w:r>
      <w:r w:rsidR="00817EAA">
        <w:rPr>
          <w:rFonts w:ascii="Times New Roman" w:hAnsi="Times New Roman" w:cs="Times New Roman"/>
          <w:i/>
          <w:iCs/>
        </w:rPr>
        <w:t>p</w:t>
      </w:r>
      <w:r w:rsidR="00817EAA">
        <w:rPr>
          <w:rFonts w:ascii="Times New Roman" w:hAnsi="Times New Roman" w:cs="Times New Roman"/>
        </w:rPr>
        <w:t xml:space="preserve"> = </w:t>
      </w:r>
      <w:r w:rsidR="00817EAA">
        <w:rPr>
          <w:rFonts w:ascii="Times New Roman" w:hAnsi="Times New Roman" w:cs="Times New Roman"/>
        </w:rPr>
        <w:t>0.012</w:t>
      </w:r>
      <w:r w:rsidR="00817EAA">
        <w:rPr>
          <w:rFonts w:ascii="Times New Roman" w:hAnsi="Times New Roman" w:cs="Times New Roman"/>
        </w:rPr>
        <w:t xml:space="preserve">; mean difference [± 95% CIs] = </w:t>
      </w:r>
      <w:r w:rsidR="00817EAA">
        <w:rPr>
          <w:rFonts w:ascii="Times New Roman" w:hAnsi="Times New Roman" w:cs="Times New Roman"/>
        </w:rPr>
        <w:t xml:space="preserve">1.77 </w:t>
      </w:r>
      <w:r w:rsidR="00817EAA">
        <w:rPr>
          <w:rFonts w:ascii="Times New Roman" w:hAnsi="Times New Roman" w:cs="Times New Roman"/>
        </w:rPr>
        <w:t>[0.</w:t>
      </w:r>
      <w:r w:rsidR="00817EAA">
        <w:rPr>
          <w:rFonts w:ascii="Times New Roman" w:hAnsi="Times New Roman" w:cs="Times New Roman"/>
        </w:rPr>
        <w:t>42</w:t>
      </w:r>
      <w:r w:rsidR="00817EAA">
        <w:rPr>
          <w:rFonts w:ascii="Times New Roman" w:hAnsi="Times New Roman" w:cs="Times New Roman"/>
        </w:rPr>
        <w:t xml:space="preserve">, </w:t>
      </w:r>
      <w:r w:rsidR="00817EAA">
        <w:rPr>
          <w:rFonts w:ascii="Times New Roman" w:hAnsi="Times New Roman" w:cs="Times New Roman"/>
        </w:rPr>
        <w:t>3.12</w:t>
      </w:r>
      <w:r w:rsidR="00817EAA">
        <w:rPr>
          <w:rFonts w:ascii="Times New Roman" w:hAnsi="Times New Roman" w:cs="Times New Roman"/>
        </w:rPr>
        <w:t>]) conditions – signifying a more inferiorly directed line of action as load increased</w:t>
      </w:r>
      <w:commentRangeStart w:id="44"/>
      <w:r w:rsidR="00817EAA">
        <w:rPr>
          <w:rFonts w:ascii="Times New Roman" w:hAnsi="Times New Roman" w:cs="Times New Roman"/>
        </w:rPr>
        <w:t>.</w:t>
      </w:r>
      <w:commentRangeEnd w:id="44"/>
      <w:r w:rsidR="00A01877">
        <w:rPr>
          <w:rStyle w:val="CommentReference"/>
        </w:rPr>
        <w:commentReference w:id="44"/>
      </w:r>
    </w:p>
    <w:p w14:paraId="3494EDD9" w14:textId="339EF8CC" w:rsidR="00817EAA" w:rsidRDefault="00817EAA" w:rsidP="00122D7B">
      <w:pPr>
        <w:spacing w:line="360" w:lineRule="auto"/>
        <w:rPr>
          <w:rFonts w:ascii="Times New Roman" w:hAnsi="Times New Roman" w:cs="Times New Roman"/>
          <w:i/>
          <w:iCs/>
        </w:rPr>
      </w:pPr>
      <w:r>
        <w:rPr>
          <w:rFonts w:ascii="Times New Roman" w:hAnsi="Times New Roman" w:cs="Times New Roman"/>
          <w:i/>
          <w:iCs/>
        </w:rPr>
        <w:t>Transverse Plane</w:t>
      </w:r>
    </w:p>
    <w:p w14:paraId="2BCDC209" w14:textId="28E0989B" w:rsidR="00817EAA" w:rsidRDefault="00817EAA" w:rsidP="00817EAA">
      <w:pPr>
        <w:spacing w:line="360" w:lineRule="auto"/>
        <w:rPr>
          <w:rFonts w:ascii="Times New Roman" w:hAnsi="Times New Roman" w:cs="Times New Roman"/>
        </w:rPr>
      </w:pPr>
      <w:r w:rsidRPr="004712F7">
        <w:rPr>
          <w:rFonts w:ascii="Times New Roman" w:hAnsi="Times New Roman" w:cs="Times New Roman"/>
        </w:rPr>
        <w:t xml:space="preserve">Three-way repeated measures ANOVA found </w:t>
      </w:r>
      <w:r>
        <w:rPr>
          <w:rFonts w:ascii="Times New Roman" w:hAnsi="Times New Roman" w:cs="Times New Roman"/>
        </w:rPr>
        <w:t xml:space="preserve">no </w:t>
      </w:r>
      <w:r w:rsidRPr="004712F7">
        <w:rPr>
          <w:rFonts w:ascii="Times New Roman" w:hAnsi="Times New Roman" w:cs="Times New Roman"/>
        </w:rPr>
        <w:t xml:space="preserve">statistically significant </w:t>
      </w:r>
      <w:r>
        <w:rPr>
          <w:rFonts w:ascii="Times New Roman" w:hAnsi="Times New Roman" w:cs="Times New Roman"/>
        </w:rPr>
        <w:t xml:space="preserve">interaction or main effects (adjusted </w:t>
      </w:r>
      <w:r>
        <w:rPr>
          <w:rFonts w:ascii="Times New Roman" w:hAnsi="Times New Roman" w:cs="Times New Roman"/>
          <w:i/>
          <w:iCs/>
        </w:rPr>
        <w:t xml:space="preserve">p </w:t>
      </w:r>
      <w:r>
        <w:rPr>
          <w:rFonts w:ascii="Times New Roman" w:hAnsi="Times New Roman" w:cs="Times New Roman"/>
        </w:rPr>
        <w:t xml:space="preserve">&gt; 0.05) </w:t>
      </w:r>
      <w:proofErr w:type="gramStart"/>
      <w:r>
        <w:rPr>
          <w:rFonts w:ascii="Times New Roman" w:hAnsi="Times New Roman" w:cs="Times New Roman"/>
        </w:rPr>
        <w:t>on line</w:t>
      </w:r>
      <w:proofErr w:type="gramEnd"/>
      <w:r>
        <w:rPr>
          <w:rFonts w:ascii="Times New Roman" w:hAnsi="Times New Roman" w:cs="Times New Roman"/>
        </w:rPr>
        <w:t xml:space="preserve"> of action in the transverse plane</w:t>
      </w:r>
      <w:commentRangeStart w:id="45"/>
      <w:r>
        <w:rPr>
          <w:rFonts w:ascii="Times New Roman" w:hAnsi="Times New Roman" w:cs="Times New Roman"/>
        </w:rPr>
        <w:t>.</w:t>
      </w:r>
      <w:commentRangeEnd w:id="45"/>
      <w:r>
        <w:rPr>
          <w:rStyle w:val="CommentReference"/>
        </w:rPr>
        <w:commentReference w:id="45"/>
      </w:r>
    </w:p>
    <w:p w14:paraId="0CE02699" w14:textId="78AF0A15" w:rsidR="007C76E7" w:rsidRDefault="00305D5E" w:rsidP="00122D7B">
      <w:pPr>
        <w:spacing w:line="360" w:lineRule="auto"/>
        <w:rPr>
          <w:rFonts w:ascii="Times New Roman" w:hAnsi="Times New Roman" w:cs="Times New Roman"/>
          <w:b/>
          <w:bCs/>
        </w:rPr>
      </w:pPr>
      <w:commentRangeStart w:id="46"/>
      <w:r>
        <w:rPr>
          <w:rFonts w:ascii="Times New Roman" w:hAnsi="Times New Roman" w:cs="Times New Roman"/>
          <w:b/>
          <w:bCs/>
        </w:rPr>
        <w:t>Discussion</w:t>
      </w:r>
      <w:commentRangeEnd w:id="46"/>
      <w:r>
        <w:rPr>
          <w:rStyle w:val="CommentReference"/>
        </w:rPr>
        <w:commentReference w:id="46"/>
      </w:r>
    </w:p>
    <w:p w14:paraId="6E22C8CE" w14:textId="03ED356D" w:rsidR="00305D5E" w:rsidRDefault="00305D5E" w:rsidP="00122D7B">
      <w:pPr>
        <w:spacing w:line="360" w:lineRule="auto"/>
        <w:rPr>
          <w:rFonts w:ascii="Times New Roman" w:hAnsi="Times New Roman" w:cs="Times New Roman"/>
        </w:rPr>
      </w:pPr>
      <w:commentRangeStart w:id="47"/>
      <w:r>
        <w:rPr>
          <w:rFonts w:ascii="Times New Roman" w:hAnsi="Times New Roman" w:cs="Times New Roman"/>
        </w:rPr>
        <w:t>…</w:t>
      </w:r>
      <w:commentRangeEnd w:id="47"/>
      <w:r>
        <w:rPr>
          <w:rStyle w:val="CommentReference"/>
        </w:rPr>
        <w:commentReference w:id="47"/>
      </w:r>
    </w:p>
    <w:p w14:paraId="3E2757DC" w14:textId="29F08377" w:rsidR="00305D5E" w:rsidRPr="00A01877" w:rsidRDefault="00305D5E" w:rsidP="00122D7B">
      <w:pPr>
        <w:spacing w:line="360" w:lineRule="auto"/>
        <w:rPr>
          <w:rFonts w:ascii="Times New Roman" w:hAnsi="Times New Roman" w:cs="Times New Roman"/>
          <w:i/>
          <w:iCs/>
          <w:color w:val="FF0000"/>
          <w:u w:val="single"/>
        </w:rPr>
      </w:pPr>
      <w:r w:rsidRPr="00A01877">
        <w:rPr>
          <w:rFonts w:ascii="Times New Roman" w:hAnsi="Times New Roman" w:cs="Times New Roman"/>
          <w:i/>
          <w:iCs/>
          <w:color w:val="FF0000"/>
          <w:u w:val="single"/>
        </w:rPr>
        <w:t>Point 1</w:t>
      </w:r>
    </w:p>
    <w:p w14:paraId="225DD99C" w14:textId="77777777" w:rsidR="00202234" w:rsidRPr="00A01877" w:rsidRDefault="00305D5E" w:rsidP="00305D5E">
      <w:pPr>
        <w:pStyle w:val="ListParagraph"/>
        <w:numPr>
          <w:ilvl w:val="0"/>
          <w:numId w:val="1"/>
        </w:numPr>
        <w:spacing w:line="360" w:lineRule="auto"/>
        <w:rPr>
          <w:rFonts w:ascii="Times New Roman" w:hAnsi="Times New Roman" w:cs="Times New Roman"/>
          <w:color w:val="FF0000"/>
        </w:rPr>
      </w:pPr>
      <w:r w:rsidRPr="00A01877">
        <w:rPr>
          <w:rFonts w:ascii="Times New Roman" w:hAnsi="Times New Roman" w:cs="Times New Roman"/>
          <w:color w:val="FF0000"/>
        </w:rPr>
        <w:t>Main and interaction effects of subscapularis region and arm position were identified.</w:t>
      </w:r>
    </w:p>
    <w:p w14:paraId="4B0B0040" w14:textId="77777777" w:rsidR="00202234" w:rsidRPr="00A01877" w:rsidRDefault="00305D5E" w:rsidP="00305D5E">
      <w:pPr>
        <w:pStyle w:val="ListParagraph"/>
        <w:numPr>
          <w:ilvl w:val="0"/>
          <w:numId w:val="1"/>
        </w:numPr>
        <w:spacing w:line="360" w:lineRule="auto"/>
        <w:rPr>
          <w:rFonts w:ascii="Times New Roman" w:hAnsi="Times New Roman" w:cs="Times New Roman"/>
          <w:color w:val="FF0000"/>
        </w:rPr>
      </w:pPr>
      <w:r w:rsidRPr="00A01877">
        <w:rPr>
          <w:rFonts w:ascii="Times New Roman" w:hAnsi="Times New Roman" w:cs="Times New Roman"/>
          <w:color w:val="FF0000"/>
        </w:rPr>
        <w:t>Given our focus on the effect of conjoined tendon load in post-hoc analyses, we did not deduce the specific effects of subscapularis region and arm position on muscle lines of action --- however our data noting that these variables can have an effect on lines of action and muscle moment arms is in line with existing work...i.e. Ackland papers have demonstrated that subscapularis anatomy and function dif</w:t>
      </w:r>
      <w:r w:rsidR="00202234" w:rsidRPr="00A01877">
        <w:rPr>
          <w:rFonts w:ascii="Times New Roman" w:hAnsi="Times New Roman" w:cs="Times New Roman"/>
          <w:color w:val="FF0000"/>
        </w:rPr>
        <w:t>f</w:t>
      </w:r>
      <w:r w:rsidRPr="00A01877">
        <w:rPr>
          <w:rFonts w:ascii="Times New Roman" w:hAnsi="Times New Roman" w:cs="Times New Roman"/>
          <w:color w:val="FF0000"/>
        </w:rPr>
        <w:t>ers across regions and in different arm positions, which our data also suggests occurs</w:t>
      </w:r>
    </w:p>
    <w:p w14:paraId="5795D099" w14:textId="77777777" w:rsidR="00202234" w:rsidRPr="00A01877" w:rsidRDefault="00305D5E" w:rsidP="00305D5E">
      <w:pPr>
        <w:pStyle w:val="ListParagraph"/>
        <w:numPr>
          <w:ilvl w:val="0"/>
          <w:numId w:val="1"/>
        </w:numPr>
        <w:spacing w:line="360" w:lineRule="auto"/>
        <w:rPr>
          <w:rFonts w:ascii="Times New Roman" w:hAnsi="Times New Roman" w:cs="Times New Roman"/>
          <w:color w:val="FF0000"/>
        </w:rPr>
      </w:pPr>
      <w:r w:rsidRPr="00A01877">
        <w:rPr>
          <w:rFonts w:ascii="Times New Roman" w:hAnsi="Times New Roman" w:cs="Times New Roman"/>
          <w:color w:val="FF0000"/>
        </w:rPr>
        <w:t>Existing studies have demonstrated the anatomical and functional differences of the subscapularis muscle region, and the simple anatomy and orientation of the subscapularis muscle, indicative of varying lines of action and moment arms across the muscle regions</w:t>
      </w:r>
    </w:p>
    <w:p w14:paraId="742A69A5" w14:textId="6AA53A47" w:rsidR="00305D5E" w:rsidRPr="00A01877" w:rsidRDefault="00202234" w:rsidP="00305D5E">
      <w:pPr>
        <w:pStyle w:val="ListParagraph"/>
        <w:numPr>
          <w:ilvl w:val="0"/>
          <w:numId w:val="1"/>
        </w:numPr>
        <w:spacing w:line="360" w:lineRule="auto"/>
        <w:rPr>
          <w:rFonts w:ascii="Times New Roman" w:hAnsi="Times New Roman" w:cs="Times New Roman"/>
          <w:color w:val="FF0000"/>
        </w:rPr>
      </w:pPr>
      <w:r w:rsidRPr="00A01877">
        <w:rPr>
          <w:rFonts w:ascii="Times New Roman" w:hAnsi="Times New Roman" w:cs="Times New Roman"/>
          <w:color w:val="FF0000"/>
        </w:rPr>
        <w:lastRenderedPageBreak/>
        <w:t>D</w:t>
      </w:r>
      <w:r w:rsidR="00305D5E" w:rsidRPr="00A01877">
        <w:rPr>
          <w:rFonts w:ascii="Times New Roman" w:hAnsi="Times New Roman" w:cs="Times New Roman"/>
          <w:color w:val="FF0000"/>
        </w:rPr>
        <w:t>espite not inspecting the main</w:t>
      </w:r>
      <w:r w:rsidRPr="00A01877">
        <w:rPr>
          <w:rFonts w:ascii="Times New Roman" w:hAnsi="Times New Roman" w:cs="Times New Roman"/>
          <w:color w:val="FF0000"/>
        </w:rPr>
        <w:t xml:space="preserve"> </w:t>
      </w:r>
      <w:r w:rsidR="00305D5E" w:rsidRPr="00A01877">
        <w:rPr>
          <w:rFonts w:ascii="Times New Roman" w:hAnsi="Times New Roman" w:cs="Times New Roman"/>
          <w:color w:val="FF0000"/>
        </w:rPr>
        <w:t xml:space="preserve">effects of muscle region and arm position </w:t>
      </w:r>
      <w:r w:rsidRPr="00A01877">
        <w:rPr>
          <w:rFonts w:ascii="Times New Roman" w:hAnsi="Times New Roman" w:cs="Times New Roman"/>
          <w:color w:val="FF0000"/>
        </w:rPr>
        <w:t>further</w:t>
      </w:r>
      <w:r w:rsidR="00305D5E" w:rsidRPr="00A01877">
        <w:rPr>
          <w:rFonts w:ascii="Times New Roman" w:hAnsi="Times New Roman" w:cs="Times New Roman"/>
          <w:color w:val="FF0000"/>
        </w:rPr>
        <w:t xml:space="preserve"> in our study --- our results suggest these same trends </w:t>
      </w:r>
      <w:r w:rsidRPr="00A01877">
        <w:rPr>
          <w:rFonts w:ascii="Times New Roman" w:hAnsi="Times New Roman" w:cs="Times New Roman"/>
          <w:color w:val="FF0000"/>
        </w:rPr>
        <w:t xml:space="preserve">observed in native shoulders </w:t>
      </w:r>
      <w:r w:rsidR="00305D5E" w:rsidRPr="00A01877">
        <w:rPr>
          <w:rFonts w:ascii="Times New Roman" w:hAnsi="Times New Roman" w:cs="Times New Roman"/>
          <w:color w:val="FF0000"/>
        </w:rPr>
        <w:t xml:space="preserve">remain following the </w:t>
      </w:r>
      <w:proofErr w:type="spellStart"/>
      <w:r w:rsidR="00305D5E" w:rsidRPr="00A01877">
        <w:rPr>
          <w:rFonts w:ascii="Times New Roman" w:hAnsi="Times New Roman" w:cs="Times New Roman"/>
          <w:color w:val="FF0000"/>
        </w:rPr>
        <w:t>Latarjet</w:t>
      </w:r>
      <w:proofErr w:type="spellEnd"/>
      <w:r w:rsidR="00305D5E" w:rsidRPr="00A01877">
        <w:rPr>
          <w:rFonts w:ascii="Times New Roman" w:hAnsi="Times New Roman" w:cs="Times New Roman"/>
          <w:color w:val="FF0000"/>
        </w:rPr>
        <w:t xml:space="preserve"> procedure</w:t>
      </w:r>
    </w:p>
    <w:p w14:paraId="5FB9B458" w14:textId="7FE3AF8C" w:rsidR="00202234" w:rsidRPr="00A01877" w:rsidRDefault="00202234" w:rsidP="00202234">
      <w:pPr>
        <w:spacing w:line="360" w:lineRule="auto"/>
        <w:rPr>
          <w:rFonts w:ascii="Times New Roman" w:hAnsi="Times New Roman" w:cs="Times New Roman"/>
          <w:i/>
          <w:iCs/>
          <w:color w:val="FF0000"/>
          <w:u w:val="single"/>
        </w:rPr>
      </w:pPr>
      <w:r w:rsidRPr="00A01877">
        <w:rPr>
          <w:rFonts w:ascii="Times New Roman" w:hAnsi="Times New Roman" w:cs="Times New Roman"/>
          <w:i/>
          <w:iCs/>
          <w:color w:val="FF0000"/>
          <w:u w:val="single"/>
        </w:rPr>
        <w:t>Point 2</w:t>
      </w:r>
    </w:p>
    <w:p w14:paraId="39F3B7E6" w14:textId="77777777" w:rsidR="00A01877" w:rsidRPr="00A01877" w:rsidRDefault="00A01877" w:rsidP="00A01877">
      <w:pPr>
        <w:pStyle w:val="ListParagraph"/>
        <w:numPr>
          <w:ilvl w:val="0"/>
          <w:numId w:val="2"/>
        </w:numPr>
        <w:spacing w:line="360" w:lineRule="auto"/>
        <w:rPr>
          <w:rFonts w:ascii="Times New Roman" w:hAnsi="Times New Roman" w:cs="Times New Roman"/>
          <w:color w:val="FF0000"/>
        </w:rPr>
      </w:pPr>
      <w:r w:rsidRPr="00A01877">
        <w:rPr>
          <w:rFonts w:ascii="Times New Roman" w:hAnsi="Times New Roman" w:cs="Times New Roman"/>
          <w:color w:val="FF0000"/>
        </w:rPr>
        <w:t>The impact of conjoined tendon load, and the subsequent dynamic sling mechanism, was predominantly observed in the lower regions of the subscapularis muscle.</w:t>
      </w:r>
    </w:p>
    <w:p w14:paraId="6FB79CBD" w14:textId="77777777" w:rsidR="00A01877" w:rsidRPr="00A01877" w:rsidRDefault="00A01877" w:rsidP="00A01877">
      <w:pPr>
        <w:pStyle w:val="ListParagraph"/>
        <w:numPr>
          <w:ilvl w:val="0"/>
          <w:numId w:val="2"/>
        </w:numPr>
        <w:spacing w:line="360" w:lineRule="auto"/>
        <w:rPr>
          <w:rFonts w:ascii="Times New Roman" w:hAnsi="Times New Roman" w:cs="Times New Roman"/>
          <w:color w:val="FF0000"/>
        </w:rPr>
      </w:pPr>
      <w:r w:rsidRPr="00A01877">
        <w:rPr>
          <w:rFonts w:ascii="Times New Roman" w:hAnsi="Times New Roman" w:cs="Times New Roman"/>
          <w:color w:val="FF0000"/>
        </w:rPr>
        <w:t xml:space="preserve">This is not surprising as </w:t>
      </w:r>
      <w:proofErr w:type="gramStart"/>
      <w:r w:rsidRPr="00A01877">
        <w:rPr>
          <w:rFonts w:ascii="Times New Roman" w:hAnsi="Times New Roman" w:cs="Times New Roman"/>
          <w:color w:val="FF0000"/>
        </w:rPr>
        <w:t>these portion of the muscle</w:t>
      </w:r>
      <w:proofErr w:type="gramEnd"/>
      <w:r w:rsidRPr="00A01877">
        <w:rPr>
          <w:rFonts w:ascii="Times New Roman" w:hAnsi="Times New Roman" w:cs="Times New Roman"/>
          <w:color w:val="FF0000"/>
        </w:rPr>
        <w:t xml:space="preserve"> undergoes the most manipulation or re-routing with respect to the coracoid bone block and conjoined tendon.</w:t>
      </w:r>
    </w:p>
    <w:p w14:paraId="2AA953B8" w14:textId="77777777" w:rsidR="00A01877" w:rsidRPr="00A01877" w:rsidRDefault="00A01877" w:rsidP="00A01877">
      <w:pPr>
        <w:pStyle w:val="ListParagraph"/>
        <w:numPr>
          <w:ilvl w:val="0"/>
          <w:numId w:val="2"/>
        </w:numPr>
        <w:spacing w:line="360" w:lineRule="auto"/>
        <w:rPr>
          <w:rFonts w:ascii="Times New Roman" w:hAnsi="Times New Roman" w:cs="Times New Roman"/>
          <w:color w:val="FF0000"/>
        </w:rPr>
      </w:pPr>
      <w:r w:rsidRPr="00A01877">
        <w:rPr>
          <w:rFonts w:ascii="Times New Roman" w:hAnsi="Times New Roman" w:cs="Times New Roman"/>
          <w:color w:val="FF0000"/>
        </w:rPr>
        <w:t xml:space="preserve">This was visually clear in </w:t>
      </w:r>
      <w:proofErr w:type="gramStart"/>
      <w:r w:rsidRPr="00A01877">
        <w:rPr>
          <w:rFonts w:ascii="Times New Roman" w:hAnsi="Times New Roman" w:cs="Times New Roman"/>
          <w:color w:val="FF0000"/>
        </w:rPr>
        <w:t>the majority of</w:t>
      </w:r>
      <w:proofErr w:type="gramEnd"/>
      <w:r w:rsidRPr="00A01877">
        <w:rPr>
          <w:rFonts w:ascii="Times New Roman" w:hAnsi="Times New Roman" w:cs="Times New Roman"/>
          <w:color w:val="FF0000"/>
        </w:rPr>
        <w:t xml:space="preserve"> our images even without conjoined tendon loading (</w:t>
      </w:r>
      <w:commentRangeStart w:id="48"/>
      <w:r w:rsidRPr="00A01877">
        <w:rPr>
          <w:rFonts w:ascii="Times New Roman" w:hAnsi="Times New Roman" w:cs="Times New Roman"/>
          <w:color w:val="FF0000"/>
        </w:rPr>
        <w:t>see image Figure...</w:t>
      </w:r>
      <w:commentRangeEnd w:id="48"/>
      <w:r w:rsidRPr="00A01877">
        <w:rPr>
          <w:rStyle w:val="CommentReference"/>
          <w:color w:val="FF0000"/>
        </w:rPr>
        <w:commentReference w:id="48"/>
      </w:r>
      <w:r w:rsidRPr="00A01877">
        <w:rPr>
          <w:rFonts w:ascii="Times New Roman" w:hAnsi="Times New Roman" w:cs="Times New Roman"/>
          <w:color w:val="FF0000"/>
        </w:rPr>
        <w:t xml:space="preserve">), demonstrating that there are likely passive alterations to the lower subscapularis muscle anatomy and function following the </w:t>
      </w:r>
      <w:proofErr w:type="spellStart"/>
      <w:r w:rsidRPr="00A01877">
        <w:rPr>
          <w:rFonts w:ascii="Times New Roman" w:hAnsi="Times New Roman" w:cs="Times New Roman"/>
          <w:color w:val="FF0000"/>
        </w:rPr>
        <w:t>Latarjet</w:t>
      </w:r>
      <w:proofErr w:type="spellEnd"/>
    </w:p>
    <w:p w14:paraId="5EB5E8A4" w14:textId="77777777" w:rsidR="00A01877" w:rsidRPr="00A01877" w:rsidRDefault="00A01877" w:rsidP="00A01877">
      <w:pPr>
        <w:pStyle w:val="ListParagraph"/>
        <w:numPr>
          <w:ilvl w:val="0"/>
          <w:numId w:val="2"/>
        </w:numPr>
        <w:spacing w:line="360" w:lineRule="auto"/>
        <w:rPr>
          <w:rFonts w:ascii="Times New Roman" w:hAnsi="Times New Roman" w:cs="Times New Roman"/>
          <w:color w:val="FF0000"/>
        </w:rPr>
      </w:pPr>
      <w:r w:rsidRPr="00A01877">
        <w:rPr>
          <w:rFonts w:ascii="Times New Roman" w:hAnsi="Times New Roman" w:cs="Times New Roman"/>
          <w:color w:val="FF0000"/>
        </w:rPr>
        <w:t>C</w:t>
      </w:r>
      <w:r w:rsidRPr="00A01877">
        <w:rPr>
          <w:rFonts w:ascii="Times New Roman" w:hAnsi="Times New Roman" w:cs="Times New Roman"/>
          <w:color w:val="FF0000"/>
        </w:rPr>
        <w:t>omparison to existing data</w:t>
      </w:r>
      <w:r w:rsidRPr="00A01877">
        <w:rPr>
          <w:rFonts w:ascii="Times New Roman" w:hAnsi="Times New Roman" w:cs="Times New Roman"/>
          <w:color w:val="FF0000"/>
        </w:rPr>
        <w:t xml:space="preserve"> out there on this point</w:t>
      </w:r>
      <w:r w:rsidRPr="00A01877">
        <w:rPr>
          <w:rFonts w:ascii="Times New Roman" w:hAnsi="Times New Roman" w:cs="Times New Roman"/>
          <w:color w:val="FF0000"/>
        </w:rPr>
        <w:t>???</w:t>
      </w:r>
    </w:p>
    <w:p w14:paraId="5CD27868" w14:textId="4698AF41" w:rsidR="00202234" w:rsidRDefault="00A01877" w:rsidP="00A01877">
      <w:pPr>
        <w:pStyle w:val="ListParagraph"/>
        <w:numPr>
          <w:ilvl w:val="0"/>
          <w:numId w:val="2"/>
        </w:numPr>
        <w:spacing w:line="360" w:lineRule="auto"/>
        <w:rPr>
          <w:rFonts w:ascii="Times New Roman" w:hAnsi="Times New Roman" w:cs="Times New Roman"/>
          <w:color w:val="FF0000"/>
        </w:rPr>
      </w:pPr>
      <w:r w:rsidRPr="00A01877">
        <w:rPr>
          <w:rFonts w:ascii="Times New Roman" w:hAnsi="Times New Roman" w:cs="Times New Roman"/>
          <w:color w:val="FF0000"/>
        </w:rPr>
        <w:t>The proposed mechanism of the dynamic sling relates to repositioning of the lower regions of the subscapularis underneath the conjoined tendon, and hence when loaded...was this what we observed?</w:t>
      </w:r>
    </w:p>
    <w:p w14:paraId="6A8833F7" w14:textId="106D6C36" w:rsidR="00A01877" w:rsidRPr="00A01877" w:rsidRDefault="00A01877" w:rsidP="00A01877">
      <w:pPr>
        <w:spacing w:line="360" w:lineRule="auto"/>
        <w:rPr>
          <w:rFonts w:ascii="Times New Roman" w:hAnsi="Times New Roman" w:cs="Times New Roman"/>
          <w:i/>
          <w:iCs/>
          <w:color w:val="FF0000"/>
          <w:u w:val="single"/>
        </w:rPr>
      </w:pPr>
      <w:r>
        <w:rPr>
          <w:rFonts w:ascii="Times New Roman" w:hAnsi="Times New Roman" w:cs="Times New Roman"/>
          <w:i/>
          <w:iCs/>
          <w:color w:val="FF0000"/>
          <w:u w:val="single"/>
        </w:rPr>
        <w:t>Point 3 – directing into subsequent paper comparing splits</w:t>
      </w:r>
    </w:p>
    <w:p w14:paraId="74D88EF4" w14:textId="77777777" w:rsidR="00A01877" w:rsidRDefault="00A01877" w:rsidP="00A01877">
      <w:pPr>
        <w:pStyle w:val="ListParagraph"/>
        <w:numPr>
          <w:ilvl w:val="0"/>
          <w:numId w:val="3"/>
        </w:numPr>
        <w:spacing w:line="360" w:lineRule="auto"/>
        <w:rPr>
          <w:rFonts w:ascii="Times New Roman" w:hAnsi="Times New Roman" w:cs="Times New Roman"/>
          <w:color w:val="FF0000"/>
        </w:rPr>
      </w:pPr>
      <w:r w:rsidRPr="00A01877">
        <w:rPr>
          <w:rFonts w:ascii="Times New Roman" w:hAnsi="Times New Roman" w:cs="Times New Roman"/>
          <w:color w:val="FF0000"/>
        </w:rPr>
        <w:t>Th</w:t>
      </w:r>
      <w:r>
        <w:rPr>
          <w:rFonts w:ascii="Times New Roman" w:hAnsi="Times New Roman" w:cs="Times New Roman"/>
          <w:color w:val="FF0000"/>
        </w:rPr>
        <w:t xml:space="preserve">e </w:t>
      </w:r>
      <w:r w:rsidRPr="00A01877">
        <w:rPr>
          <w:rFonts w:ascii="Times New Roman" w:hAnsi="Times New Roman" w:cs="Times New Roman"/>
          <w:color w:val="FF0000"/>
        </w:rPr>
        <w:t xml:space="preserve">focused/isolated effect on the lower regions of subscapularis </w:t>
      </w:r>
      <w:r>
        <w:rPr>
          <w:rFonts w:ascii="Times New Roman" w:hAnsi="Times New Roman" w:cs="Times New Roman"/>
          <w:color w:val="FF0000"/>
        </w:rPr>
        <w:t xml:space="preserve">we observed </w:t>
      </w:r>
      <w:r w:rsidRPr="00A01877">
        <w:rPr>
          <w:rFonts w:ascii="Times New Roman" w:hAnsi="Times New Roman" w:cs="Times New Roman"/>
          <w:color w:val="FF0000"/>
        </w:rPr>
        <w:t xml:space="preserve">may have some potential to be altered with varying </w:t>
      </w:r>
      <w:proofErr w:type="spellStart"/>
      <w:r w:rsidRPr="00A01877">
        <w:rPr>
          <w:rFonts w:ascii="Times New Roman" w:hAnsi="Times New Roman" w:cs="Times New Roman"/>
          <w:color w:val="FF0000"/>
        </w:rPr>
        <w:t>Latarjet</w:t>
      </w:r>
      <w:proofErr w:type="spellEnd"/>
      <w:r w:rsidRPr="00A01877">
        <w:rPr>
          <w:rFonts w:ascii="Times New Roman" w:hAnsi="Times New Roman" w:cs="Times New Roman"/>
          <w:color w:val="FF0000"/>
        </w:rPr>
        <w:t xml:space="preserve"> technique.</w:t>
      </w:r>
    </w:p>
    <w:p w14:paraId="3CF71F91" w14:textId="77777777" w:rsidR="00A01877" w:rsidRDefault="00A01877" w:rsidP="00A01877">
      <w:pPr>
        <w:pStyle w:val="ListParagraph"/>
        <w:numPr>
          <w:ilvl w:val="0"/>
          <w:numId w:val="3"/>
        </w:numPr>
        <w:spacing w:line="360" w:lineRule="auto"/>
        <w:rPr>
          <w:rFonts w:ascii="Times New Roman" w:hAnsi="Times New Roman" w:cs="Times New Roman"/>
          <w:color w:val="FF0000"/>
        </w:rPr>
      </w:pPr>
      <w:r w:rsidRPr="00A01877">
        <w:rPr>
          <w:rFonts w:ascii="Times New Roman" w:hAnsi="Times New Roman" w:cs="Times New Roman"/>
          <w:color w:val="FF0000"/>
        </w:rPr>
        <w:t xml:space="preserve">Within our study we performed the </w:t>
      </w:r>
      <w:proofErr w:type="spellStart"/>
      <w:r w:rsidRPr="00A01877">
        <w:rPr>
          <w:rFonts w:ascii="Times New Roman" w:hAnsi="Times New Roman" w:cs="Times New Roman"/>
          <w:color w:val="FF0000"/>
        </w:rPr>
        <w:t>Latarjet</w:t>
      </w:r>
      <w:proofErr w:type="spellEnd"/>
      <w:r w:rsidRPr="00A01877">
        <w:rPr>
          <w:rFonts w:ascii="Times New Roman" w:hAnsi="Times New Roman" w:cs="Times New Roman"/>
          <w:color w:val="FF0000"/>
        </w:rPr>
        <w:t xml:space="preserve"> with a mid-belly split of the </w:t>
      </w:r>
      <w:proofErr w:type="spellStart"/>
      <w:r w:rsidRPr="00A01877">
        <w:rPr>
          <w:rFonts w:ascii="Times New Roman" w:hAnsi="Times New Roman" w:cs="Times New Roman"/>
          <w:color w:val="FF0000"/>
        </w:rPr>
        <w:t>subscpularis</w:t>
      </w:r>
      <w:proofErr w:type="spellEnd"/>
      <w:r w:rsidRPr="00A01877">
        <w:rPr>
          <w:rFonts w:ascii="Times New Roman" w:hAnsi="Times New Roman" w:cs="Times New Roman"/>
          <w:color w:val="FF0000"/>
        </w:rPr>
        <w:t xml:space="preserve"> muscle</w:t>
      </w:r>
      <w:r>
        <w:rPr>
          <w:rFonts w:ascii="Times New Roman" w:hAnsi="Times New Roman" w:cs="Times New Roman"/>
          <w:color w:val="FF0000"/>
        </w:rPr>
        <w:t xml:space="preserve">, </w:t>
      </w:r>
      <w:r w:rsidRPr="00A01877">
        <w:rPr>
          <w:rFonts w:ascii="Times New Roman" w:hAnsi="Times New Roman" w:cs="Times New Roman"/>
          <w:color w:val="FF0000"/>
        </w:rPr>
        <w:t>whereas there are techniques that perform this split at higher vs. lower levels</w:t>
      </w:r>
    </w:p>
    <w:p w14:paraId="71E656E1" w14:textId="77777777" w:rsidR="00A01877" w:rsidRDefault="00A01877" w:rsidP="00A01877">
      <w:pPr>
        <w:pStyle w:val="ListParagraph"/>
        <w:numPr>
          <w:ilvl w:val="0"/>
          <w:numId w:val="3"/>
        </w:numPr>
        <w:spacing w:line="360" w:lineRule="auto"/>
        <w:rPr>
          <w:rFonts w:ascii="Times New Roman" w:hAnsi="Times New Roman" w:cs="Times New Roman"/>
          <w:color w:val="FF0000"/>
        </w:rPr>
      </w:pPr>
      <w:r>
        <w:rPr>
          <w:rFonts w:ascii="Times New Roman" w:hAnsi="Times New Roman" w:cs="Times New Roman"/>
          <w:color w:val="FF0000"/>
        </w:rPr>
        <w:t>I</w:t>
      </w:r>
      <w:r w:rsidRPr="00A01877">
        <w:rPr>
          <w:rFonts w:ascii="Times New Roman" w:hAnsi="Times New Roman" w:cs="Times New Roman"/>
          <w:color w:val="FF0000"/>
        </w:rPr>
        <w:t xml:space="preserve">t makes sense that the portions of the </w:t>
      </w:r>
      <w:proofErr w:type="spellStart"/>
      <w:r w:rsidRPr="00A01877">
        <w:rPr>
          <w:rFonts w:ascii="Times New Roman" w:hAnsi="Times New Roman" w:cs="Times New Roman"/>
          <w:color w:val="FF0000"/>
        </w:rPr>
        <w:t>subscpaularis</w:t>
      </w:r>
      <w:proofErr w:type="spellEnd"/>
      <w:r w:rsidRPr="00A01877">
        <w:rPr>
          <w:rFonts w:ascii="Times New Roman" w:hAnsi="Times New Roman" w:cs="Times New Roman"/>
          <w:color w:val="FF0000"/>
        </w:rPr>
        <w:t xml:space="preserve"> that require/are re-routed around the coracoid bone block would change the muscle regions lines of action and potentially alter the impact of conjoined tendon loading on the various regions</w:t>
      </w:r>
    </w:p>
    <w:p w14:paraId="26FC3E28" w14:textId="1A63A7A3" w:rsidR="00A01877" w:rsidRPr="00A01877" w:rsidRDefault="00A01877" w:rsidP="00A01877">
      <w:pPr>
        <w:pStyle w:val="ListParagraph"/>
        <w:numPr>
          <w:ilvl w:val="0"/>
          <w:numId w:val="3"/>
        </w:numPr>
        <w:spacing w:line="360" w:lineRule="auto"/>
        <w:rPr>
          <w:rFonts w:ascii="Times New Roman" w:hAnsi="Times New Roman" w:cs="Times New Roman"/>
          <w:color w:val="FF0000"/>
        </w:rPr>
      </w:pPr>
      <w:r>
        <w:rPr>
          <w:rFonts w:ascii="Times New Roman" w:hAnsi="Times New Roman" w:cs="Times New Roman"/>
          <w:color w:val="FF0000"/>
        </w:rPr>
        <w:t>W</w:t>
      </w:r>
      <w:r w:rsidRPr="00A01877">
        <w:rPr>
          <w:rFonts w:ascii="Times New Roman" w:hAnsi="Times New Roman" w:cs="Times New Roman"/>
          <w:color w:val="FF0000"/>
        </w:rPr>
        <w:t>e aim to examine these technical variations with further experiments in line with the methods of this study</w:t>
      </w:r>
    </w:p>
    <w:sectPr w:rsidR="00A01877" w:rsidRPr="00A0187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ron Fox" w:date="2022-06-03T14:10:00Z" w:initials="AF">
    <w:p w14:paraId="313CF0AF" w14:textId="13F70AC5" w:rsidR="00122D7B" w:rsidRDefault="00122D7B">
      <w:pPr>
        <w:pStyle w:val="CommentText"/>
      </w:pPr>
      <w:r>
        <w:rPr>
          <w:rStyle w:val="CommentReference"/>
        </w:rPr>
        <w:annotationRef/>
      </w:r>
      <w:r>
        <w:t xml:space="preserve">I believe I originally wrote a lot of this introduction with the comparison of the splitting techniques in mind, whereas this paper is simply focussed on the middle split </w:t>
      </w:r>
      <w:proofErr w:type="spellStart"/>
      <w:r>
        <w:t>Latarjet</w:t>
      </w:r>
      <w:proofErr w:type="spellEnd"/>
      <w:r>
        <w:t xml:space="preserve"> procedure </w:t>
      </w:r>
      <w:proofErr w:type="gramStart"/>
      <w:r>
        <w:t>-  I</w:t>
      </w:r>
      <w:proofErr w:type="gramEnd"/>
      <w:r>
        <w:t xml:space="preserve"> think a lot of it is still relevant, but towards the end of the </w:t>
      </w:r>
      <w:proofErr w:type="spellStart"/>
      <w:r>
        <w:t>ijntro</w:t>
      </w:r>
      <w:proofErr w:type="spellEnd"/>
      <w:r>
        <w:t xml:space="preserve"> probably needs some tweaking</w:t>
      </w:r>
    </w:p>
  </w:comment>
  <w:comment w:id="1" w:author="Aaron Fox" w:date="2022-06-03T15:25:00Z" w:initials="AF">
    <w:p w14:paraId="366EDDE2" w14:textId="636B3084" w:rsidR="00A01877" w:rsidRDefault="00A01877">
      <w:pPr>
        <w:pStyle w:val="CommentText"/>
      </w:pPr>
      <w:r>
        <w:rPr>
          <w:rStyle w:val="CommentReference"/>
        </w:rPr>
        <w:annotationRef/>
      </w:r>
      <w:proofErr w:type="spellStart"/>
      <w:r>
        <w:t>Thangarajah</w:t>
      </w:r>
      <w:proofErr w:type="spellEnd"/>
      <w:r>
        <w:t xml:space="preserve"> T, Lambert S. Management of the unstable shoulder. Br J Sports Med 2016; 50(7):440–447.</w:t>
      </w:r>
    </w:p>
  </w:comment>
  <w:comment w:id="2" w:author="Aaron Fox" w:date="2022-06-03T15:25:00Z" w:initials="AF">
    <w:p w14:paraId="3D9CDF05" w14:textId="296646D4" w:rsidR="00A01877" w:rsidRDefault="00A01877" w:rsidP="00A01877">
      <w:r>
        <w:rPr>
          <w:rStyle w:val="CommentReference"/>
        </w:rPr>
        <w:annotationRef/>
      </w:r>
      <w:proofErr w:type="spellStart"/>
      <w:r>
        <w:t>Bohu</w:t>
      </w:r>
      <w:proofErr w:type="spellEnd"/>
      <w:r>
        <w:t xml:space="preserve"> Y, </w:t>
      </w:r>
      <w:proofErr w:type="spellStart"/>
      <w:r>
        <w:t>Klouche</w:t>
      </w:r>
      <w:proofErr w:type="spellEnd"/>
      <w:r>
        <w:t xml:space="preserve"> S, Lefevre N, et al. The epidemiology of 1345 shoulder dislocations and subluxations in French Rugby Union players: a five-season prospective study from 2008 to 2013. Br J Sports Med 2015; 49(23):1535–1540.</w:t>
      </w:r>
    </w:p>
    <w:p w14:paraId="4A04E108" w14:textId="77777777" w:rsidR="00A01877" w:rsidRDefault="00A01877" w:rsidP="00A01877"/>
    <w:p w14:paraId="462499E2" w14:textId="3DF70EF0" w:rsidR="00A01877" w:rsidRDefault="00A01877" w:rsidP="00A01877">
      <w:r>
        <w:t>Orchard JW, Seward H, Orchard JJ. Results of 2 Decades of Injury Surveillance and Public Release of Data in the Australian Football League. Am J Sports Med 2013; 41(4):734–741.</w:t>
      </w:r>
    </w:p>
    <w:p w14:paraId="22311431" w14:textId="05304F7E" w:rsidR="00A01877" w:rsidRDefault="00A01877">
      <w:pPr>
        <w:pStyle w:val="CommentText"/>
      </w:pPr>
    </w:p>
  </w:comment>
  <w:comment w:id="3" w:author="Aaron Fox" w:date="2022-06-03T15:25:00Z" w:initials="AF">
    <w:p w14:paraId="3839D390" w14:textId="1D3C4BA3" w:rsidR="00A01877" w:rsidRDefault="00A01877">
      <w:pPr>
        <w:pStyle w:val="CommentText"/>
      </w:pPr>
      <w:r>
        <w:rPr>
          <w:rStyle w:val="CommentReference"/>
        </w:rPr>
        <w:annotationRef/>
      </w:r>
      <w:r>
        <w:rPr>
          <w:rStyle w:val="CommentReference"/>
        </w:rPr>
        <w:annotationRef/>
      </w:r>
      <w:proofErr w:type="spellStart"/>
      <w:r>
        <w:t>Thangarajah</w:t>
      </w:r>
      <w:proofErr w:type="spellEnd"/>
      <w:r>
        <w:t xml:space="preserve"> T, Lambert S. Management of the unstable shoulder. Br J Sports Med 2016; 50(7):440–447.</w:t>
      </w:r>
    </w:p>
  </w:comment>
  <w:comment w:id="4" w:author="Aaron Fox" w:date="2022-06-03T15:25:00Z" w:initials="AF">
    <w:p w14:paraId="2D2E6426" w14:textId="630801D2" w:rsidR="00A01877" w:rsidRDefault="00A01877" w:rsidP="00A01877">
      <w:r>
        <w:rPr>
          <w:rStyle w:val="CommentReference"/>
        </w:rPr>
        <w:annotationRef/>
      </w:r>
      <w:proofErr w:type="spellStart"/>
      <w:r>
        <w:t>Kavaja</w:t>
      </w:r>
      <w:proofErr w:type="spellEnd"/>
      <w:r>
        <w:t xml:space="preserve"> L, </w:t>
      </w:r>
      <w:proofErr w:type="spellStart"/>
      <w:r>
        <w:t>Pajarinen</w:t>
      </w:r>
      <w:proofErr w:type="spellEnd"/>
      <w:r>
        <w:t xml:space="preserve"> J, </w:t>
      </w:r>
      <w:proofErr w:type="spellStart"/>
      <w:r>
        <w:t>Sinisaari</w:t>
      </w:r>
      <w:proofErr w:type="spellEnd"/>
      <w:r>
        <w:t xml:space="preserve"> I, et al. Arthrosis of glenohumeral joint after arthroscopic Bankart repair: a long-term follow-up of 13 years. J Shoulder </w:t>
      </w:r>
      <w:proofErr w:type="spellStart"/>
      <w:r>
        <w:t>Elb</w:t>
      </w:r>
      <w:proofErr w:type="spellEnd"/>
      <w:r>
        <w:t xml:space="preserve"> Surg 2012; 21(3):350–355.</w:t>
      </w:r>
    </w:p>
  </w:comment>
  <w:comment w:id="5" w:author="Aaron Fox" w:date="2022-06-03T15:25:00Z" w:initials="AF">
    <w:p w14:paraId="453AC289" w14:textId="36300353" w:rsidR="00A01877" w:rsidRDefault="00A01877">
      <w:pPr>
        <w:pStyle w:val="CommentText"/>
      </w:pPr>
      <w:r>
        <w:rPr>
          <w:rStyle w:val="CommentReference"/>
        </w:rPr>
        <w:annotationRef/>
      </w:r>
      <w:proofErr w:type="spellStart"/>
      <w:r>
        <w:t>Latarjet</w:t>
      </w:r>
      <w:proofErr w:type="spellEnd"/>
      <w:r>
        <w:t xml:space="preserve"> M. A </w:t>
      </w:r>
      <w:proofErr w:type="spellStart"/>
      <w:r>
        <w:t>propos</w:t>
      </w:r>
      <w:proofErr w:type="spellEnd"/>
      <w:r>
        <w:t xml:space="preserve"> du </w:t>
      </w:r>
      <w:proofErr w:type="spellStart"/>
      <w:r>
        <w:t>traitement</w:t>
      </w:r>
      <w:proofErr w:type="spellEnd"/>
      <w:r>
        <w:t xml:space="preserve"> des luxations </w:t>
      </w:r>
      <w:proofErr w:type="spellStart"/>
      <w:r>
        <w:t>récidivante</w:t>
      </w:r>
      <w:proofErr w:type="spellEnd"/>
      <w:r>
        <w:t xml:space="preserve"> de </w:t>
      </w:r>
      <w:proofErr w:type="spellStart"/>
      <w:r>
        <w:t>l’épaule</w:t>
      </w:r>
      <w:proofErr w:type="spellEnd"/>
      <w:r>
        <w:t xml:space="preserve">. Lyon </w:t>
      </w:r>
      <w:proofErr w:type="spellStart"/>
      <w:r>
        <w:t>Chir</w:t>
      </w:r>
      <w:proofErr w:type="spellEnd"/>
      <w:r>
        <w:t xml:space="preserve"> 1954; 49:994–1003.</w:t>
      </w:r>
    </w:p>
  </w:comment>
  <w:comment w:id="6" w:author="Aaron Fox" w:date="2022-06-03T15:26:00Z" w:initials="AF">
    <w:p w14:paraId="6AFC5A79" w14:textId="5E8EA39C" w:rsidR="00A01877" w:rsidRDefault="00A01877" w:rsidP="00A01877">
      <w:r>
        <w:rPr>
          <w:rStyle w:val="CommentReference"/>
        </w:rPr>
        <w:annotationRef/>
      </w:r>
      <w:r>
        <w:t xml:space="preserve">Millett PJ, </w:t>
      </w:r>
      <w:proofErr w:type="spellStart"/>
      <w:r>
        <w:t>Clavert</w:t>
      </w:r>
      <w:proofErr w:type="spellEnd"/>
      <w:r>
        <w:t xml:space="preserve"> P, Warner JJP. Open Operative Treatment for Anterior Shoulder Instability. J Bone </w:t>
      </w:r>
      <w:proofErr w:type="spellStart"/>
      <w:r>
        <w:t>Jt</w:t>
      </w:r>
      <w:proofErr w:type="spellEnd"/>
      <w:r>
        <w:t xml:space="preserve"> Surg 2005; 87(2):419–432.</w:t>
      </w:r>
    </w:p>
  </w:comment>
  <w:comment w:id="7" w:author="Aaron Fox" w:date="2022-06-03T15:26:00Z" w:initials="AF">
    <w:p w14:paraId="46D5D4D2" w14:textId="2CD049C6" w:rsidR="00A01877" w:rsidRDefault="00A01877" w:rsidP="00A01877">
      <w:r>
        <w:rPr>
          <w:rStyle w:val="CommentReference"/>
        </w:rPr>
        <w:annotationRef/>
      </w:r>
      <w:r>
        <w:t>Bonacci J, Manson B, Bowe SJ, et al. Operative shoulder instability injury management in Australian Football League players: A case series. J Sci Med Sport 2018; 21(8):760–764.</w:t>
      </w:r>
    </w:p>
    <w:p w14:paraId="4DAAED65" w14:textId="77777777" w:rsidR="00A01877" w:rsidRDefault="00A01877" w:rsidP="00A01877"/>
    <w:p w14:paraId="21277689" w14:textId="5AED260F" w:rsidR="00A01877" w:rsidRDefault="00A01877" w:rsidP="00A01877">
      <w:proofErr w:type="spellStart"/>
      <w:r>
        <w:t>Bessière</w:t>
      </w:r>
      <w:proofErr w:type="spellEnd"/>
      <w:r>
        <w:t xml:space="preserve"> C, </w:t>
      </w:r>
      <w:proofErr w:type="spellStart"/>
      <w:r>
        <w:t>Trojani</w:t>
      </w:r>
      <w:proofErr w:type="spellEnd"/>
      <w:r>
        <w:t xml:space="preserve"> C, </w:t>
      </w:r>
      <w:proofErr w:type="spellStart"/>
      <w:r>
        <w:t>Carles</w:t>
      </w:r>
      <w:proofErr w:type="spellEnd"/>
      <w:r>
        <w:t xml:space="preserve"> M, et al. The Open </w:t>
      </w:r>
      <w:proofErr w:type="spellStart"/>
      <w:r>
        <w:t>Latarjet</w:t>
      </w:r>
      <w:proofErr w:type="spellEnd"/>
      <w:r>
        <w:t xml:space="preserve"> Procedure Is More Reliable in Terms of Shoulder Stability Than Arthroscopic Bankart Repair. Clin </w:t>
      </w:r>
      <w:proofErr w:type="spellStart"/>
      <w:r>
        <w:t>Orthop</w:t>
      </w:r>
      <w:proofErr w:type="spellEnd"/>
      <w:r>
        <w:t xml:space="preserve"> </w:t>
      </w:r>
      <w:proofErr w:type="spellStart"/>
      <w:r>
        <w:t>Relat</w:t>
      </w:r>
      <w:proofErr w:type="spellEnd"/>
      <w:r>
        <w:t xml:space="preserve"> Res 2014; 472(8):2345–2351</w:t>
      </w:r>
      <w:r>
        <w:t>.</w:t>
      </w:r>
    </w:p>
  </w:comment>
  <w:comment w:id="8" w:author="Aaron Fox" w:date="2022-06-03T15:26:00Z" w:initials="AF">
    <w:p w14:paraId="2324C7CF" w14:textId="77777777" w:rsidR="00A01877" w:rsidRDefault="00A01877">
      <w:pPr>
        <w:pStyle w:val="CommentText"/>
      </w:pPr>
      <w:r>
        <w:rPr>
          <w:rStyle w:val="CommentReference"/>
        </w:rPr>
        <w:annotationRef/>
      </w:r>
      <w:r>
        <w:t xml:space="preserve">Millett PJ, </w:t>
      </w:r>
      <w:proofErr w:type="spellStart"/>
      <w:r>
        <w:t>Clavert</w:t>
      </w:r>
      <w:proofErr w:type="spellEnd"/>
      <w:r>
        <w:t xml:space="preserve"> P, Warner JJP. Open Operative Treatment for Anterior Shoulder Instability. J Bone </w:t>
      </w:r>
      <w:proofErr w:type="spellStart"/>
      <w:r>
        <w:t>Jt</w:t>
      </w:r>
      <w:proofErr w:type="spellEnd"/>
      <w:r>
        <w:t xml:space="preserve"> Surg 2005; 87(2):419–432.</w:t>
      </w:r>
    </w:p>
    <w:p w14:paraId="3387C2F4" w14:textId="77777777" w:rsidR="00A01877" w:rsidRDefault="00A01877">
      <w:pPr>
        <w:pStyle w:val="CommentText"/>
      </w:pPr>
    </w:p>
    <w:p w14:paraId="56D9E8F0" w14:textId="4D6ADA93" w:rsidR="00A01877" w:rsidRDefault="00A01877" w:rsidP="00A01877">
      <w:proofErr w:type="spellStart"/>
      <w:r>
        <w:t>Bonazza</w:t>
      </w:r>
      <w:proofErr w:type="spellEnd"/>
      <w:r>
        <w:t xml:space="preserve"> NA, Liu G, Leslie DL, et al. Trends in Surgical Management of Shoulder Instability. </w:t>
      </w:r>
      <w:proofErr w:type="spellStart"/>
      <w:r>
        <w:t>Orthop</w:t>
      </w:r>
      <w:proofErr w:type="spellEnd"/>
      <w:r>
        <w:t xml:space="preserve"> J Sport Med 2017; 5(6):232596711771247.</w:t>
      </w:r>
    </w:p>
  </w:comment>
  <w:comment w:id="9" w:author="Aaron Fox" w:date="2022-06-03T15:26:00Z" w:initials="AF">
    <w:p w14:paraId="2FAF8838" w14:textId="77777777" w:rsidR="00A01877" w:rsidRDefault="00A01877" w:rsidP="00A01877">
      <w:r>
        <w:rPr>
          <w:rStyle w:val="CommentReference"/>
        </w:rPr>
        <w:annotationRef/>
      </w:r>
      <w:r>
        <w:t xml:space="preserve">Bhatia S, Frank RM, </w:t>
      </w:r>
      <w:proofErr w:type="spellStart"/>
      <w:r>
        <w:t>Ghodadra</w:t>
      </w:r>
      <w:proofErr w:type="spellEnd"/>
      <w:r>
        <w:t xml:space="preserve"> NS, et al. The Outcomes and Surgical Techniques of the </w:t>
      </w:r>
      <w:proofErr w:type="spellStart"/>
      <w:r>
        <w:t>Latarjet</w:t>
      </w:r>
      <w:proofErr w:type="spellEnd"/>
      <w:r>
        <w:t xml:space="preserve"> Procedure. </w:t>
      </w:r>
      <w:proofErr w:type="spellStart"/>
      <w:r>
        <w:t>Arthrosc</w:t>
      </w:r>
      <w:proofErr w:type="spellEnd"/>
      <w:r>
        <w:t xml:space="preserve"> J </w:t>
      </w:r>
      <w:proofErr w:type="spellStart"/>
      <w:r>
        <w:t>Arthrosc</w:t>
      </w:r>
      <w:proofErr w:type="spellEnd"/>
      <w:r>
        <w:t xml:space="preserve"> </w:t>
      </w:r>
      <w:proofErr w:type="spellStart"/>
      <w:r>
        <w:t>Relat</w:t>
      </w:r>
      <w:proofErr w:type="spellEnd"/>
      <w:r>
        <w:t xml:space="preserve"> Surg 2014; 30(2):227–235.</w:t>
      </w:r>
    </w:p>
    <w:p w14:paraId="3B942BC4" w14:textId="77777777" w:rsidR="00A01877" w:rsidRDefault="00A01877">
      <w:pPr>
        <w:pStyle w:val="CommentText"/>
      </w:pPr>
    </w:p>
    <w:p w14:paraId="17500A7A" w14:textId="43D06FA2" w:rsidR="00A01877" w:rsidRDefault="00A01877">
      <w:pPr>
        <w:pStyle w:val="CommentText"/>
      </w:pPr>
      <w:proofErr w:type="spellStart"/>
      <w:r>
        <w:t>Ghodadra</w:t>
      </w:r>
      <w:proofErr w:type="spellEnd"/>
      <w:r>
        <w:t xml:space="preserve"> N, Gupta A, Romeo AA, et al. Normalization of Glenohumeral Articular Contact Pressures After </w:t>
      </w:r>
      <w:proofErr w:type="spellStart"/>
      <w:r>
        <w:t>Latarjet</w:t>
      </w:r>
      <w:proofErr w:type="spellEnd"/>
      <w:r>
        <w:t xml:space="preserve"> or Iliac Crest Bone-Grafting. J Bone </w:t>
      </w:r>
      <w:proofErr w:type="spellStart"/>
      <w:r>
        <w:t>Jt</w:t>
      </w:r>
      <w:proofErr w:type="spellEnd"/>
      <w:r>
        <w:t xml:space="preserve"> Surgery-American Vol 2010; 92(6):1478–1489.</w:t>
      </w:r>
    </w:p>
  </w:comment>
  <w:comment w:id="10" w:author="Aaron Fox" w:date="2022-06-03T15:26:00Z" w:initials="AF">
    <w:p w14:paraId="2E577737" w14:textId="1D310950" w:rsidR="00A01877" w:rsidRDefault="00A01877" w:rsidP="00A01877">
      <w:r>
        <w:rPr>
          <w:rStyle w:val="CommentReference"/>
        </w:rPr>
        <w:annotationRef/>
      </w:r>
      <w:r>
        <w:rPr>
          <w:rStyle w:val="CommentReference"/>
        </w:rPr>
        <w:annotationRef/>
      </w:r>
      <w:r>
        <w:t xml:space="preserve">Bhatia S, Frank RM, </w:t>
      </w:r>
      <w:proofErr w:type="spellStart"/>
      <w:r>
        <w:t>Ghodadra</w:t>
      </w:r>
      <w:proofErr w:type="spellEnd"/>
      <w:r>
        <w:t xml:space="preserve"> NS, et al. The Outcomes and Surgical Techniques of the </w:t>
      </w:r>
      <w:proofErr w:type="spellStart"/>
      <w:r>
        <w:t>Latarjet</w:t>
      </w:r>
      <w:proofErr w:type="spellEnd"/>
      <w:r>
        <w:t xml:space="preserve"> Procedure. </w:t>
      </w:r>
      <w:proofErr w:type="spellStart"/>
      <w:r>
        <w:t>Arthrosc</w:t>
      </w:r>
      <w:proofErr w:type="spellEnd"/>
      <w:r>
        <w:t xml:space="preserve"> J </w:t>
      </w:r>
      <w:proofErr w:type="spellStart"/>
      <w:r>
        <w:t>Arthrosc</w:t>
      </w:r>
      <w:proofErr w:type="spellEnd"/>
      <w:r>
        <w:t xml:space="preserve"> </w:t>
      </w:r>
      <w:proofErr w:type="spellStart"/>
      <w:r>
        <w:t>Relat</w:t>
      </w:r>
      <w:proofErr w:type="spellEnd"/>
      <w:r>
        <w:t xml:space="preserve"> Surg 2014; 30(2):227–235.</w:t>
      </w:r>
    </w:p>
  </w:comment>
  <w:comment w:id="11" w:author="Aaron Fox" w:date="2022-06-03T15:26:00Z" w:initials="AF">
    <w:p w14:paraId="7D3F0F3D" w14:textId="7E7816CD" w:rsidR="00A01877" w:rsidRDefault="00A01877">
      <w:pPr>
        <w:pStyle w:val="CommentText"/>
      </w:pPr>
      <w:r>
        <w:rPr>
          <w:rStyle w:val="CommentReference"/>
        </w:rPr>
        <w:annotationRef/>
      </w:r>
      <w:r w:rsidR="0077187E">
        <w:t xml:space="preserve">Lazarus MD, </w:t>
      </w:r>
      <w:proofErr w:type="spellStart"/>
      <w:r w:rsidR="0077187E">
        <w:t>Harryman</w:t>
      </w:r>
      <w:proofErr w:type="spellEnd"/>
      <w:r w:rsidR="0077187E">
        <w:t xml:space="preserve"> DT. Complications of open anterior stabilization of the shoulder. J Am </w:t>
      </w:r>
      <w:proofErr w:type="spellStart"/>
      <w:r w:rsidR="0077187E">
        <w:t>Acad</w:t>
      </w:r>
      <w:proofErr w:type="spellEnd"/>
      <w:r w:rsidR="0077187E">
        <w:t xml:space="preserve"> </w:t>
      </w:r>
      <w:proofErr w:type="spellStart"/>
      <w:r w:rsidR="0077187E">
        <w:t>Orthop</w:t>
      </w:r>
      <w:proofErr w:type="spellEnd"/>
      <w:r w:rsidR="0077187E">
        <w:t xml:space="preserve"> Surg 2000; 8(2):122–132</w:t>
      </w:r>
      <w:r w:rsidR="0077187E">
        <w:t>.</w:t>
      </w:r>
    </w:p>
  </w:comment>
  <w:comment w:id="12" w:author="Aaron Fox" w:date="2022-06-03T15:27:00Z" w:initials="AF">
    <w:p w14:paraId="600FBE04" w14:textId="572E7F37" w:rsidR="0077187E" w:rsidRDefault="0077187E" w:rsidP="0077187E">
      <w:r>
        <w:rPr>
          <w:rStyle w:val="CommentReference"/>
        </w:rPr>
        <w:annotationRef/>
      </w:r>
      <w:r>
        <w:t xml:space="preserve">Lee SB, Kim KJ, O’Driscoll SW, et al. Dynamic glenohumeral stability provided by the rotator cuff muscles in the mid-range and end-range of motion. A study in </w:t>
      </w:r>
      <w:proofErr w:type="spellStart"/>
      <w:r>
        <w:t>cadavera</w:t>
      </w:r>
      <w:proofErr w:type="spellEnd"/>
      <w:r>
        <w:t xml:space="preserve">. J Bone Joint Surg Am 2000; 82(6):849–857. </w:t>
      </w:r>
    </w:p>
  </w:comment>
  <w:comment w:id="13" w:author="Aaron Fox" w:date="2022-06-03T15:27:00Z" w:initials="AF">
    <w:p w14:paraId="2DD34469" w14:textId="36B87A86" w:rsidR="0077187E" w:rsidRDefault="0077187E" w:rsidP="0077187E">
      <w:r>
        <w:rPr>
          <w:rStyle w:val="CommentReference"/>
        </w:rPr>
        <w:annotationRef/>
      </w:r>
      <w:r>
        <w:rPr>
          <w:rStyle w:val="CommentReference"/>
        </w:rPr>
        <w:annotationRef/>
      </w:r>
      <w:r>
        <w:rPr>
          <w:rStyle w:val="CommentReference"/>
        </w:rPr>
        <w:annotationRef/>
      </w:r>
      <w:r>
        <w:t xml:space="preserve">Bhatia S, Frank RM, </w:t>
      </w:r>
      <w:proofErr w:type="spellStart"/>
      <w:r>
        <w:t>Ghodadra</w:t>
      </w:r>
      <w:proofErr w:type="spellEnd"/>
      <w:r>
        <w:t xml:space="preserve"> NS, et al. The Outcomes and Surgical Techniques of the </w:t>
      </w:r>
      <w:proofErr w:type="spellStart"/>
      <w:r>
        <w:t>Latarjet</w:t>
      </w:r>
      <w:proofErr w:type="spellEnd"/>
      <w:r>
        <w:t xml:space="preserve"> Procedure. </w:t>
      </w:r>
      <w:proofErr w:type="spellStart"/>
      <w:r>
        <w:t>Arthrosc</w:t>
      </w:r>
      <w:proofErr w:type="spellEnd"/>
      <w:r>
        <w:t xml:space="preserve"> J </w:t>
      </w:r>
      <w:proofErr w:type="spellStart"/>
      <w:r>
        <w:t>Arthrosc</w:t>
      </w:r>
      <w:proofErr w:type="spellEnd"/>
      <w:r>
        <w:t xml:space="preserve"> </w:t>
      </w:r>
      <w:proofErr w:type="spellStart"/>
      <w:r>
        <w:t>Relat</w:t>
      </w:r>
      <w:proofErr w:type="spellEnd"/>
      <w:r>
        <w:t xml:space="preserve"> Surg 2014; 30(2):227–235.</w:t>
      </w:r>
    </w:p>
  </w:comment>
  <w:comment w:id="14" w:author="Aaron Fox" w:date="2022-06-03T15:27:00Z" w:initials="AF">
    <w:p w14:paraId="5E4144CA" w14:textId="495141CD" w:rsidR="0077187E" w:rsidRDefault="0077187E">
      <w:pPr>
        <w:pStyle w:val="CommentText"/>
      </w:pPr>
      <w:r>
        <w:rPr>
          <w:rStyle w:val="CommentReference"/>
        </w:rPr>
        <w:annotationRef/>
      </w:r>
      <w:r>
        <w:t xml:space="preserve">Yamamoto N, </w:t>
      </w:r>
      <w:proofErr w:type="spellStart"/>
      <w:r>
        <w:t>Muraki</w:t>
      </w:r>
      <w:proofErr w:type="spellEnd"/>
      <w:r>
        <w:t xml:space="preserve"> T, </w:t>
      </w:r>
      <w:proofErr w:type="gramStart"/>
      <w:r>
        <w:t>An</w:t>
      </w:r>
      <w:proofErr w:type="gramEnd"/>
      <w:r>
        <w:t xml:space="preserve"> K-N, et al. The Stabilizing Mechanism of the </w:t>
      </w:r>
      <w:proofErr w:type="spellStart"/>
      <w:r>
        <w:t>Latarjet</w:t>
      </w:r>
      <w:proofErr w:type="spellEnd"/>
      <w:r>
        <w:t xml:space="preserve"> Procedure. J Bone </w:t>
      </w:r>
      <w:proofErr w:type="spellStart"/>
      <w:r>
        <w:t>Jt</w:t>
      </w:r>
      <w:proofErr w:type="spellEnd"/>
      <w:r>
        <w:t xml:space="preserve"> Surgery-American Vol 2013; 95(15):1390–1397.</w:t>
      </w:r>
    </w:p>
  </w:comment>
  <w:comment w:id="15" w:author="Aaron Fox" w:date="2022-06-03T15:27:00Z" w:initials="AF">
    <w:p w14:paraId="4D562E0A" w14:textId="3970BA8C" w:rsidR="0077187E" w:rsidRDefault="0077187E">
      <w:pPr>
        <w:pStyle w:val="CommentText"/>
      </w:pPr>
      <w:r>
        <w:rPr>
          <w:rStyle w:val="CommentReference"/>
        </w:rPr>
        <w:annotationRef/>
      </w:r>
      <w:r>
        <w:t xml:space="preserve">Yamamoto N, </w:t>
      </w:r>
      <w:proofErr w:type="spellStart"/>
      <w:r>
        <w:t>Muraki</w:t>
      </w:r>
      <w:proofErr w:type="spellEnd"/>
      <w:r>
        <w:t xml:space="preserve"> T, </w:t>
      </w:r>
      <w:proofErr w:type="gramStart"/>
      <w:r>
        <w:t>An</w:t>
      </w:r>
      <w:proofErr w:type="gramEnd"/>
      <w:r>
        <w:t xml:space="preserve"> K-N, et al. The Stabilizing Mechanism of the </w:t>
      </w:r>
      <w:proofErr w:type="spellStart"/>
      <w:r>
        <w:t>Latarjet</w:t>
      </w:r>
      <w:proofErr w:type="spellEnd"/>
      <w:r>
        <w:t xml:space="preserve"> Procedure. J Bone </w:t>
      </w:r>
      <w:proofErr w:type="spellStart"/>
      <w:r>
        <w:t>Jt</w:t>
      </w:r>
      <w:proofErr w:type="spellEnd"/>
      <w:r>
        <w:t xml:space="preserve"> Surgery-American Vol 2013; 95(15):1390–1397.</w:t>
      </w:r>
    </w:p>
  </w:comment>
  <w:comment w:id="17" w:author="Aaron Fox" w:date="2022-06-03T15:27:00Z" w:initials="AF">
    <w:p w14:paraId="4DCEC32C" w14:textId="77777777" w:rsidR="0077187E" w:rsidRDefault="0077187E" w:rsidP="0077187E">
      <w:r>
        <w:rPr>
          <w:rStyle w:val="CommentReference"/>
        </w:rPr>
        <w:annotationRef/>
      </w:r>
      <w:r>
        <w:t xml:space="preserve">Bhatia S, Frank RM, </w:t>
      </w:r>
      <w:proofErr w:type="spellStart"/>
      <w:r>
        <w:t>Ghodadra</w:t>
      </w:r>
      <w:proofErr w:type="spellEnd"/>
      <w:r>
        <w:t xml:space="preserve"> NS, et al. The Outcomes and Surgical Techniques of the </w:t>
      </w:r>
      <w:proofErr w:type="spellStart"/>
      <w:r>
        <w:t>Latarjet</w:t>
      </w:r>
      <w:proofErr w:type="spellEnd"/>
      <w:r>
        <w:t xml:space="preserve"> Procedure. </w:t>
      </w:r>
      <w:proofErr w:type="spellStart"/>
      <w:r>
        <w:t>Arthrosc</w:t>
      </w:r>
      <w:proofErr w:type="spellEnd"/>
      <w:r>
        <w:t xml:space="preserve"> J </w:t>
      </w:r>
      <w:proofErr w:type="spellStart"/>
      <w:r>
        <w:t>Arthrosc</w:t>
      </w:r>
      <w:proofErr w:type="spellEnd"/>
      <w:r>
        <w:t xml:space="preserve"> </w:t>
      </w:r>
      <w:proofErr w:type="spellStart"/>
      <w:r>
        <w:t>Relat</w:t>
      </w:r>
      <w:proofErr w:type="spellEnd"/>
      <w:r>
        <w:t xml:space="preserve"> Surg 2014; 30(2):227–235.</w:t>
      </w:r>
    </w:p>
    <w:p w14:paraId="4A66F385" w14:textId="77777777" w:rsidR="0077187E" w:rsidRDefault="0077187E">
      <w:pPr>
        <w:pStyle w:val="CommentText"/>
      </w:pPr>
    </w:p>
    <w:p w14:paraId="0141399E" w14:textId="77777777" w:rsidR="0077187E" w:rsidRDefault="0077187E">
      <w:pPr>
        <w:pStyle w:val="CommentText"/>
      </w:pPr>
      <w:r>
        <w:t xml:space="preserve">Burkhart SS, De Beer JF, Barth JRH, et al. Results of Modified </w:t>
      </w:r>
      <w:proofErr w:type="spellStart"/>
      <w:r>
        <w:t>Latarjet</w:t>
      </w:r>
      <w:proofErr w:type="spellEnd"/>
      <w:r>
        <w:t xml:space="preserve"> Reconstruction in Patients </w:t>
      </w:r>
      <w:proofErr w:type="gramStart"/>
      <w:r>
        <w:t>With</w:t>
      </w:r>
      <w:proofErr w:type="gramEnd"/>
      <w:r>
        <w:t xml:space="preserve"> Anteroinferior Instability and Significant Bone Loss. </w:t>
      </w:r>
      <w:proofErr w:type="spellStart"/>
      <w:r>
        <w:t>Arthrosc</w:t>
      </w:r>
      <w:proofErr w:type="spellEnd"/>
      <w:r>
        <w:t xml:space="preserve"> J </w:t>
      </w:r>
      <w:proofErr w:type="spellStart"/>
      <w:r>
        <w:t>Arthrosc</w:t>
      </w:r>
      <w:proofErr w:type="spellEnd"/>
      <w:r>
        <w:t xml:space="preserve"> </w:t>
      </w:r>
      <w:proofErr w:type="spellStart"/>
      <w:r>
        <w:t>Relat</w:t>
      </w:r>
      <w:proofErr w:type="spellEnd"/>
      <w:r>
        <w:t xml:space="preserve"> Surg 2007; 23(10):1033–1041.</w:t>
      </w:r>
    </w:p>
    <w:p w14:paraId="05C53D03" w14:textId="77777777" w:rsidR="0077187E" w:rsidRDefault="0077187E">
      <w:pPr>
        <w:pStyle w:val="CommentText"/>
      </w:pPr>
    </w:p>
    <w:p w14:paraId="3A971EF3" w14:textId="77777777" w:rsidR="0077187E" w:rsidRDefault="0077187E">
      <w:pPr>
        <w:pStyle w:val="CommentText"/>
      </w:pPr>
      <w:r>
        <w:t xml:space="preserve">Allain J, </w:t>
      </w:r>
      <w:proofErr w:type="spellStart"/>
      <w:r>
        <w:t>Goutallier</w:t>
      </w:r>
      <w:proofErr w:type="spellEnd"/>
      <w:r>
        <w:t xml:space="preserve"> D, </w:t>
      </w:r>
      <w:proofErr w:type="spellStart"/>
      <w:r>
        <w:t>Glorion</w:t>
      </w:r>
      <w:proofErr w:type="spellEnd"/>
      <w:r>
        <w:t xml:space="preserve"> C. Long-term results of the </w:t>
      </w:r>
      <w:proofErr w:type="spellStart"/>
      <w:r>
        <w:t>Latarjet</w:t>
      </w:r>
      <w:proofErr w:type="spellEnd"/>
      <w:r>
        <w:t xml:space="preserve"> procedure for the treatment of anterior instability of the shoulder. J Bone Joint Surg Am 1998; 80(6):841–852.</w:t>
      </w:r>
    </w:p>
    <w:p w14:paraId="416E0077" w14:textId="77777777" w:rsidR="0077187E" w:rsidRDefault="0077187E">
      <w:pPr>
        <w:pStyle w:val="CommentText"/>
      </w:pPr>
    </w:p>
    <w:p w14:paraId="34B154B7" w14:textId="03642600" w:rsidR="0077187E" w:rsidRDefault="0077187E">
      <w:pPr>
        <w:pStyle w:val="CommentText"/>
      </w:pPr>
      <w:r>
        <w:t xml:space="preserve">Shah AA, Butler RB, Romanowski J, et al. Short-Term Complications of the </w:t>
      </w:r>
      <w:proofErr w:type="spellStart"/>
      <w:r>
        <w:t>Latarjet</w:t>
      </w:r>
      <w:proofErr w:type="spellEnd"/>
      <w:r>
        <w:t xml:space="preserve"> Procedure. J Bone </w:t>
      </w:r>
      <w:proofErr w:type="spellStart"/>
      <w:r>
        <w:t>Jt</w:t>
      </w:r>
      <w:proofErr w:type="spellEnd"/>
      <w:r>
        <w:t xml:space="preserve"> Surgery-American Vol 2012; 94(6):495–501.</w:t>
      </w:r>
    </w:p>
  </w:comment>
  <w:comment w:id="18" w:author="Aaron Fox" w:date="2022-06-03T15:28:00Z" w:initials="AF">
    <w:p w14:paraId="34127543" w14:textId="690073FB" w:rsidR="0077187E" w:rsidRDefault="0077187E">
      <w:pPr>
        <w:pStyle w:val="CommentText"/>
      </w:pPr>
      <w:r>
        <w:rPr>
          <w:rStyle w:val="CommentReference"/>
        </w:rPr>
        <w:annotationRef/>
      </w:r>
      <w:r>
        <w:t xml:space="preserve">Burkhart SS, De Beer JF, Barth JRH, et al. Results of Modified </w:t>
      </w:r>
      <w:proofErr w:type="spellStart"/>
      <w:r>
        <w:t>Latarjet</w:t>
      </w:r>
      <w:proofErr w:type="spellEnd"/>
      <w:r>
        <w:t xml:space="preserve"> Reconstruction in Patients </w:t>
      </w:r>
      <w:proofErr w:type="gramStart"/>
      <w:r>
        <w:t>With</w:t>
      </w:r>
      <w:proofErr w:type="gramEnd"/>
      <w:r>
        <w:t xml:space="preserve"> Anteroinferior Instability and Significant Bone Loss. </w:t>
      </w:r>
      <w:proofErr w:type="spellStart"/>
      <w:r>
        <w:t>Arthrosc</w:t>
      </w:r>
      <w:proofErr w:type="spellEnd"/>
      <w:r>
        <w:t xml:space="preserve"> J </w:t>
      </w:r>
      <w:proofErr w:type="spellStart"/>
      <w:r>
        <w:t>Arthrosc</w:t>
      </w:r>
      <w:proofErr w:type="spellEnd"/>
      <w:r>
        <w:t xml:space="preserve"> </w:t>
      </w:r>
      <w:proofErr w:type="spellStart"/>
      <w:r>
        <w:t>Relat</w:t>
      </w:r>
      <w:proofErr w:type="spellEnd"/>
      <w:r>
        <w:t xml:space="preserve"> Surg 2007; 23(10):1033–1041.</w:t>
      </w:r>
    </w:p>
  </w:comment>
  <w:comment w:id="19" w:author="Aaron Fox" w:date="2022-06-03T15:28:00Z" w:initials="AF">
    <w:p w14:paraId="050CADE3" w14:textId="23850655" w:rsidR="0077187E" w:rsidRDefault="0077187E" w:rsidP="0077187E">
      <w:r>
        <w:rPr>
          <w:rStyle w:val="CommentReference"/>
        </w:rPr>
        <w:annotationRef/>
      </w:r>
      <w:r>
        <w:t xml:space="preserve">Bhatia S, Frank RM, </w:t>
      </w:r>
      <w:proofErr w:type="spellStart"/>
      <w:r>
        <w:t>Ghodadra</w:t>
      </w:r>
      <w:proofErr w:type="spellEnd"/>
      <w:r>
        <w:t xml:space="preserve"> NS, et al. The Outcomes and Surgical Techniques of the </w:t>
      </w:r>
      <w:proofErr w:type="spellStart"/>
      <w:r>
        <w:t>Latarjet</w:t>
      </w:r>
      <w:proofErr w:type="spellEnd"/>
      <w:r>
        <w:t xml:space="preserve"> Procedure. </w:t>
      </w:r>
      <w:proofErr w:type="spellStart"/>
      <w:r>
        <w:t>Arthrosc</w:t>
      </w:r>
      <w:proofErr w:type="spellEnd"/>
      <w:r>
        <w:t xml:space="preserve"> J </w:t>
      </w:r>
      <w:proofErr w:type="spellStart"/>
      <w:r>
        <w:t>Arthrosc</w:t>
      </w:r>
      <w:proofErr w:type="spellEnd"/>
      <w:r>
        <w:t xml:space="preserve"> </w:t>
      </w:r>
      <w:proofErr w:type="spellStart"/>
      <w:r>
        <w:t>Relat</w:t>
      </w:r>
      <w:proofErr w:type="spellEnd"/>
      <w:r>
        <w:t xml:space="preserve"> Surg 2014; 30(2):227–235.</w:t>
      </w:r>
    </w:p>
    <w:p w14:paraId="50D7E105" w14:textId="77777777" w:rsidR="0077187E" w:rsidRDefault="0077187E" w:rsidP="0077187E"/>
    <w:p w14:paraId="516E57F2" w14:textId="52779690" w:rsidR="0077187E" w:rsidRDefault="0077187E" w:rsidP="0077187E">
      <w:r>
        <w:t xml:space="preserve">Shah AA, Butler RB, Romanowski J, et al. Short-Term Complications of the </w:t>
      </w:r>
      <w:proofErr w:type="spellStart"/>
      <w:r>
        <w:t>Latarjet</w:t>
      </w:r>
      <w:proofErr w:type="spellEnd"/>
      <w:r>
        <w:t xml:space="preserve"> Procedure. J Bone </w:t>
      </w:r>
      <w:proofErr w:type="spellStart"/>
      <w:r>
        <w:t>Jt</w:t>
      </w:r>
      <w:proofErr w:type="spellEnd"/>
      <w:r>
        <w:t xml:space="preserve"> Surgery-American Vol 2012; 94(6):495–501.</w:t>
      </w:r>
    </w:p>
  </w:comment>
  <w:comment w:id="20" w:author="Aaron Fox" w:date="2022-06-03T15:28:00Z" w:initials="AF">
    <w:p w14:paraId="4150A8D8" w14:textId="25FC84C2" w:rsidR="0077187E" w:rsidRDefault="0077187E" w:rsidP="0077187E">
      <w:r>
        <w:rPr>
          <w:rStyle w:val="CommentReference"/>
        </w:rPr>
        <w:annotationRef/>
      </w:r>
      <w:r>
        <w:t xml:space="preserve">Allain J, </w:t>
      </w:r>
      <w:proofErr w:type="spellStart"/>
      <w:r>
        <w:t>Goutallier</w:t>
      </w:r>
      <w:proofErr w:type="spellEnd"/>
      <w:r>
        <w:t xml:space="preserve"> D, </w:t>
      </w:r>
      <w:proofErr w:type="spellStart"/>
      <w:r>
        <w:t>Glorion</w:t>
      </w:r>
      <w:proofErr w:type="spellEnd"/>
      <w:r>
        <w:t xml:space="preserve"> C. Long-term results of the </w:t>
      </w:r>
      <w:proofErr w:type="spellStart"/>
      <w:r>
        <w:t>Latarjet</w:t>
      </w:r>
      <w:proofErr w:type="spellEnd"/>
      <w:r>
        <w:t xml:space="preserve"> procedure for the treatment of anterior instability of the shoulder. J Bone Joint Surg Am 1998; 80(6):841–852.</w:t>
      </w:r>
    </w:p>
  </w:comment>
  <w:comment w:id="21" w:author="Aaron Fox" w:date="2022-06-03T15:28:00Z" w:initials="AF">
    <w:p w14:paraId="0873FFAA" w14:textId="77777777" w:rsidR="0077187E" w:rsidRDefault="0077187E" w:rsidP="0077187E">
      <w:r>
        <w:rPr>
          <w:rStyle w:val="CommentReference"/>
        </w:rPr>
        <w:annotationRef/>
      </w:r>
      <w:r>
        <w:t xml:space="preserve">Yamamoto N, </w:t>
      </w:r>
      <w:proofErr w:type="spellStart"/>
      <w:r>
        <w:t>Muraki</w:t>
      </w:r>
      <w:proofErr w:type="spellEnd"/>
      <w:r>
        <w:t xml:space="preserve"> T, </w:t>
      </w:r>
      <w:proofErr w:type="gramStart"/>
      <w:r>
        <w:t>An</w:t>
      </w:r>
      <w:proofErr w:type="gramEnd"/>
      <w:r>
        <w:t xml:space="preserve"> K-N, et al. The Stabilizing Mechanism of the </w:t>
      </w:r>
      <w:proofErr w:type="spellStart"/>
      <w:r>
        <w:t>Latarjet</w:t>
      </w:r>
      <w:proofErr w:type="spellEnd"/>
      <w:r>
        <w:t xml:space="preserve"> Procedure. J Bone </w:t>
      </w:r>
      <w:proofErr w:type="spellStart"/>
      <w:r>
        <w:t>Jt</w:t>
      </w:r>
      <w:proofErr w:type="spellEnd"/>
      <w:r>
        <w:t xml:space="preserve"> Surgery-American Vol 2013; 95(15):1390–1397. </w:t>
      </w:r>
    </w:p>
    <w:p w14:paraId="04D02267" w14:textId="77777777" w:rsidR="0077187E" w:rsidRDefault="0077187E">
      <w:pPr>
        <w:pStyle w:val="CommentText"/>
      </w:pPr>
    </w:p>
    <w:p w14:paraId="0976D656" w14:textId="77777777" w:rsidR="0077187E" w:rsidRDefault="0077187E" w:rsidP="0077187E">
      <w:r>
        <w:t xml:space="preserve">Giles JW, Boons HW, </w:t>
      </w:r>
      <w:proofErr w:type="spellStart"/>
      <w:r>
        <w:t>Elkinson</w:t>
      </w:r>
      <w:proofErr w:type="spellEnd"/>
      <w:r>
        <w:t xml:space="preserve"> I, et al. Does the dynamic sling effect of the </w:t>
      </w:r>
      <w:proofErr w:type="spellStart"/>
      <w:r>
        <w:t>Latarjet</w:t>
      </w:r>
      <w:proofErr w:type="spellEnd"/>
      <w:r>
        <w:t xml:space="preserve"> procedure improve shoulder stability? A biomechanical evaluation. J Shoulder </w:t>
      </w:r>
      <w:proofErr w:type="spellStart"/>
      <w:r>
        <w:t>Elb</w:t>
      </w:r>
      <w:proofErr w:type="spellEnd"/>
      <w:r>
        <w:t xml:space="preserve"> Surg 2013; 22(6):821–827.</w:t>
      </w:r>
    </w:p>
    <w:p w14:paraId="00F1C2B6" w14:textId="55C77398" w:rsidR="0077187E" w:rsidRDefault="0077187E" w:rsidP="0077187E"/>
    <w:p w14:paraId="637DD11A" w14:textId="3F141837" w:rsidR="0077187E" w:rsidRDefault="0077187E" w:rsidP="0077187E">
      <w:proofErr w:type="spellStart"/>
      <w:r>
        <w:t>Wellmann</w:t>
      </w:r>
      <w:proofErr w:type="spellEnd"/>
      <w:r>
        <w:t xml:space="preserve"> M, de Ferrari H, Smith T, et al. Biomechanical investigation of the stabilization principle of the </w:t>
      </w:r>
      <w:proofErr w:type="spellStart"/>
      <w:r>
        <w:t>Latarjet</w:t>
      </w:r>
      <w:proofErr w:type="spellEnd"/>
      <w:r>
        <w:t xml:space="preserve"> procedure. Arch </w:t>
      </w:r>
      <w:proofErr w:type="spellStart"/>
      <w:r>
        <w:t>Orthop</w:t>
      </w:r>
      <w:proofErr w:type="spellEnd"/>
      <w:r>
        <w:t xml:space="preserve"> Trauma Surg 2012; 132(3):377–386.</w:t>
      </w:r>
    </w:p>
  </w:comment>
  <w:comment w:id="22" w:author="Aaron Fox" w:date="2022-06-03T15:29:00Z" w:initials="AF">
    <w:p w14:paraId="24434410" w14:textId="3C377241" w:rsidR="0077187E" w:rsidRDefault="0077187E" w:rsidP="0077187E">
      <w:r>
        <w:rPr>
          <w:rStyle w:val="CommentReference"/>
        </w:rPr>
        <w:annotationRef/>
      </w:r>
      <w:r>
        <w:t xml:space="preserve">Yamamoto N, </w:t>
      </w:r>
      <w:proofErr w:type="spellStart"/>
      <w:r>
        <w:t>Muraki</w:t>
      </w:r>
      <w:proofErr w:type="spellEnd"/>
      <w:r>
        <w:t xml:space="preserve"> T, </w:t>
      </w:r>
      <w:proofErr w:type="gramStart"/>
      <w:r>
        <w:t>An</w:t>
      </w:r>
      <w:proofErr w:type="gramEnd"/>
      <w:r>
        <w:t xml:space="preserve"> K-N, et al. The Stabilizing Mechanism of the </w:t>
      </w:r>
      <w:proofErr w:type="spellStart"/>
      <w:r>
        <w:t>Latarjet</w:t>
      </w:r>
      <w:proofErr w:type="spellEnd"/>
      <w:r>
        <w:t xml:space="preserve"> Procedure. J Bone </w:t>
      </w:r>
      <w:proofErr w:type="spellStart"/>
      <w:r>
        <w:t>Jt</w:t>
      </w:r>
      <w:proofErr w:type="spellEnd"/>
      <w:r>
        <w:t xml:space="preserve"> Surgery-American Vol 2013; 95(15):1390–1397. </w:t>
      </w:r>
    </w:p>
    <w:p w14:paraId="4396EB42" w14:textId="77777777" w:rsidR="0077187E" w:rsidRDefault="0077187E" w:rsidP="0077187E"/>
    <w:p w14:paraId="5FAA5FE4" w14:textId="0FCC2DD4" w:rsidR="0077187E" w:rsidRDefault="0077187E" w:rsidP="0077187E">
      <w:pPr>
        <w:pStyle w:val="CommentText"/>
      </w:pPr>
      <w:proofErr w:type="spellStart"/>
      <w:r>
        <w:t>Wellmann</w:t>
      </w:r>
      <w:proofErr w:type="spellEnd"/>
      <w:r>
        <w:t xml:space="preserve"> M, de Ferrari H, Smith T, et al. Biomechanical investigation of the stabilization principle of the </w:t>
      </w:r>
      <w:proofErr w:type="spellStart"/>
      <w:r>
        <w:t>Latarjet</w:t>
      </w:r>
      <w:proofErr w:type="spellEnd"/>
      <w:r>
        <w:t xml:space="preserve"> procedure. Arch </w:t>
      </w:r>
      <w:proofErr w:type="spellStart"/>
      <w:r>
        <w:t>Orthop</w:t>
      </w:r>
      <w:proofErr w:type="spellEnd"/>
      <w:r>
        <w:t xml:space="preserve"> Trauma Surg 2012; 132(3):377–386</w:t>
      </w:r>
    </w:p>
  </w:comment>
  <w:comment w:id="23" w:author="Aaron Fox" w:date="2022-06-03T15:29:00Z" w:initials="AF">
    <w:p w14:paraId="36270BB8" w14:textId="5C556BF4" w:rsidR="0077187E" w:rsidRDefault="0077187E" w:rsidP="0077187E">
      <w:pPr>
        <w:pStyle w:val="CommentText"/>
      </w:pPr>
      <w:r>
        <w:rPr>
          <w:rStyle w:val="CommentReference"/>
        </w:rPr>
        <w:annotationRef/>
      </w:r>
      <w:r>
        <w:t xml:space="preserve">Giles JW, Boons HW, </w:t>
      </w:r>
      <w:proofErr w:type="spellStart"/>
      <w:r>
        <w:t>Elkinson</w:t>
      </w:r>
      <w:proofErr w:type="spellEnd"/>
      <w:r>
        <w:t xml:space="preserve"> I, et al. Does the dynamic sling effect of the </w:t>
      </w:r>
      <w:proofErr w:type="spellStart"/>
      <w:r>
        <w:t>Latarjet</w:t>
      </w:r>
      <w:proofErr w:type="spellEnd"/>
      <w:r>
        <w:t xml:space="preserve"> procedure improve shoulder stability? A biomechanical evaluation. J Shoulder </w:t>
      </w:r>
      <w:proofErr w:type="spellStart"/>
      <w:r>
        <w:t>Elb</w:t>
      </w:r>
      <w:proofErr w:type="spellEnd"/>
      <w:r>
        <w:t xml:space="preserve"> Surg 2013; 22(6):821–827.</w:t>
      </w:r>
    </w:p>
  </w:comment>
  <w:comment w:id="24" w:author="Aaron Fox" w:date="2022-06-03T15:29:00Z" w:initials="AF">
    <w:p w14:paraId="5493B608" w14:textId="77777777" w:rsidR="0077187E" w:rsidRDefault="0077187E" w:rsidP="0077187E">
      <w:r>
        <w:rPr>
          <w:rStyle w:val="CommentReference"/>
        </w:rPr>
        <w:annotationRef/>
      </w:r>
      <w:r>
        <w:rPr>
          <w:rStyle w:val="CommentReference"/>
        </w:rPr>
        <w:annotationRef/>
      </w:r>
      <w:r>
        <w:t xml:space="preserve">Yamamoto N, </w:t>
      </w:r>
      <w:proofErr w:type="spellStart"/>
      <w:r>
        <w:t>Muraki</w:t>
      </w:r>
      <w:proofErr w:type="spellEnd"/>
      <w:r>
        <w:t xml:space="preserve"> T, </w:t>
      </w:r>
      <w:proofErr w:type="gramStart"/>
      <w:r>
        <w:t>An</w:t>
      </w:r>
      <w:proofErr w:type="gramEnd"/>
      <w:r>
        <w:t xml:space="preserve"> K-N, et al. The Stabilizing Mechanism of the </w:t>
      </w:r>
      <w:proofErr w:type="spellStart"/>
      <w:r>
        <w:t>Latarjet</w:t>
      </w:r>
      <w:proofErr w:type="spellEnd"/>
      <w:r>
        <w:t xml:space="preserve"> Procedure. J Bone </w:t>
      </w:r>
      <w:proofErr w:type="spellStart"/>
      <w:r>
        <w:t>Jt</w:t>
      </w:r>
      <w:proofErr w:type="spellEnd"/>
      <w:r>
        <w:t xml:space="preserve"> Surgery-American Vol 2013; 95(15):1390–1397. </w:t>
      </w:r>
    </w:p>
    <w:p w14:paraId="41BB3696" w14:textId="77777777" w:rsidR="0077187E" w:rsidRDefault="0077187E" w:rsidP="0077187E">
      <w:pPr>
        <w:pStyle w:val="CommentText"/>
      </w:pPr>
    </w:p>
    <w:p w14:paraId="4629DEA0" w14:textId="77777777" w:rsidR="0077187E" w:rsidRDefault="0077187E" w:rsidP="0077187E">
      <w:r>
        <w:t xml:space="preserve">Giles JW, Boons HW, </w:t>
      </w:r>
      <w:proofErr w:type="spellStart"/>
      <w:r>
        <w:t>Elkinson</w:t>
      </w:r>
      <w:proofErr w:type="spellEnd"/>
      <w:r>
        <w:t xml:space="preserve"> I, et al. Does the dynamic sling effect of the </w:t>
      </w:r>
      <w:proofErr w:type="spellStart"/>
      <w:r>
        <w:t>Latarjet</w:t>
      </w:r>
      <w:proofErr w:type="spellEnd"/>
      <w:r>
        <w:t xml:space="preserve"> procedure improve shoulder stability? A biomechanical evaluation. J Shoulder </w:t>
      </w:r>
      <w:proofErr w:type="spellStart"/>
      <w:r>
        <w:t>Elb</w:t>
      </w:r>
      <w:proofErr w:type="spellEnd"/>
      <w:r>
        <w:t xml:space="preserve"> Surg 2013; 22(6):821–827.</w:t>
      </w:r>
    </w:p>
    <w:p w14:paraId="4F4E7A90" w14:textId="77777777" w:rsidR="0077187E" w:rsidRDefault="0077187E" w:rsidP="0077187E"/>
    <w:p w14:paraId="541B4B94" w14:textId="66F6170B" w:rsidR="0077187E" w:rsidRDefault="0077187E" w:rsidP="0077187E">
      <w:proofErr w:type="spellStart"/>
      <w:r>
        <w:t>Wellmann</w:t>
      </w:r>
      <w:proofErr w:type="spellEnd"/>
      <w:r>
        <w:t xml:space="preserve"> M, de Ferrari H, Smith T, et al. Biomechanical investigation of the stabilization principle of the </w:t>
      </w:r>
      <w:proofErr w:type="spellStart"/>
      <w:r>
        <w:t>Latarjet</w:t>
      </w:r>
      <w:proofErr w:type="spellEnd"/>
      <w:r>
        <w:t xml:space="preserve"> procedure. Arch </w:t>
      </w:r>
      <w:proofErr w:type="spellStart"/>
      <w:r>
        <w:t>Orthop</w:t>
      </w:r>
      <w:proofErr w:type="spellEnd"/>
      <w:r>
        <w:t xml:space="preserve"> Trauma Surg 2012; 132(3):377–386.</w:t>
      </w:r>
    </w:p>
  </w:comment>
  <w:comment w:id="25" w:author="Aaron Fox" w:date="2022-06-03T15:29:00Z" w:initials="AF">
    <w:p w14:paraId="09DEFD4E" w14:textId="5495EE29" w:rsidR="0077187E" w:rsidRDefault="0077187E">
      <w:pPr>
        <w:pStyle w:val="CommentText"/>
      </w:pPr>
      <w:r>
        <w:rPr>
          <w:rStyle w:val="CommentReference"/>
        </w:rPr>
        <w:annotationRef/>
      </w:r>
      <w:r>
        <w:t xml:space="preserve">Ackland DC, Pak P, Richardson M, et al. Moment arms of the muscles crossing the anatomical shoulder. J </w:t>
      </w:r>
      <w:proofErr w:type="spellStart"/>
      <w:r>
        <w:t>Anat</w:t>
      </w:r>
      <w:proofErr w:type="spellEnd"/>
      <w:r>
        <w:t xml:space="preserve"> 2008; 213(4):383–390</w:t>
      </w:r>
      <w:r>
        <w:t>.</w:t>
      </w:r>
    </w:p>
  </w:comment>
  <w:comment w:id="26" w:author="Aaron Fox" w:date="2022-06-03T15:29:00Z" w:initials="AF">
    <w:p w14:paraId="75248139" w14:textId="335560C4" w:rsidR="0077187E" w:rsidRDefault="0077187E" w:rsidP="0077187E">
      <w:r>
        <w:rPr>
          <w:rStyle w:val="CommentReference"/>
        </w:rPr>
        <w:annotationRef/>
      </w:r>
      <w:r>
        <w:t xml:space="preserve">Ackland DC, Pandy MG. Lines of action and stabilizing potential of the shoulder musculature. J </w:t>
      </w:r>
      <w:proofErr w:type="spellStart"/>
      <w:r>
        <w:t>Anat</w:t>
      </w:r>
      <w:proofErr w:type="spellEnd"/>
      <w:r>
        <w:t xml:space="preserve"> 2009; 215(2):184–197. </w:t>
      </w:r>
    </w:p>
  </w:comment>
  <w:comment w:id="27" w:author="Aaron Fox" w:date="2022-06-03T15:30:00Z" w:initials="AF">
    <w:p w14:paraId="6D6E1239" w14:textId="5CE6D381" w:rsidR="0077187E" w:rsidRDefault="0077187E" w:rsidP="0077187E">
      <w:r>
        <w:rPr>
          <w:rStyle w:val="CommentReference"/>
        </w:rPr>
        <w:annotationRef/>
      </w:r>
      <w:r>
        <w:t xml:space="preserve">Ackland DC, Pandy MG. Lines of action and stabilizing potential of the shoulder musculature. J </w:t>
      </w:r>
      <w:proofErr w:type="spellStart"/>
      <w:r>
        <w:t>Anat</w:t>
      </w:r>
      <w:proofErr w:type="spellEnd"/>
      <w:r>
        <w:t xml:space="preserve"> 2009; 215(2):184–197. </w:t>
      </w:r>
    </w:p>
  </w:comment>
  <w:comment w:id="16" w:author="Aaron Fox" w:date="2022-06-03T15:22:00Z" w:initials="AF">
    <w:p w14:paraId="30032242" w14:textId="3EE3DCC1" w:rsidR="00A01877" w:rsidRDefault="00A01877">
      <w:pPr>
        <w:pStyle w:val="CommentText"/>
      </w:pPr>
      <w:r>
        <w:rPr>
          <w:rStyle w:val="CommentReference"/>
        </w:rPr>
        <w:annotationRef/>
      </w:r>
      <w:r>
        <w:t>This seems mostly applicable to the comparative split paper</w:t>
      </w:r>
    </w:p>
  </w:comment>
  <w:comment w:id="28" w:author="Aaron Fox" w:date="2022-06-03T14:12:00Z" w:initials="AF">
    <w:p w14:paraId="0C46DB87" w14:textId="77777777" w:rsidR="007C76E7" w:rsidRDefault="007C76E7">
      <w:pPr>
        <w:pStyle w:val="CommentText"/>
      </w:pPr>
      <w:r>
        <w:rPr>
          <w:rStyle w:val="CommentReference"/>
        </w:rPr>
        <w:annotationRef/>
      </w:r>
      <w:r>
        <w:t>As noted above, this purpose relates to the splitting technique comparisons – useful for second paper – but not so much here</w:t>
      </w:r>
    </w:p>
    <w:p w14:paraId="304959AC" w14:textId="77777777" w:rsidR="00434EF1" w:rsidRDefault="00434EF1">
      <w:pPr>
        <w:pStyle w:val="CommentText"/>
      </w:pPr>
    </w:p>
    <w:p w14:paraId="6F97A0E2" w14:textId="77777777" w:rsidR="00434EF1" w:rsidRDefault="00434EF1">
      <w:pPr>
        <w:pStyle w:val="CommentText"/>
      </w:pPr>
      <w:r>
        <w:t xml:space="preserve">Here mentions moment arms too, but this paper now focussed </w:t>
      </w:r>
      <w:proofErr w:type="gramStart"/>
      <w:r>
        <w:t>on line</w:t>
      </w:r>
      <w:proofErr w:type="gramEnd"/>
      <w:r>
        <w:t xml:space="preserve"> of action and stability ratios only</w:t>
      </w:r>
    </w:p>
    <w:p w14:paraId="5D515E53" w14:textId="77777777" w:rsidR="00A01877" w:rsidRDefault="00A01877">
      <w:pPr>
        <w:pStyle w:val="CommentText"/>
      </w:pPr>
    </w:p>
    <w:p w14:paraId="44FA0BC0" w14:textId="780D4453" w:rsidR="00A01877" w:rsidRDefault="00A01877">
      <w:pPr>
        <w:pStyle w:val="CommentText"/>
      </w:pPr>
      <w:r>
        <w:t xml:space="preserve">Given the focus of the results is </w:t>
      </w:r>
      <w:proofErr w:type="gramStart"/>
      <w:r>
        <w:t>on line</w:t>
      </w:r>
      <w:proofErr w:type="gramEnd"/>
      <w:r>
        <w:t xml:space="preserve"> of action the introduction should probably focus more on the </w:t>
      </w:r>
    </w:p>
  </w:comment>
  <w:comment w:id="29" w:author="Aaron Fox" w:date="2022-06-03T14:14:00Z" w:initials="AF">
    <w:p w14:paraId="7FE3B365" w14:textId="77777777" w:rsidR="007C76E7" w:rsidRDefault="007C76E7">
      <w:pPr>
        <w:pStyle w:val="CommentText"/>
      </w:pPr>
      <w:r>
        <w:rPr>
          <w:rStyle w:val="CommentReference"/>
        </w:rPr>
        <w:annotationRef/>
      </w:r>
      <w:r>
        <w:t>Specimen used were S1, S2, S3, S4, S5, S6, S7, S9</w:t>
      </w:r>
    </w:p>
    <w:p w14:paraId="33AFA486" w14:textId="77777777" w:rsidR="007C76E7" w:rsidRDefault="007C76E7">
      <w:pPr>
        <w:pStyle w:val="CommentText"/>
      </w:pPr>
    </w:p>
    <w:p w14:paraId="6312D895" w14:textId="5BC034F8" w:rsidR="007C76E7" w:rsidRDefault="007C76E7">
      <w:pPr>
        <w:pStyle w:val="CommentText"/>
      </w:pPr>
      <w:r>
        <w:t>S8 has data but as I’ve discussed with David, there is some significant subluxation in various positions – which would result in some strange values</w:t>
      </w:r>
    </w:p>
  </w:comment>
  <w:comment w:id="30" w:author="Aaron Fox" w:date="2022-06-03T14:15:00Z" w:initials="AF">
    <w:p w14:paraId="5111899D" w14:textId="0F45C962" w:rsidR="007C76E7" w:rsidRDefault="007C76E7">
      <w:pPr>
        <w:pStyle w:val="CommentText"/>
      </w:pPr>
      <w:r>
        <w:rPr>
          <w:rStyle w:val="CommentReference"/>
        </w:rPr>
        <w:annotationRef/>
      </w:r>
      <w:r>
        <w:t>Anonymise for submission to journal?</w:t>
      </w:r>
    </w:p>
  </w:comment>
  <w:comment w:id="31" w:author="Aaron Fox" w:date="2022-06-03T14:16:00Z" w:initials="AF">
    <w:p w14:paraId="5C7A4AE3" w14:textId="1184C635" w:rsidR="007C76E7" w:rsidRDefault="007C76E7">
      <w:pPr>
        <w:pStyle w:val="CommentText"/>
      </w:pPr>
      <w:r>
        <w:rPr>
          <w:rStyle w:val="CommentReference"/>
        </w:rPr>
        <w:annotationRef/>
      </w:r>
      <w:r>
        <w:t>Dave to action</w:t>
      </w:r>
    </w:p>
  </w:comment>
  <w:comment w:id="32" w:author="Aaron Fox" w:date="2022-06-03T14:16:00Z" w:initials="AF">
    <w:p w14:paraId="2B83A86D" w14:textId="510296B2" w:rsidR="007C76E7" w:rsidRDefault="007C76E7">
      <w:pPr>
        <w:pStyle w:val="CommentText"/>
      </w:pPr>
      <w:r>
        <w:rPr>
          <w:rStyle w:val="CommentReference"/>
        </w:rPr>
        <w:annotationRef/>
      </w:r>
      <w:r>
        <w:t>Dave/Lukas to action</w:t>
      </w:r>
    </w:p>
  </w:comment>
  <w:comment w:id="33" w:author="Aaron Fox" w:date="2022-06-03T14:17:00Z" w:initials="AF">
    <w:p w14:paraId="35B9F854" w14:textId="200E5A7E" w:rsidR="007C76E7" w:rsidRDefault="007C76E7">
      <w:pPr>
        <w:pStyle w:val="CommentText"/>
      </w:pPr>
      <w:r>
        <w:rPr>
          <w:rStyle w:val="CommentReference"/>
        </w:rPr>
        <w:annotationRef/>
      </w:r>
      <w:r>
        <w:t>I’ve included aspects of the experimental protocol that I had knowledge of, but these probably need to be strung together better and various gaps filled</w:t>
      </w:r>
    </w:p>
  </w:comment>
  <w:comment w:id="34" w:author="Aaron Fox" w:date="2022-06-03T14:18:00Z" w:initials="AF">
    <w:p w14:paraId="217FD0CD" w14:textId="7D47E96E" w:rsidR="007C76E7" w:rsidRDefault="007C76E7">
      <w:pPr>
        <w:pStyle w:val="CommentText"/>
      </w:pPr>
      <w:r>
        <w:rPr>
          <w:rStyle w:val="CommentReference"/>
        </w:rPr>
        <w:annotationRef/>
      </w:r>
      <w:r>
        <w:t>Presumably this refers to the 0N, 20N and 40N loads we tested at? Or was there additional pre-tensioning?</w:t>
      </w:r>
    </w:p>
  </w:comment>
  <w:comment w:id="35" w:author="Aaron Fox" w:date="2022-06-03T15:30:00Z" w:initials="AF">
    <w:p w14:paraId="028377B4" w14:textId="088E4A0D" w:rsidR="0077187E" w:rsidRDefault="0077187E" w:rsidP="0077187E">
      <w:r>
        <w:rPr>
          <w:rStyle w:val="CommentReference"/>
        </w:rPr>
        <w:annotationRef/>
      </w:r>
      <w:r>
        <w:t xml:space="preserve">Ackland DC, Wu W, Thomas R, et al. Muscle and Joint Function After Anatomic and Reverse Total Shoulder Arthroplasty Using a Modular Shoulder Prosthesis. J </w:t>
      </w:r>
      <w:proofErr w:type="spellStart"/>
      <w:r>
        <w:t>Orthop</w:t>
      </w:r>
      <w:proofErr w:type="spellEnd"/>
      <w:r>
        <w:t xml:space="preserve"> Res 2019; 37(9):1988–2003.</w:t>
      </w:r>
    </w:p>
  </w:comment>
  <w:comment w:id="36" w:author="Aaron Fox" w:date="2022-06-03T14:25:00Z" w:initials="AF">
    <w:p w14:paraId="2582EB4F" w14:textId="27744CC0" w:rsidR="00434EF1" w:rsidRDefault="00434EF1">
      <w:pPr>
        <w:pStyle w:val="CommentText"/>
      </w:pPr>
      <w:r>
        <w:rPr>
          <w:rStyle w:val="CommentReference"/>
        </w:rPr>
        <w:annotationRef/>
      </w:r>
      <w:r>
        <w:t>These were done</w:t>
      </w:r>
      <w:r w:rsidR="00570A51">
        <w:t xml:space="preserve"> in the exact same fashion as David’s line of action paper</w:t>
      </w:r>
    </w:p>
  </w:comment>
  <w:comment w:id="37" w:author="Aaron Fox" w:date="2022-06-03T15:30:00Z" w:initials="AF">
    <w:p w14:paraId="6CE07133" w14:textId="51306614" w:rsidR="00411DF8" w:rsidRDefault="00411DF8" w:rsidP="00411DF8">
      <w:r>
        <w:rPr>
          <w:rStyle w:val="CommentReference"/>
        </w:rPr>
        <w:annotationRef/>
      </w:r>
      <w:r>
        <w:t xml:space="preserve">Ackland DC, Pandy MG. Lines of action and stabilizing potential of the shoulder musculature. J </w:t>
      </w:r>
      <w:proofErr w:type="spellStart"/>
      <w:r>
        <w:t>Anat</w:t>
      </w:r>
      <w:proofErr w:type="spellEnd"/>
      <w:r>
        <w:t xml:space="preserve"> 2009; 215(2):184–197.</w:t>
      </w:r>
    </w:p>
  </w:comment>
  <w:comment w:id="38" w:author="Aaron Fox" w:date="2022-06-03T15:31:00Z" w:initials="AF">
    <w:p w14:paraId="432EB445" w14:textId="6B456EB3" w:rsidR="00411DF8" w:rsidRDefault="00411DF8">
      <w:pPr>
        <w:pStyle w:val="CommentText"/>
      </w:pPr>
      <w:r>
        <w:rPr>
          <w:rStyle w:val="CommentReference"/>
        </w:rPr>
        <w:annotationRef/>
      </w:r>
      <w:r>
        <w:t xml:space="preserve">Ackland DC, Pandy MG. Lines of action and stabilizing potential of the shoulder musculature. J </w:t>
      </w:r>
      <w:proofErr w:type="spellStart"/>
      <w:r>
        <w:t>Anat</w:t>
      </w:r>
      <w:proofErr w:type="spellEnd"/>
      <w:r>
        <w:t xml:space="preserve"> 2009; 215(2):184–197.</w:t>
      </w:r>
    </w:p>
  </w:comment>
  <w:comment w:id="39" w:author="Aaron Fox" w:date="2022-06-03T15:31:00Z" w:initials="AF">
    <w:p w14:paraId="61B4BB97" w14:textId="694FB2F7" w:rsidR="00411DF8" w:rsidRDefault="00411DF8">
      <w:pPr>
        <w:pStyle w:val="CommentText"/>
      </w:pPr>
      <w:r>
        <w:rPr>
          <w:rStyle w:val="CommentReference"/>
        </w:rPr>
        <w:annotationRef/>
      </w:r>
      <w:r>
        <w:t xml:space="preserve">Ackland DC, Pandy MG. Lines of action and stabilizing potential of the shoulder musculature. J </w:t>
      </w:r>
      <w:proofErr w:type="spellStart"/>
      <w:r>
        <w:t>Anat</w:t>
      </w:r>
      <w:proofErr w:type="spellEnd"/>
      <w:r>
        <w:t xml:space="preserve"> 2009; 215(2):184–197.</w:t>
      </w:r>
    </w:p>
  </w:comment>
  <w:comment w:id="40" w:author="Aaron Fox" w:date="2022-06-03T15:31:00Z" w:initials="AF">
    <w:p w14:paraId="3191A6BE" w14:textId="6488DB05" w:rsidR="00411DF8" w:rsidRDefault="00411DF8">
      <w:pPr>
        <w:pStyle w:val="CommentText"/>
      </w:pPr>
      <w:r>
        <w:rPr>
          <w:rStyle w:val="CommentReference"/>
        </w:rPr>
        <w:annotationRef/>
      </w:r>
      <w:r>
        <w:t xml:space="preserve">Ackland DC, Pandy MG. Lines of action and stabilizing potential of the shoulder musculature. J </w:t>
      </w:r>
      <w:proofErr w:type="spellStart"/>
      <w:r>
        <w:t>Anat</w:t>
      </w:r>
      <w:proofErr w:type="spellEnd"/>
      <w:r>
        <w:t xml:space="preserve"> 2009; 215(2):184–197.</w:t>
      </w:r>
    </w:p>
  </w:comment>
  <w:comment w:id="41" w:author="Aaron Fox" w:date="2022-06-03T14:36:00Z" w:initials="AF">
    <w:p w14:paraId="44A113E9" w14:textId="04EF50FE" w:rsidR="004712F7" w:rsidRDefault="004712F7">
      <w:pPr>
        <w:pStyle w:val="CommentText"/>
      </w:pPr>
      <w:r>
        <w:rPr>
          <w:rStyle w:val="CommentReference"/>
        </w:rPr>
        <w:annotationRef/>
      </w:r>
      <w:r>
        <w:t>Scapular plane on the left, transverse plane on the right – I can better label this within the figure</w:t>
      </w:r>
    </w:p>
  </w:comment>
  <w:comment w:id="42" w:author="Aaron Fox" w:date="2022-06-03T14:37:00Z" w:initials="AF">
    <w:p w14:paraId="0599DF99" w14:textId="04DA05B3" w:rsidR="004712F7" w:rsidRDefault="004712F7">
      <w:pPr>
        <w:pStyle w:val="CommentText"/>
      </w:pPr>
      <w:r>
        <w:rPr>
          <w:rStyle w:val="CommentReference"/>
        </w:rPr>
        <w:annotationRef/>
      </w:r>
      <w:r>
        <w:t>Could add a legend to the plot as well if it works better?</w:t>
      </w:r>
    </w:p>
  </w:comment>
  <w:comment w:id="43" w:author="Aaron Fox" w:date="2022-06-03T14:43:00Z" w:initials="AF">
    <w:p w14:paraId="3450BF82" w14:textId="0E4AC247" w:rsidR="004712F7" w:rsidRDefault="004712F7">
      <w:pPr>
        <w:pStyle w:val="CommentText"/>
      </w:pPr>
      <w:r>
        <w:rPr>
          <w:rStyle w:val="CommentReference"/>
        </w:rPr>
        <w:annotationRef/>
      </w:r>
      <w:r>
        <w:t>I’m noticing some inconsistencies in scapula vs. scapular plane – preferences on spelling here?</w:t>
      </w:r>
    </w:p>
  </w:comment>
  <w:comment w:id="44" w:author="Aaron Fox" w:date="2022-06-03T15:23:00Z" w:initials="AF">
    <w:p w14:paraId="7C22C731" w14:textId="27B5A10D" w:rsidR="00A01877" w:rsidRDefault="00A01877">
      <w:pPr>
        <w:pStyle w:val="CommentText"/>
      </w:pPr>
      <w:r>
        <w:rPr>
          <w:rStyle w:val="CommentReference"/>
        </w:rPr>
        <w:annotationRef/>
      </w:r>
      <w:r>
        <w:t xml:space="preserve">We could also add effect sizes for the pairwise </w:t>
      </w:r>
      <w:proofErr w:type="gramStart"/>
      <w:r>
        <w:t>differences?</w:t>
      </w:r>
      <w:proofErr w:type="gramEnd"/>
    </w:p>
  </w:comment>
  <w:comment w:id="45" w:author="Aaron Fox" w:date="2022-06-03T15:04:00Z" w:initials="AF">
    <w:p w14:paraId="4B4B2915" w14:textId="48C231F6" w:rsidR="00817EAA" w:rsidRDefault="00817EAA">
      <w:pPr>
        <w:pStyle w:val="CommentText"/>
      </w:pPr>
      <w:r>
        <w:rPr>
          <w:rStyle w:val="CommentReference"/>
        </w:rPr>
        <w:annotationRef/>
      </w:r>
      <w:r>
        <w:t>No statistically significant effects in transverse plane – need to elaborate with any more detail?</w:t>
      </w:r>
    </w:p>
  </w:comment>
  <w:comment w:id="46" w:author="Aaron Fox" w:date="2022-06-03T15:04:00Z" w:initials="AF">
    <w:p w14:paraId="06C3DB3A" w14:textId="0B87D480" w:rsidR="00305D5E" w:rsidRDefault="00305D5E">
      <w:pPr>
        <w:pStyle w:val="CommentText"/>
      </w:pPr>
      <w:r>
        <w:rPr>
          <w:rStyle w:val="CommentReference"/>
        </w:rPr>
        <w:annotationRef/>
      </w:r>
      <w:r>
        <w:t xml:space="preserve">Have included what I’ve mapped out as key discussion </w:t>
      </w:r>
      <w:proofErr w:type="gramStart"/>
      <w:r>
        <w:t>points</w:t>
      </w:r>
      <w:proofErr w:type="gramEnd"/>
      <w:r>
        <w:t xml:space="preserve"> I think relevant to the findings</w:t>
      </w:r>
    </w:p>
  </w:comment>
  <w:comment w:id="47" w:author="Aaron Fox" w:date="2022-06-03T15:04:00Z" w:initials="AF">
    <w:p w14:paraId="066274C8" w14:textId="0DEE3715" w:rsidR="00305D5E" w:rsidRDefault="00305D5E">
      <w:pPr>
        <w:pStyle w:val="CommentText"/>
      </w:pPr>
      <w:r>
        <w:rPr>
          <w:rStyle w:val="CommentReference"/>
        </w:rPr>
        <w:annotationRef/>
      </w:r>
      <w:r>
        <w:t>Add introductory paragraph</w:t>
      </w:r>
    </w:p>
  </w:comment>
  <w:comment w:id="48" w:author="Aaron Fox" w:date="2022-06-03T15:18:00Z" w:initials="AF">
    <w:p w14:paraId="7204F378" w14:textId="2295949F" w:rsidR="00A01877" w:rsidRDefault="00A01877">
      <w:pPr>
        <w:pStyle w:val="CommentText"/>
      </w:pPr>
      <w:r>
        <w:rPr>
          <w:rStyle w:val="CommentReference"/>
        </w:rPr>
        <w:annotationRef/>
      </w:r>
      <w:r>
        <w:t>Could include an X-ray image where this is obvious?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CF0AF" w15:done="0"/>
  <w15:commentEx w15:paraId="366EDDE2" w15:done="0"/>
  <w15:commentEx w15:paraId="22311431" w15:done="0"/>
  <w15:commentEx w15:paraId="3839D390" w15:done="0"/>
  <w15:commentEx w15:paraId="2D2E6426" w15:done="0"/>
  <w15:commentEx w15:paraId="453AC289" w15:done="0"/>
  <w15:commentEx w15:paraId="6AFC5A79" w15:done="0"/>
  <w15:commentEx w15:paraId="21277689" w15:done="0"/>
  <w15:commentEx w15:paraId="56D9E8F0" w15:done="0"/>
  <w15:commentEx w15:paraId="17500A7A" w15:done="0"/>
  <w15:commentEx w15:paraId="2E577737" w15:done="0"/>
  <w15:commentEx w15:paraId="7D3F0F3D" w15:done="0"/>
  <w15:commentEx w15:paraId="600FBE04" w15:done="0"/>
  <w15:commentEx w15:paraId="2DD34469" w15:done="0"/>
  <w15:commentEx w15:paraId="5E4144CA" w15:done="0"/>
  <w15:commentEx w15:paraId="4D562E0A" w15:done="0"/>
  <w15:commentEx w15:paraId="34B154B7" w15:done="0"/>
  <w15:commentEx w15:paraId="34127543" w15:done="0"/>
  <w15:commentEx w15:paraId="516E57F2" w15:done="0"/>
  <w15:commentEx w15:paraId="4150A8D8" w15:done="0"/>
  <w15:commentEx w15:paraId="637DD11A" w15:done="0"/>
  <w15:commentEx w15:paraId="5FAA5FE4" w15:done="0"/>
  <w15:commentEx w15:paraId="36270BB8" w15:done="0"/>
  <w15:commentEx w15:paraId="541B4B94" w15:done="0"/>
  <w15:commentEx w15:paraId="09DEFD4E" w15:done="0"/>
  <w15:commentEx w15:paraId="75248139" w15:done="0"/>
  <w15:commentEx w15:paraId="6D6E1239" w15:done="0"/>
  <w15:commentEx w15:paraId="30032242" w15:done="0"/>
  <w15:commentEx w15:paraId="44FA0BC0" w15:done="0"/>
  <w15:commentEx w15:paraId="6312D895" w15:done="0"/>
  <w15:commentEx w15:paraId="5111899D" w15:done="0"/>
  <w15:commentEx w15:paraId="5C7A4AE3" w15:done="0"/>
  <w15:commentEx w15:paraId="2B83A86D" w15:done="0"/>
  <w15:commentEx w15:paraId="35B9F854" w15:done="0"/>
  <w15:commentEx w15:paraId="217FD0CD" w15:done="0"/>
  <w15:commentEx w15:paraId="028377B4" w15:done="0"/>
  <w15:commentEx w15:paraId="2582EB4F" w15:done="0"/>
  <w15:commentEx w15:paraId="6CE07133" w15:done="0"/>
  <w15:commentEx w15:paraId="432EB445" w15:done="0"/>
  <w15:commentEx w15:paraId="61B4BB97" w15:done="0"/>
  <w15:commentEx w15:paraId="3191A6BE" w15:done="0"/>
  <w15:commentEx w15:paraId="44A113E9" w15:done="0"/>
  <w15:commentEx w15:paraId="0599DF99" w15:done="0"/>
  <w15:commentEx w15:paraId="3450BF82" w15:done="0"/>
  <w15:commentEx w15:paraId="7C22C731" w15:done="0"/>
  <w15:commentEx w15:paraId="4B4B2915" w15:done="0"/>
  <w15:commentEx w15:paraId="06C3DB3A" w15:done="0"/>
  <w15:commentEx w15:paraId="066274C8" w15:done="0"/>
  <w15:commentEx w15:paraId="7204F3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494DE" w16cex:dateUtc="2022-06-03T04:10:00Z"/>
  <w16cex:commentExtensible w16cex:durableId="2644A662" w16cex:dateUtc="2022-06-03T05:25:00Z"/>
  <w16cex:commentExtensible w16cex:durableId="2644A665" w16cex:dateUtc="2022-06-03T05:25:00Z"/>
  <w16cex:commentExtensible w16cex:durableId="2644A671" w16cex:dateUtc="2022-06-03T05:25:00Z"/>
  <w16cex:commentExtensible w16cex:durableId="2644A679" w16cex:dateUtc="2022-06-03T05:25:00Z"/>
  <w16cex:commentExtensible w16cex:durableId="2644A681" w16cex:dateUtc="2022-06-03T05:25:00Z"/>
  <w16cex:commentExtensible w16cex:durableId="2644A688" w16cex:dateUtc="2022-06-03T05:26:00Z"/>
  <w16cex:commentExtensible w16cex:durableId="2644A690" w16cex:dateUtc="2022-06-03T05:26:00Z"/>
  <w16cex:commentExtensible w16cex:durableId="2644A69E" w16cex:dateUtc="2022-06-03T05:26:00Z"/>
  <w16cex:commentExtensible w16cex:durableId="2644A6AB" w16cex:dateUtc="2022-06-03T05:26:00Z"/>
  <w16cex:commentExtensible w16cex:durableId="2644A6BA" w16cex:dateUtc="2022-06-03T05:26:00Z"/>
  <w16cex:commentExtensible w16cex:durableId="2644A6C3" w16cex:dateUtc="2022-06-03T05:26:00Z"/>
  <w16cex:commentExtensible w16cex:durableId="2644A6D1" w16cex:dateUtc="2022-06-03T05:27:00Z"/>
  <w16cex:commentExtensible w16cex:durableId="2644A6DC" w16cex:dateUtc="2022-06-03T05:27:00Z"/>
  <w16cex:commentExtensible w16cex:durableId="2644A6E4" w16cex:dateUtc="2022-06-03T05:27:00Z"/>
  <w16cex:commentExtensible w16cex:durableId="2644A6EC" w16cex:dateUtc="2022-06-03T05:27:00Z"/>
  <w16cex:commentExtensible w16cex:durableId="2644A6F2" w16cex:dateUtc="2022-06-03T05:27:00Z"/>
  <w16cex:commentExtensible w16cex:durableId="2644A714" w16cex:dateUtc="2022-06-03T05:28:00Z"/>
  <w16cex:commentExtensible w16cex:durableId="2644A720" w16cex:dateUtc="2022-06-03T05:28:00Z"/>
  <w16cex:commentExtensible w16cex:durableId="2644A730" w16cex:dateUtc="2022-06-03T05:28:00Z"/>
  <w16cex:commentExtensible w16cex:durableId="2644A73B" w16cex:dateUtc="2022-06-03T05:28:00Z"/>
  <w16cex:commentExtensible w16cex:durableId="2644A74F" w16cex:dateUtc="2022-06-03T05:29:00Z"/>
  <w16cex:commentExtensible w16cex:durableId="2644A759" w16cex:dateUtc="2022-06-03T05:29:00Z"/>
  <w16cex:commentExtensible w16cex:durableId="2644A760" w16cex:dateUtc="2022-06-03T05:29:00Z"/>
  <w16cex:commentExtensible w16cex:durableId="2644A768" w16cex:dateUtc="2022-06-03T05:29:00Z"/>
  <w16cex:commentExtensible w16cex:durableId="2644A776" w16cex:dateUtc="2022-06-03T05:29:00Z"/>
  <w16cex:commentExtensible w16cex:durableId="2644A77A" w16cex:dateUtc="2022-06-03T05:30:00Z"/>
  <w16cex:commentExtensible w16cex:durableId="2644A59A" w16cex:dateUtc="2022-06-03T05:22:00Z"/>
  <w16cex:commentExtensible w16cex:durableId="26449546" w16cex:dateUtc="2022-06-03T04:12:00Z"/>
  <w16cex:commentExtensible w16cex:durableId="264495C3" w16cex:dateUtc="2022-06-03T04:14:00Z"/>
  <w16cex:commentExtensible w16cex:durableId="26449609" w16cex:dateUtc="2022-06-03T04:15:00Z"/>
  <w16cex:commentExtensible w16cex:durableId="26449634" w16cex:dateUtc="2022-06-03T04:16:00Z"/>
  <w16cex:commentExtensible w16cex:durableId="2644964E" w16cex:dateUtc="2022-06-03T04:16:00Z"/>
  <w16cex:commentExtensible w16cex:durableId="26449674" w16cex:dateUtc="2022-06-03T04:17:00Z"/>
  <w16cex:commentExtensible w16cex:durableId="264496CA" w16cex:dateUtc="2022-06-03T04:18:00Z"/>
  <w16cex:commentExtensible w16cex:durableId="2644A7A1" w16cex:dateUtc="2022-06-03T05:30:00Z"/>
  <w16cex:commentExtensible w16cex:durableId="26449873" w16cex:dateUtc="2022-06-03T04:25:00Z"/>
  <w16cex:commentExtensible w16cex:durableId="2644A7AC" w16cex:dateUtc="2022-06-03T05:30:00Z"/>
  <w16cex:commentExtensible w16cex:durableId="2644A7B7" w16cex:dateUtc="2022-06-03T05:31:00Z"/>
  <w16cex:commentExtensible w16cex:durableId="2644A7BB" w16cex:dateUtc="2022-06-03T05:31:00Z"/>
  <w16cex:commentExtensible w16cex:durableId="2644A7C0" w16cex:dateUtc="2022-06-03T05:31:00Z"/>
  <w16cex:commentExtensible w16cex:durableId="26449AF8" w16cex:dateUtc="2022-06-03T04:36:00Z"/>
  <w16cex:commentExtensible w16cex:durableId="26449B2F" w16cex:dateUtc="2022-06-03T04:37:00Z"/>
  <w16cex:commentExtensible w16cex:durableId="26449C88" w16cex:dateUtc="2022-06-03T04:43:00Z"/>
  <w16cex:commentExtensible w16cex:durableId="2644A60F" w16cex:dateUtc="2022-06-03T05:23:00Z"/>
  <w16cex:commentExtensible w16cex:durableId="2644A16D" w16cex:dateUtc="2022-06-03T05:04:00Z"/>
  <w16cex:commentExtensible w16cex:durableId="2644A19A" w16cex:dateUtc="2022-06-03T05:04:00Z"/>
  <w16cex:commentExtensible w16cex:durableId="2644A191" w16cex:dateUtc="2022-06-03T05:04:00Z"/>
  <w16cex:commentExtensible w16cex:durableId="2644A4D7" w16cex:dateUtc="2022-06-03T05: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CF0AF" w16cid:durableId="264494DE"/>
  <w16cid:commentId w16cid:paraId="366EDDE2" w16cid:durableId="2644A662"/>
  <w16cid:commentId w16cid:paraId="22311431" w16cid:durableId="2644A665"/>
  <w16cid:commentId w16cid:paraId="3839D390" w16cid:durableId="2644A671"/>
  <w16cid:commentId w16cid:paraId="2D2E6426" w16cid:durableId="2644A679"/>
  <w16cid:commentId w16cid:paraId="453AC289" w16cid:durableId="2644A681"/>
  <w16cid:commentId w16cid:paraId="6AFC5A79" w16cid:durableId="2644A688"/>
  <w16cid:commentId w16cid:paraId="21277689" w16cid:durableId="2644A690"/>
  <w16cid:commentId w16cid:paraId="56D9E8F0" w16cid:durableId="2644A69E"/>
  <w16cid:commentId w16cid:paraId="17500A7A" w16cid:durableId="2644A6AB"/>
  <w16cid:commentId w16cid:paraId="2E577737" w16cid:durableId="2644A6BA"/>
  <w16cid:commentId w16cid:paraId="7D3F0F3D" w16cid:durableId="2644A6C3"/>
  <w16cid:commentId w16cid:paraId="600FBE04" w16cid:durableId="2644A6D1"/>
  <w16cid:commentId w16cid:paraId="2DD34469" w16cid:durableId="2644A6DC"/>
  <w16cid:commentId w16cid:paraId="5E4144CA" w16cid:durableId="2644A6E4"/>
  <w16cid:commentId w16cid:paraId="4D562E0A" w16cid:durableId="2644A6EC"/>
  <w16cid:commentId w16cid:paraId="34B154B7" w16cid:durableId="2644A6F2"/>
  <w16cid:commentId w16cid:paraId="34127543" w16cid:durableId="2644A714"/>
  <w16cid:commentId w16cid:paraId="516E57F2" w16cid:durableId="2644A720"/>
  <w16cid:commentId w16cid:paraId="4150A8D8" w16cid:durableId="2644A730"/>
  <w16cid:commentId w16cid:paraId="637DD11A" w16cid:durableId="2644A73B"/>
  <w16cid:commentId w16cid:paraId="5FAA5FE4" w16cid:durableId="2644A74F"/>
  <w16cid:commentId w16cid:paraId="36270BB8" w16cid:durableId="2644A759"/>
  <w16cid:commentId w16cid:paraId="541B4B94" w16cid:durableId="2644A760"/>
  <w16cid:commentId w16cid:paraId="09DEFD4E" w16cid:durableId="2644A768"/>
  <w16cid:commentId w16cid:paraId="75248139" w16cid:durableId="2644A776"/>
  <w16cid:commentId w16cid:paraId="6D6E1239" w16cid:durableId="2644A77A"/>
  <w16cid:commentId w16cid:paraId="30032242" w16cid:durableId="2644A59A"/>
  <w16cid:commentId w16cid:paraId="44FA0BC0" w16cid:durableId="26449546"/>
  <w16cid:commentId w16cid:paraId="6312D895" w16cid:durableId="264495C3"/>
  <w16cid:commentId w16cid:paraId="5111899D" w16cid:durableId="26449609"/>
  <w16cid:commentId w16cid:paraId="5C7A4AE3" w16cid:durableId="26449634"/>
  <w16cid:commentId w16cid:paraId="2B83A86D" w16cid:durableId="2644964E"/>
  <w16cid:commentId w16cid:paraId="35B9F854" w16cid:durableId="26449674"/>
  <w16cid:commentId w16cid:paraId="217FD0CD" w16cid:durableId="264496CA"/>
  <w16cid:commentId w16cid:paraId="028377B4" w16cid:durableId="2644A7A1"/>
  <w16cid:commentId w16cid:paraId="2582EB4F" w16cid:durableId="26449873"/>
  <w16cid:commentId w16cid:paraId="6CE07133" w16cid:durableId="2644A7AC"/>
  <w16cid:commentId w16cid:paraId="432EB445" w16cid:durableId="2644A7B7"/>
  <w16cid:commentId w16cid:paraId="61B4BB97" w16cid:durableId="2644A7BB"/>
  <w16cid:commentId w16cid:paraId="3191A6BE" w16cid:durableId="2644A7C0"/>
  <w16cid:commentId w16cid:paraId="44A113E9" w16cid:durableId="26449AF8"/>
  <w16cid:commentId w16cid:paraId="0599DF99" w16cid:durableId="26449B2F"/>
  <w16cid:commentId w16cid:paraId="3450BF82" w16cid:durableId="26449C88"/>
  <w16cid:commentId w16cid:paraId="7C22C731" w16cid:durableId="2644A60F"/>
  <w16cid:commentId w16cid:paraId="4B4B2915" w16cid:durableId="2644A16D"/>
  <w16cid:commentId w16cid:paraId="06C3DB3A" w16cid:durableId="2644A19A"/>
  <w16cid:commentId w16cid:paraId="066274C8" w16cid:durableId="2644A191"/>
  <w16cid:commentId w16cid:paraId="7204F378" w16cid:durableId="2644A4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A07"/>
    <w:multiLevelType w:val="hybridMultilevel"/>
    <w:tmpl w:val="EFDA3B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6457A70"/>
    <w:multiLevelType w:val="hybridMultilevel"/>
    <w:tmpl w:val="CABE64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5A4300"/>
    <w:multiLevelType w:val="hybridMultilevel"/>
    <w:tmpl w:val="57D293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aron Fox">
    <w15:presenceInfo w15:providerId="AD" w15:userId="S::aaron.f@deakin.edu.au::b2767704-cf82-4e0e-a006-5d6e0cd6a14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7B"/>
    <w:rsid w:val="00122D7B"/>
    <w:rsid w:val="00202234"/>
    <w:rsid w:val="00305D5E"/>
    <w:rsid w:val="003B6950"/>
    <w:rsid w:val="00411DF8"/>
    <w:rsid w:val="00434EF1"/>
    <w:rsid w:val="004712F7"/>
    <w:rsid w:val="00570A51"/>
    <w:rsid w:val="0077187E"/>
    <w:rsid w:val="007C76E7"/>
    <w:rsid w:val="00817EAA"/>
    <w:rsid w:val="00A01877"/>
    <w:rsid w:val="00B65B6D"/>
    <w:rsid w:val="00FC00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2340"/>
  <w15:chartTrackingRefBased/>
  <w15:docId w15:val="{F44B5A70-8214-4088-87C8-A0349AE9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22D7B"/>
    <w:rPr>
      <w:sz w:val="16"/>
      <w:szCs w:val="16"/>
    </w:rPr>
  </w:style>
  <w:style w:type="paragraph" w:styleId="CommentText">
    <w:name w:val="annotation text"/>
    <w:basedOn w:val="Normal"/>
    <w:link w:val="CommentTextChar"/>
    <w:uiPriority w:val="99"/>
    <w:semiHidden/>
    <w:unhideWhenUsed/>
    <w:rsid w:val="00122D7B"/>
    <w:pPr>
      <w:spacing w:line="240" w:lineRule="auto"/>
    </w:pPr>
    <w:rPr>
      <w:sz w:val="20"/>
      <w:szCs w:val="20"/>
    </w:rPr>
  </w:style>
  <w:style w:type="character" w:customStyle="1" w:styleId="CommentTextChar">
    <w:name w:val="Comment Text Char"/>
    <w:basedOn w:val="DefaultParagraphFont"/>
    <w:link w:val="CommentText"/>
    <w:uiPriority w:val="99"/>
    <w:semiHidden/>
    <w:rsid w:val="00122D7B"/>
    <w:rPr>
      <w:sz w:val="20"/>
      <w:szCs w:val="20"/>
    </w:rPr>
  </w:style>
  <w:style w:type="paragraph" w:styleId="CommentSubject">
    <w:name w:val="annotation subject"/>
    <w:basedOn w:val="CommentText"/>
    <w:next w:val="CommentText"/>
    <w:link w:val="CommentSubjectChar"/>
    <w:uiPriority w:val="99"/>
    <w:semiHidden/>
    <w:unhideWhenUsed/>
    <w:rsid w:val="00122D7B"/>
    <w:rPr>
      <w:b/>
      <w:bCs/>
    </w:rPr>
  </w:style>
  <w:style w:type="character" w:customStyle="1" w:styleId="CommentSubjectChar">
    <w:name w:val="Comment Subject Char"/>
    <w:basedOn w:val="CommentTextChar"/>
    <w:link w:val="CommentSubject"/>
    <w:uiPriority w:val="99"/>
    <w:semiHidden/>
    <w:rsid w:val="00122D7B"/>
    <w:rPr>
      <w:b/>
      <w:bCs/>
      <w:sz w:val="20"/>
      <w:szCs w:val="20"/>
    </w:rPr>
  </w:style>
  <w:style w:type="character" w:styleId="PlaceholderText">
    <w:name w:val="Placeholder Text"/>
    <w:basedOn w:val="DefaultParagraphFont"/>
    <w:uiPriority w:val="99"/>
    <w:semiHidden/>
    <w:rsid w:val="00570A51"/>
    <w:rPr>
      <w:color w:val="808080"/>
    </w:rPr>
  </w:style>
  <w:style w:type="table" w:styleId="TableGrid">
    <w:name w:val="Table Grid"/>
    <w:basedOn w:val="TableNormal"/>
    <w:uiPriority w:val="39"/>
    <w:rsid w:val="003B6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2314</Words>
  <Characters>13193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Fox</dc:creator>
  <cp:keywords/>
  <dc:description/>
  <cp:lastModifiedBy>Aaron Fox</cp:lastModifiedBy>
  <cp:revision>6</cp:revision>
  <dcterms:created xsi:type="dcterms:W3CDTF">2022-06-03T04:09:00Z</dcterms:created>
  <dcterms:modified xsi:type="dcterms:W3CDTF">2022-06-03T05:31:00Z</dcterms:modified>
</cp:coreProperties>
</file>