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SOPs</w:t>
      </w:r>
    </w:p>
    <w:p>
      <w:pPr>
        <w:pStyle w:val="FirstParagraph"/>
      </w:pPr>
      <w:r>
        <w:t xml:space="preserve">Standard Operating Procedures, by role and department. The single term</w:t>
      </w:r>
      <w:r>
        <w:t xml:space="preserve"> </w:t>
      </w:r>
      <w:r>
        <w:t xml:space="preserve">“SOP”</w:t>
      </w:r>
      <w:r>
        <w:t xml:space="preserve"> </w:t>
      </w:r>
      <w:r>
        <w:t xml:space="preserve">hides</w:t>
      </w:r>
      <w:r>
        <w:t xml:space="preserve"> </w:t>
      </w:r>
      <w:r>
        <w:rPr>
          <w:b/>
          <w:bCs/>
        </w:rPr>
        <w:t xml:space="preserve">three document tiers</w:t>
      </w:r>
      <w:r>
        <w:t xml:space="preserve"> </w:t>
      </w:r>
      <w:r>
        <w:t xml:space="preserve">in the standard quality-management hierarchy (ISO 9001 / HACCP convention):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Procedure</w:t>
      </w:r>
      <w:r>
        <w:t xml:space="preserve"> </w:t>
      </w:r>
      <w:r>
        <w:rPr>
          <w:i/>
          <w:iCs/>
        </w:rPr>
        <w:t xml:space="preserve">(role-level SOP)</w:t>
      </w:r>
      <w:r>
        <w:t xml:space="preserve"> </w:t>
      </w:r>
      <w:r>
        <w:t xml:space="preserve">— the agreed way a recurring activity is done so any qualified person in the role performs it consistently. Few per role. The 4 drafted launch-readiness documents (CC, RD, Admin, Enrollment) sit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instruction</w:t>
      </w:r>
      <w:r>
        <w:t xml:space="preserve"> </w:t>
      </w:r>
      <w:r>
        <w:t xml:space="preserve">— step-by-step for a</w:t>
      </w:r>
      <w:r>
        <w:t xml:space="preserve"> </w:t>
      </w:r>
      <w:r>
        <w:rPr>
          <w:i/>
          <w:iCs/>
        </w:rPr>
        <w:t xml:space="preserve">single task</w:t>
      </w:r>
      <w:r>
        <w:t xml:space="preserve">; safety- or quality-critical. Many per Procedure. Most of the</w:t>
      </w:r>
      <w:r>
        <w:t xml:space="preserve"> </w:t>
      </w:r>
      <w:r>
        <w:t xml:space="preserve">“hundreds”</w:t>
      </w:r>
      <w:r>
        <w:t xml:space="preserve"> </w:t>
      </w:r>
      <w:r>
        <w:t xml:space="preserve">live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Standardized recipe</w:t>
      </w:r>
      <w:r>
        <w:t xml:space="preserve"> </w:t>
      </w:r>
      <w:r>
        <w:rPr>
          <w:i/>
          <w:iCs/>
        </w:rPr>
        <w:t xml:space="preserve">(food-service)</w:t>
      </w:r>
      <w:r>
        <w:t xml:space="preserve"> </w:t>
      </w:r>
      <w:r>
        <w:t xml:space="preserve">— measurements, times, temps, yields; HACCP-adjacent. Recipe development &amp; standardization is a work-instruction-tier procedure whose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is a Standardized Recipe.</w:t>
      </w:r>
    </w:p>
    <w:p>
      <w:pPr>
        <w:pStyle w:val="FirstParagraph"/>
      </w:pPr>
      <w:r>
        <w:t xml:space="preserve">An SOP’s authored makeup is defined by the</w:t>
      </w:r>
      <w:r>
        <w:t xml:space="preserve"> </w:t>
      </w:r>
      <w:r>
        <w:rPr>
          <w:rStyle w:val="VerbatimChar"/>
        </w:rPr>
        <w:t xml:space="preserve">clinical-staff-sop</w:t>
      </w:r>
      <w:r>
        <w:t xml:space="preserve"> </w:t>
      </w:r>
      <w:r>
        <w:t xml:space="preserve">deliverable spec. Where</w:t>
      </w:r>
      <w:r>
        <w:t xml:space="preserve"> </w:t>
      </w:r>
      <w:r>
        <w:t xml:space="preserve">“hundreds”</w:t>
      </w:r>
      <w:r>
        <w:t xml:space="preserve"> </w:t>
      </w:r>
      <w:r>
        <w:t xml:space="preserve">lives: in the Work Instruction + Recipe tiers — the master taxonomy below scaffolds them, and the</w:t>
      </w:r>
      <w:r>
        <w:t xml:space="preserve"> </w:t>
      </w:r>
      <w:r>
        <w:rPr>
          <w:b/>
          <w:bCs/>
        </w:rPr>
        <w:t xml:space="preserve">Director of Clinical Ops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Vanessa (kitchen SME)</w:t>
      </w:r>
      <w:r>
        <w:t xml:space="preserve"> </w:t>
      </w:r>
      <w:r>
        <w:t xml:space="preserve">are the enumeration owners.</w:t>
      </w:r>
    </w:p>
    <w:p>
      <w:pPr>
        <w:pStyle w:val="BodyText"/>
      </w:pPr>
      <w:r>
        <w:t xml:space="preserve">:::callout{variant=</w:t>
      </w:r>
      <w:r>
        <w:t xml:space="preserve">“info”</w:t>
      </w:r>
      <w:r>
        <w:t xml:space="preserve"> </w:t>
      </w:r>
      <w:r>
        <w:t xml:space="preserve">title=</w:t>
      </w:r>
      <w:r>
        <w:t xml:space="preserve">“This page is a derived view.”</w:t>
      </w:r>
      <w:r>
        <w:t xml:space="preserve">}</w:t>
      </w:r>
      <w:r>
        <w:t xml:space="preserve"> </w:t>
      </w:r>
      <w:r>
        <w:t xml:space="preserve">The tables below are generated at build time from the two canonical SOP docs — the org</w:t>
      </w:r>
      <w:r>
        <w:t xml:space="preserve"> </w:t>
      </w:r>
      <w:r>
        <w:rPr>
          <w:b/>
          <w:bCs/>
        </w:rPr>
        <w:t xml:space="preserve">SOP Master Taxonomy</w:t>
      </w:r>
      <w:r>
        <w:t xml:space="preserve"> </w:t>
      </w:r>
      <w:r>
        <w:t xml:space="preserve">(</w:t>
      </w:r>
      <w:r>
        <w:rPr>
          <w:rStyle w:val="VerbatimChar"/>
        </w:rPr>
        <w:t xml:space="preserve">SOP Master Taxonomy.md</w:t>
      </w:r>
      <w:r>
        <w:t xml:space="preserve">) and the UConn</w:t>
      </w:r>
      <w:r>
        <w:t xml:space="preserve"> </w:t>
      </w:r>
      <w:r>
        <w:rPr>
          <w:b/>
          <w:bCs/>
        </w:rPr>
        <w:t xml:space="preserve">SOP Coverage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SOP Coverage Map.md</w:t>
      </w:r>
      <w:r>
        <w:t xml:space="preserve">).</w:t>
      </w:r>
      <w:r>
        <w:t xml:space="preserve"> </w:t>
      </w:r>
      <w:r>
        <w:rPr>
          <w:b/>
          <w:bCs/>
        </w:rPr>
        <w:t xml:space="preserve">Edit those docs; rebuild; this page follows.</w:t>
      </w:r>
      <w:r>
        <w:t xml:space="preserve"> </w:t>
      </w:r>
      <w:r>
        <w:t xml:space="preserve">Currency lives there, not here.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Status: ✅ drafted · ◔ planned · ⬜ not started · ◐ partial/in-progress · ⛔ gap/undecided. Scope: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= org-common ·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program-specific.</w:t>
      </w:r>
    </w:p>
    <w:p>
      <w:pPr>
        <w:pStyle w:val="Heading2"/>
      </w:pPr>
      <w:r>
        <w:t xml:space="preserve">Org master taxonomy (cross-program)</w:t>
      </w:r>
    </w:p>
    <w:p>
      <w:pPr>
        <w:pStyle w:val="FirstParagraph"/>
      </w:pPr>
      <w:r>
        <w:t xml:space="preserve">The org-wide list of every SOP Cena expects to maintain — recorded, not remembered. Org-common SOPs are written once and reused; program-specific ones live with their program. Owner: Director of Clinical Operations.</w:t>
      </w:r>
    </w:p>
    <w:p>
      <w:pPr>
        <w:pStyle w:val="Heading4"/>
      </w:pPr>
      <w:r>
        <w:t xml:space="preserve">Clinical — Registered Dietitian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Counseling session conduct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 (in RD SOP, UConn draft)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 notes in Athena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Care-plan review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24-hr recall protocol (relative-day handling)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(UConn)</w:t>
            </w:r>
          </w:p>
        </w:tc>
        <w:tc>
          <w:tcPr/>
          <w:p>
            <w:pPr>
              <w:pStyle w:val="Compact"/>
            </w:pPr>
            <w:r>
              <w:t xml:space="preserve">UConn folder</w:t>
            </w:r>
          </w:p>
        </w:tc>
        <w:tc>
          <w:tcPr/>
          <w:p>
            <w:pPr>
              <w:pStyle w:val="Compact"/>
            </w:pPr>
            <w:r>
              <w:t xml:space="preserve">⛔ open clinical call</w:t>
            </w:r>
          </w:p>
        </w:tc>
        <w:tc>
          <w:tcPr/>
          <w:p>
            <w:pPr>
              <w:pStyle w:val="Compact"/>
            </w:pPr>
            <w:r>
              <w:t xml:space="preserve">Marrero / RDN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Quality-of-life assessment</w:t>
            </w:r>
          </w:p>
        </w:tc>
        <w:tc>
          <w:tcPr/>
          <w:p>
            <w:pPr>
              <w:pStyle w:val="Compact"/>
            </w:pPr>
            <w:r>
              <w:t xml:space="preserve">O?</w:t>
            </w:r>
            <w:r>
              <w:t xml:space="preserve"> </w:t>
            </w:r>
            <w:r>
              <w:rPr>
                <w:rStyle w:val="VerbatimChar"/>
              </w:rPr>
              <w:t xml:space="preserve">[CONFIRM]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◔ Vanessa requested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</w:tbl>
    <w:p>
      <w:pPr>
        <w:pStyle w:val="Heading4"/>
      </w:pPr>
      <w:r>
        <w:t xml:space="preserve">Care Coordination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roster management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check-ins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logging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 requests (email-trigger → book in Athena)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(safety/medical concern)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 folded in CC SOP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</w:tbl>
    <w:p>
      <w:pPr>
        <w:pStyle w:val="Heading4"/>
      </w:pPr>
      <w:r>
        <w:t xml:space="preserve">Enrollment &amp; Onboarding</w:t>
      </w:r>
      <w:r>
        <w:t xml:space="preserve"> </w:t>
      </w:r>
      <w:r>
        <w:rPr>
          <w:i/>
          <w:iCs/>
        </w:rPr>
        <w:t xml:space="preserve">(cross-role)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→ consent → account → 7-day intake → baseline → care plan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UConn folder (CommonWell intake is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drafted (most launch-critical)</w:t>
            </w:r>
          </w:p>
        </w:tc>
        <w:tc>
          <w:tcPr/>
          <w:p>
            <w:pPr>
              <w:pStyle w:val="Compact"/>
            </w:pPr>
            <w:r>
              <w:t xml:space="preserve">Marrero / Vanessa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CommonWell referral intake (Epic→Athena, 48-hr account creation)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(UConn)</w:t>
            </w:r>
          </w:p>
        </w:tc>
        <w:tc>
          <w:tcPr/>
          <w:p>
            <w:pPr>
              <w:pStyle w:val="Compact"/>
            </w:pPr>
            <w:r>
              <w:t xml:space="preserve">UConn folder</w:t>
            </w:r>
          </w:p>
        </w:tc>
        <w:tc>
          <w:tcPr/>
          <w:p>
            <w:pPr>
              <w:pStyle w:val="Compact"/>
            </w:pPr>
            <w:r>
              <w:t xml:space="preserve">◐ pipeline decided 2026-05-27; SOP TBD</w:t>
            </w:r>
          </w:p>
        </w:tc>
        <w:tc>
          <w:tcPr/>
          <w:p>
            <w:pPr>
              <w:pStyle w:val="Compact"/>
            </w:pPr>
            <w:r>
              <w:t xml:space="preserve">Vanessa / Andrey</w:t>
            </w:r>
          </w:p>
        </w:tc>
      </w:tr>
    </w:tbl>
    <w:p>
      <w:pPr>
        <w:pStyle w:val="Heading4"/>
      </w:pPr>
      <w:r>
        <w:t xml:space="preserve">Administration /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training &amp; credentials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 (Admin SOP — scope pending Vanessa)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provisioning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distribution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Subcontractor onboarding + BAA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✅ (Admin step; promote if heavy)</w:t>
            </w:r>
          </w:p>
        </w:tc>
        <w:tc>
          <w:tcPr/>
          <w:p>
            <w:pPr>
              <w:pStyle w:val="Compact"/>
            </w:pPr>
            <w:r>
              <w:t xml:space="preserve">Marrero</w:t>
            </w:r>
          </w:p>
        </w:tc>
      </w:tr>
    </w:tbl>
    <w:p>
      <w:pPr>
        <w:pStyle w:val="Heading4"/>
      </w:pPr>
      <w:r>
        <w:t xml:space="preserve">Data &amp; Analytics</w:t>
      </w:r>
      <w:r>
        <w:t xml:space="preserve"> </w:t>
      </w:r>
      <w:r>
        <w:rPr>
          <w:rStyle w:val="VerbatimChar"/>
        </w:rPr>
        <w:t xml:space="preserve">[scope to confirm]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quality-metric reporting (per data dictionary)</w:t>
            </w:r>
          </w:p>
        </w:tc>
        <w:tc>
          <w:tcPr/>
          <w:p>
            <w:pPr>
              <w:pStyle w:val="Compact"/>
            </w:pPr>
            <w:r>
              <w:t xml:space="preserve">mixed (cadence is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⬜ deferred post-launch</w:t>
            </w:r>
          </w:p>
        </w:tc>
        <w:tc>
          <w:tcPr/>
          <w:p>
            <w:pPr>
              <w:pStyle w:val="Compact"/>
            </w:pPr>
            <w:r>
              <w:t xml:space="preserve">Marrero / Marinka</w:t>
            </w:r>
          </w:p>
        </w:tc>
      </w:tr>
    </w:tbl>
    <w:p>
      <w:pPr>
        <w:pStyle w:val="Heading4"/>
      </w:pPr>
      <w:r>
        <w:t xml:space="preserve">Kitchen operations — food production</w:t>
      </w:r>
      <w:r>
        <w:t xml:space="preserve"> </w:t>
      </w:r>
      <w:r>
        <w:rPr>
          <w:i/>
          <w:iCs/>
        </w:rPr>
        <w:t xml:space="preserve">(Work Instruction + Recipe tier; Vanessa is SME)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 development &amp; standardization</w:t>
            </w:r>
            <w:r>
              <w:t xml:space="preserve"> </w:t>
            </w:r>
            <w:r>
              <w:rPr>
                <w:i/>
                <w:iCs/>
              </w:rPr>
              <w:t xml:space="preserve">(Vanessa’s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“new recipe”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produces a Standardized Recipe)</w:t>
            </w:r>
          </w:p>
        </w:tc>
        <w:tc>
          <w:tcPr/>
          <w:p>
            <w:pPr>
              <w:pStyle w:val="Compact"/>
            </w:pPr>
            <w:r>
              <w:t xml:space="preserve">O?</w:t>
            </w:r>
            <w:r>
              <w:t xml:space="preserve"> </w:t>
            </w:r>
            <w:r>
              <w:rPr>
                <w:rStyle w:val="VerbatimChar"/>
              </w:rPr>
              <w:t xml:space="preserve">[CONFIRM scope]</w:t>
            </w:r>
          </w:p>
        </w:tc>
        <w:tc>
          <w:tcPr/>
          <w:p>
            <w:pPr>
              <w:pStyle w:val="Compact"/>
            </w:pPr>
            <w:r>
              <w:t xml:space="preserve">Operations or kitchen-side TBD</w:t>
            </w:r>
          </w:p>
        </w:tc>
        <w:tc>
          <w:tcPr/>
          <w:p>
            <w:pPr>
              <w:pStyle w:val="Compact"/>
            </w:pPr>
            <w:r>
              <w:t xml:space="preserve">⛔ gap — enumerate w/ Vanessa</w:t>
            </w:r>
          </w:p>
        </w:tc>
        <w:tc>
          <w:tcPr/>
          <w:p>
            <w:pPr>
              <w:pStyle w:val="Compact"/>
            </w:pPr>
            <w:r>
              <w:t xml:space="preserve">Vanessa (SME)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HACCP food-safety SOPs (receiving, storage, cooking, cooling, dishwashing, allergen control)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⛔ gap — enumerate w/ Vanessa</w:t>
            </w:r>
          </w:p>
        </w:tc>
        <w:tc>
          <w:tcPr/>
          <w:p>
            <w:pPr>
              <w:pStyle w:val="Compact"/>
            </w:pPr>
            <w:r>
              <w:t xml:space="preserve">Vanessa (SME)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intake (Cena → kitchen)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(UConn)</w:t>
            </w:r>
          </w:p>
        </w:tc>
        <w:tc>
          <w:tcPr/>
          <w:p>
            <w:pPr>
              <w:pStyle w:val="Compact"/>
            </w:pPr>
            <w:r>
              <w:t xml:space="preserve">UConn folder</w:t>
            </w:r>
          </w:p>
        </w:tc>
        <w:tc>
          <w:tcPr/>
          <w:p>
            <w:pPr>
              <w:pStyle w:val="Compact"/>
            </w:pPr>
            <w:r>
              <w:t xml:space="preserve">⛔ gap</w:t>
            </w:r>
          </w:p>
        </w:tc>
        <w:tc>
          <w:tcPr/>
          <w:p>
            <w:pPr>
              <w:pStyle w:val="Compact"/>
            </w:pPr>
            <w:r>
              <w:t xml:space="preserve">Andrey / Vanessa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visibility — hide patient pricing on kitchen 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(UConn)</w:t>
            </w:r>
          </w:p>
        </w:tc>
        <w:tc>
          <w:tcPr/>
          <w:p>
            <w:pPr>
              <w:pStyle w:val="Compact"/>
            </w:pPr>
            <w:r>
              <w:t xml:space="preserve">UConn folder</w:t>
            </w:r>
          </w:p>
        </w:tc>
        <w:tc>
          <w:tcPr/>
          <w:p>
            <w:pPr>
              <w:pStyle w:val="Compact"/>
            </w:pPr>
            <w:r>
              <w:t xml:space="preserve">⛔ gap</w:t>
            </w:r>
          </w:p>
        </w:tc>
        <w:tc>
          <w:tcPr/>
          <w:p>
            <w:pPr>
              <w:pStyle w:val="Compact"/>
            </w:pPr>
            <w:r>
              <w:t xml:space="preserve">Andrey / Vanessa</w:t>
            </w:r>
          </w:p>
        </w:tc>
      </w:tr>
    </w:tbl>
    <w:p>
      <w:pPr>
        <w:pStyle w:val="Heading4"/>
      </w:pPr>
      <w:r>
        <w:t xml:space="preserve">Fulfillment / delivery</w:t>
      </w:r>
      <w:r>
        <w:t xml:space="preserve"> </w:t>
      </w:r>
      <w:r>
        <w:rPr>
          <w:i/>
          <w:iCs/>
        </w:rPr>
        <w:t xml:space="preserve">(External partner — partner-facing one-pagers, not full internal SOPs)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SOP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vs. pickup at Grocery-on-Broad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(UConn)</w:t>
            </w:r>
          </w:p>
        </w:tc>
        <w:tc>
          <w:tcPr/>
          <w:p>
            <w:pPr>
              <w:pStyle w:val="Compact"/>
            </w:pPr>
            <w:r>
              <w:t xml:space="preserve">UConn folder</w:t>
            </w:r>
          </w:p>
        </w:tc>
        <w:tc>
          <w:tcPr/>
          <w:p>
            <w:pPr>
              <w:pStyle w:val="Compact"/>
            </w:pPr>
            <w:r>
              <w:t xml:space="preserve">⛔ gap</w:t>
            </w:r>
          </w:p>
        </w:tc>
        <w:tc>
          <w:tcPr/>
          <w:p>
            <w:pPr>
              <w:pStyle w:val="Compact"/>
            </w:pPr>
            <w:r>
              <w:t xml:space="preserve">Andrey / Vanessa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Patient-facing partner one-pager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(UConn)</w:t>
            </w:r>
          </w:p>
        </w:tc>
        <w:tc>
          <w:tcPr/>
          <w:p>
            <w:pPr>
              <w:pStyle w:val="Compact"/>
            </w:pPr>
            <w:r>
              <w:t xml:space="preserve">UConn folder</w:t>
            </w:r>
          </w:p>
        </w:tc>
        <w:tc>
          <w:tcPr/>
          <w:p>
            <w:pPr>
              <w:pStyle w:val="Compact"/>
            </w:pPr>
            <w:r>
              <w:t xml:space="preserve">⛔ gap</w:t>
            </w:r>
          </w:p>
        </w:tc>
        <w:tc>
          <w:tcPr/>
          <w:p>
            <w:pPr>
              <w:pStyle w:val="Compact"/>
            </w:pPr>
            <w:r>
              <w:t xml:space="preserve">Andrey / Vanessa</w:t>
            </w:r>
          </w:p>
        </w:tc>
      </w:tr>
    </w:tbl>
    <w:p>
      <w:pPr>
        <w:pStyle w:val="Heading2"/>
      </w:pPr>
      <w:r>
        <w:t xml:space="preserve">UConn pilot slice (first program instance)</w:t>
      </w:r>
    </w:p>
    <w:p>
      <w:pPr>
        <w:pStyle w:val="FirstParagraph"/>
      </w:pPr>
      <w:r>
        <w:t xml:space="preserve">The SOPs this pilot needs to execute the contract, and their draft status. Rendered drafts live in the haven-ui Document district (</w:t>
      </w:r>
      <w:r>
        <w:rPr>
          <w:rStyle w:val="VerbatimChar"/>
        </w:rPr>
        <w:t xml:space="preserve">pattern-library/pages/doc-*-sop.html</w:t>
      </w:r>
      <w:r>
        <w:t xml:space="preserve">); the filename is noted where one exists.</w:t>
      </w:r>
      <w:r>
        <w:t xml:space="preserve"> </w:t>
      </w:r>
      <w:r>
        <w:rPr>
          <w:i/>
          <w:iCs/>
        </w:rPr>
        <w:t xml:space="preserve">(Co-deploying the rendered SOPs into this site so the references become live links is a tracked follow-up.)</w:t>
      </w:r>
    </w:p>
    <w:p>
      <w:pPr>
        <w:pStyle w:val="Heading4"/>
      </w:pPr>
      <w:r>
        <w:t xml:space="preserve">Internal staff role SOPs (cap-64)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Rendered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Coordinator</w:t>
            </w:r>
          </w:p>
        </w:tc>
        <w:tc>
          <w:tcPr/>
          <w:p>
            <w:pPr>
              <w:pStyle w:val="Compact"/>
            </w:pPr>
            <w:r>
              <w:t xml:space="preserve">roster, weekly check-ins, contact logging, appointment requests, escalation (24/25/26/27/21)</w:t>
            </w:r>
          </w:p>
        </w:tc>
        <w:tc>
          <w:tcPr/>
          <w:p>
            <w:pPr>
              <w:pStyle w:val="Compact"/>
            </w:pPr>
            <w:r>
              <w:t xml:space="preserve">✅ draft rendered, in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doc-care-coordinator-sop.html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Dietitian</w:t>
            </w:r>
          </w:p>
        </w:tc>
        <w:tc>
          <w:tcPr/>
          <w:p>
            <w:pPr>
              <w:pStyle w:val="Compact"/>
            </w:pPr>
            <w:r>
              <w:t xml:space="preserve">counseling sessions, encounter notes (Athena), care plan review (14/15/06/16)</w:t>
            </w:r>
          </w:p>
        </w:tc>
        <w:tc>
          <w:tcPr/>
          <w:p>
            <w:pPr>
              <w:pStyle w:val="Compact"/>
            </w:pPr>
            <w:r>
              <w:t xml:space="preserve">✅ draft rendered, in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doc-rd-sop.html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staff training/credentials, access provisioning, materials distribution, data-export, subcontractor onboarding (13/55/61/54/58/56/63)</w:t>
            </w:r>
          </w:p>
        </w:tc>
        <w:tc>
          <w:tcPr/>
          <w:p>
            <w:pPr>
              <w:pStyle w:val="Compact"/>
            </w:pPr>
            <w:r>
              <w:t xml:space="preserve">✅ draft rendered —</w:t>
            </w:r>
            <w:r>
              <w:t xml:space="preserve"> </w:t>
            </w:r>
            <w:r>
              <w:rPr>
                <w:b/>
                <w:bCs/>
              </w:rPr>
              <w:t xml:space="preserve">task set PROPOSED, pending Vanessa scope 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doc-admin-sop.html</w:t>
            </w:r>
          </w:p>
        </w:tc>
      </w:tr>
    </w:tbl>
    <w:p>
      <w:pPr>
        <w:pStyle w:val="Heading4"/>
      </w:pPr>
      <w:r>
        <w:t xml:space="preserve">Cross-cutting / partner process SOPs (no single role owns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Rendered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Enrollment &amp; Onboarding</w:t>
            </w:r>
          </w:p>
        </w:tc>
        <w:tc>
          <w:tcPr/>
          <w:p>
            <w:pPr>
              <w:pStyle w:val="Compact"/>
            </w:pPr>
            <w:r>
              <w:t xml:space="preserve">referral → consent → account → 7-day intake → baseline assessments → care plan (02/03/05/07/08/10/12)</w:t>
            </w:r>
          </w:p>
        </w:tc>
        <w:tc>
          <w:tcPr/>
          <w:p>
            <w:pPr>
              <w:pStyle w:val="Compact"/>
            </w:pPr>
            <w:r>
              <w:t xml:space="preserve">✅ draft rendered, in review. Standalone because it spans CC + RD. The most launch-critical (no enrollment, no program; includes must-may-15 items).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doc-enrollment-onboarding-sop.html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protocol</w:t>
            </w:r>
          </w:p>
        </w:tc>
        <w:tc>
          <w:tcPr/>
          <w:p>
            <w:pPr>
              <w:pStyle w:val="Compact"/>
            </w:pPr>
            <w:r>
              <w:t xml:space="preserve">cap-27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Folded</w:t>
            </w:r>
            <w:r>
              <w:t xml:space="preserve"> </w:t>
            </w:r>
            <w:r>
              <w:t xml:space="preserve">into the CC SOP (the</w:t>
            </w:r>
            <w:r>
              <w:t xml:space="preserve"> </w:t>
            </w:r>
            <w:r>
              <w:t xml:space="preserve">“safety or medical concern”</w:t>
            </w:r>
            <w:r>
              <w:t xml:space="preserve"> </w:t>
            </w:r>
            <w:r>
              <w:t xml:space="preserve">callout). Promote to standalone only if UConn wants a separate artifact.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operations</w:t>
            </w:r>
          </w:p>
        </w:tc>
        <w:tc>
          <w:tcPr/>
          <w:p>
            <w:pPr>
              <w:pStyle w:val="Compact"/>
            </w:pPr>
            <w:r>
              <w:t xml:space="preserve">32–35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Gap.</w:t>
            </w:r>
            <w:r>
              <w:t xml:space="preserve"> </w:t>
            </w:r>
            <w:r>
              <w:t xml:space="preserve">External-partner procedure (order intake, recipe/pricing, hide patient pricing). Likely a partner-facing one-pager, not a full internal SOP.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 / delivery</w:t>
            </w:r>
          </w:p>
        </w:tc>
        <w:tc>
          <w:tcPr/>
          <w:p>
            <w:pPr>
              <w:pStyle w:val="Compact"/>
            </w:pPr>
            <w:r>
              <w:t xml:space="preserve">36–38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Gap.</w:t>
            </w:r>
            <w:r>
              <w:t xml:space="preserve"> </w:t>
            </w:r>
            <w:r>
              <w:t xml:space="preserve">Delivery vs. pickup-at-Grocery-on-Broad procedure. Partner-facing.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Subcontractor onboarding + BAA</w:t>
            </w:r>
          </w:p>
        </w:tc>
        <w:tc>
          <w:tcPr/>
          <w:p>
            <w:pPr>
              <w:pStyle w:val="Compact"/>
            </w:pPr>
            <w:r>
              <w:t xml:space="preserve">56/63</w:t>
            </w:r>
          </w:p>
        </w:tc>
        <w:tc>
          <w:tcPr/>
          <w:p>
            <w:pPr>
              <w:pStyle w:val="Compact"/>
            </w:pPr>
            <w:r>
              <w:t xml:space="preserve">Covered as a</w:t>
            </w:r>
            <w:r>
              <w:t xml:space="preserve"> </w:t>
            </w:r>
            <w:r>
              <w:rPr>
                <w:i/>
                <w:iCs/>
              </w:rPr>
              <w:t xml:space="preserve">step</w:t>
            </w:r>
            <w:r>
              <w:t xml:space="preserve"> </w:t>
            </w:r>
            <w:r>
              <w:t xml:space="preserve">inside the Admin SOP. Promote to standalone if the onboarding flow proves heavier than one step.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reporting &amp; review</w:t>
            </w:r>
          </w:p>
        </w:tc>
        <w:tc>
          <w:tcPr/>
          <w:p>
            <w:pPr>
              <w:pStyle w:val="Compact"/>
            </w:pPr>
            <w:r>
              <w:t xml:space="preserve">44–51, 47, 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— mostly must-</w:t>
            </w:r>
            <w:r>
              <w:rPr>
                <w:b/>
                <w:bCs/>
              </w:rPr>
              <w:t xml:space="preserve">later</w:t>
            </w:r>
            <w:r>
              <w:t xml:space="preserve">; a recurring reporting SOP can follow launch.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Recommended sequence to ready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Admin SOP</w:t>
      </w:r>
      <w:r>
        <w:t xml:space="preserve"> </w:t>
      </w:r>
      <w:r>
        <w:t xml:space="preserve">✅ drafted (confirm scope w/ Vanessa).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Enrollment &amp; Onboarding</w:t>
      </w:r>
      <w:r>
        <w:t xml:space="preserve"> </w:t>
      </w:r>
      <w:r>
        <w:t xml:space="preserve">✅ drafted (most launch-critical).</w:t>
      </w:r>
    </w:p>
    <w:p>
      <w:pPr>
        <w:pStyle w:val="Compact"/>
        <w:numPr>
          <w:ilvl w:val="0"/>
          <w:numId w:val="1002"/>
        </w:numPr>
      </w:pPr>
      <w:r>
        <w:t xml:space="preserve">Kitchen + Fulfillment partner one-pagers — needed before meals flow; lighter than internal SOPs.</w:t>
      </w:r>
    </w:p>
    <w:p>
      <w:pPr>
        <w:pStyle w:val="Compact"/>
        <w:numPr>
          <w:ilvl w:val="0"/>
          <w:numId w:val="1002"/>
        </w:numPr>
      </w:pPr>
      <w:r>
        <w:t xml:space="preserve">Get the 4 drafted SOPs through their sign-off gates (clinical lead / Vanessa / Director of Clinical Ops).</w:t>
      </w:r>
    </w:p>
    <w:p>
      <w:pPr>
        <w:pStyle w:val="Compact"/>
        <w:numPr>
          <w:ilvl w:val="0"/>
          <w:numId w:val="1002"/>
        </w:numPr>
      </w:pPr>
      <w:r>
        <w:t xml:space="preserve">Monthly reporting SOP — after launch.</w:t>
      </w:r>
    </w:p>
    <w:p>
      <w:pPr>
        <w:pStyle w:val="Heading3"/>
      </w:pPr>
      <w:r>
        <w:t xml:space="preserve">Open scope decisions</w:t>
      </w:r>
    </w:p>
    <w:p>
      <w:pPr>
        <w:pStyle w:val="Compact"/>
        <w:numPr>
          <w:ilvl w:val="0"/>
          <w:numId w:val="1003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Admin task set</w:t>
      </w:r>
      <w:r>
        <w:t xml:space="preserve"> </w:t>
      </w:r>
      <w:r>
        <w:t xml:space="preserve">(the proposed five tasks).</w:t>
      </w:r>
    </w:p>
    <w:p>
      <w:pPr>
        <w:pStyle w:val="Compact"/>
        <w:numPr>
          <w:ilvl w:val="0"/>
          <w:numId w:val="1003"/>
        </w:numPr>
      </w:pPr>
      <w:r>
        <w:t xml:space="preserve">Decide whether</w:t>
      </w:r>
      <w:r>
        <w:t xml:space="preserve"> </w:t>
      </w:r>
      <w:r>
        <w:rPr>
          <w:b/>
          <w:bCs/>
        </w:rPr>
        <w:t xml:space="preserve">escalation</w:t>
      </w:r>
      <w:r>
        <w:t xml:space="preserve"> </w:t>
      </w:r>
      <w:r>
        <w:t xml:space="preserve">stays folded in the CC SOP or becomes standalone for UConn.</w:t>
      </w:r>
    </w:p>
    <w:p>
      <w:pPr>
        <w:pStyle w:val="Compact"/>
        <w:numPr>
          <w:ilvl w:val="0"/>
          <w:numId w:val="1003"/>
        </w:numPr>
      </w:pPr>
      <w:r>
        <w:t xml:space="preserve">Decide whether</w:t>
      </w:r>
      <w:r>
        <w:t xml:space="preserve"> </w:t>
      </w:r>
      <w:r>
        <w:rPr>
          <w:b/>
          <w:bCs/>
        </w:rPr>
        <w:t xml:space="preserve">kitchen/fulfillment</w:t>
      </w:r>
      <w:r>
        <w:t xml:space="preserve"> </w:t>
      </w:r>
      <w:r>
        <w:t xml:space="preserve">are partner one-pagers or full SOPs.</w:t>
      </w:r>
    </w:p>
    <w:p>
      <w:pPr>
        <w:pStyle w:val="BlockText"/>
      </w:pPr>
      <w:r>
        <w:rPr>
          <w:b/>
          <w:bCs/>
        </w:rPr>
        <w:t xml:space="preserve">Editable source of truth:</w:t>
      </w:r>
      <w:r>
        <w:t xml:space="preserve"> </w:t>
      </w:r>
      <w:r>
        <w:t xml:space="preserve">the org list lives in</w:t>
      </w:r>
      <w:r>
        <w:t xml:space="preserve"> </w:t>
      </w:r>
      <w:r>
        <w:rPr>
          <w:rStyle w:val="VerbatimChar"/>
        </w:rPr>
        <w:t xml:space="preserve">SOP Master Taxonomy.md</w:t>
      </w:r>
      <w:r>
        <w:t xml:space="preserve">; the UConn slice in</w:t>
      </w:r>
      <w:r>
        <w:t xml:space="preserve"> </w:t>
      </w:r>
      <w:r>
        <w:rPr>
          <w:rStyle w:val="VerbatimChar"/>
        </w:rPr>
        <w:t xml:space="preserve">Partners/UCONN Health/SOP Coverage Map.md</w:t>
      </w:r>
      <w:r>
        <w:t xml:space="preserve">. This page never owns SOP rows — it renders theirs.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d2f2fa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8f1e3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e5f7eb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dea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bfaf8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bfaf8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bfaf8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cb8b1" w:space="8" w:sz="18" w:val="single"/>
        <w:bottom w:color="auto" w:space="6" w:sz="2" w:val="single"/>
      </w:pBdr>
      <w:ind w:left="240"/>
      <w:shd w:color="auto" w:fill="e6e4e0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6e4e0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bfaf8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cb8b1" w:space="8" w:sz="18" w:val="single"/>
        <w:bottom w:color="auto" w:space="6" w:sz="2" w:val="single"/>
      </w:pBdr>
      <w:ind w:left="240"/>
      <w:shd w:color="auto" w:fill="fbfaf8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SOPs</dc:title>
  <dc:creator/>
  <dc:description>The org SOP taxonomy and the UConn pilot’s coverage slice — derived from the canonical SOP docs.</dc:description>
  <cp:keywords/>
  <dcterms:created xsi:type="dcterms:W3CDTF">2026-05-29T00:00:48Z</dcterms:created>
  <dcterms:modified xsi:type="dcterms:W3CDTF">2026-05-29T00:00:48Z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