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Calibri" w:cs="Calibri" w:eastAsia="Calibri" w:hAnsi="Calibri"/>
          <w:b/>
          <w:bCs/>
          <w:color w:val="1F3864"/>
          <w:sz w:val="52"/>
          <w:szCs w:val="52"/>
        </w:rPr>
        <w:t xml:space="preserve">Supporting Evidence Document</w:t>
      </w:r>
    </w:p>
    <w:p>
      <w:pPr>
        <w:spacing w:after="500"/>
        <w:jc w:val="center"/>
      </w:pPr>
      <w:r>
        <w:rPr>
          <w:rFonts w:ascii="Calibri" w:cs="Calibri" w:eastAsia="Calibri" w:hAnsi="Calibri"/>
          <w:color w:val="404040"/>
          <w:sz w:val="28"/>
          <w:szCs w:val="28"/>
        </w:rPr>
        <w:t xml:space="preserve">Numerical Reliability Framework for RAG-Based Financial Question Answering</w:t>
      </w:r>
    </w:p>
    <w:p>
      <w:pPr>
        <w:spacing w:after="60" w:line="276"/>
        <w:jc w:val="center"/>
      </w:pPr>
      <w:r>
        <w:rPr>
          <w:rFonts w:ascii="Calibri" w:cs="Calibri" w:eastAsia="Calibri" w:hAnsi="Calibri"/>
          <w:b/>
          <w:bCs/>
          <w:sz w:val="24"/>
          <w:szCs w:val="24"/>
        </w:rPr>
        <w:t xml:space="preserve">Aaron Prakash Gandi</w:t>
      </w:r>
    </w:p>
    <w:p>
      <w:pPr>
        <w:spacing w:after="60" w:line="276"/>
        <w:jc w:val="center"/>
      </w:pPr>
      <w:r>
        <w:rPr>
          <w:rFonts w:ascii="Calibri" w:cs="Calibri" w:eastAsia="Calibri" w:hAnsi="Calibri"/>
          <w:sz w:val="22"/>
          <w:szCs w:val="22"/>
        </w:rPr>
        <w:t xml:space="preserve">School of Computing, University of Ulster</w:t>
      </w:r>
    </w:p>
    <w:p>
      <w:pPr>
        <w:spacing w:after="500" w:line="276"/>
        <w:jc w:val="center"/>
      </w:pPr>
      <w:r>
        <w:rPr>
          <w:rFonts w:ascii="Calibri" w:cs="Calibri" w:eastAsia="Calibri" w:hAnsi="Calibri"/>
          <w:sz w:val="22"/>
          <w:szCs w:val="22"/>
        </w:rPr>
        <w:t xml:space="preserve">Supervisor: Dr. Tazar Hussain</w:t>
      </w:r>
    </w:p>
    <w:p>
      <w:pPr>
        <w:spacing w:after="120" w:line="276"/>
        <w:jc w:val="center"/>
      </w:pPr>
      <w:r>
        <w:rPr>
          <w:rFonts w:ascii="Calibri" w:cs="Calibri" w:eastAsia="Calibri" w:hAnsi="Calibri"/>
          <w:i/>
          <w:iCs/>
          <w:color w:val="595959"/>
          <w:sz w:val="22"/>
          <w:szCs w:val="22"/>
        </w:rPr>
        <w:t xml:space="preserve">This document provides the underlying evidence for every claim made in the accompanying IEEE-format report: complete metric tables, the defect audit with the measurements that identified each defect, the full error taxonomy with named benchmark items, statistical intervals, limitations, and reproduction instructions. Every figure is traceable to a recorded run of the final audited codebase.</w:t>
      </w:r>
    </w:p>
    <w:p>
      <w:r>
        <w:br w:type="page"/>
      </w:r>
    </w:p>
    <w:p>
      <w:pPr>
        <w:pStyle w:val="Heading1"/>
        <w:spacing w:after="140" w:before="320"/>
      </w:pPr>
      <w:r>
        <w:rPr>
          <w:rFonts w:ascii="Calibri" w:cs="Calibri" w:eastAsia="Calibri" w:hAnsi="Calibri"/>
          <w:b/>
          <w:bCs/>
          <w:color w:val="1F3864"/>
          <w:sz w:val="32"/>
          <w:szCs w:val="32"/>
        </w:rPr>
        <w:t xml:space="preserve">1. Experimental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Component</w:t>
            </w:r>
          </w:p>
        </w:tc>
        <w:tc>
          <w:tcPr>
            <w:tcW w:type="dxa" w:w="646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Setting</w:t>
            </w:r>
          </w:p>
        </w:tc>
      </w:tr>
      <w:tr>
        <w:tc>
          <w:tcPr>
            <w:tcW w:type="dxa" w:w="2900"/>
            <w:tcMar>
              <w:top w:type="dxa" w:w="50"/>
              <w:left w:type="dxa" w:w="90"/>
              <w:bottom w:type="dxa" w:w="50"/>
              <w:right w:type="dxa" w:w="90"/>
            </w:tcMar>
          </w:tcPr>
          <w:p>
            <w:pPr>
              <w:spacing w:after="0" w:line="250"/>
              <w:jc w:val="left"/>
            </w:pPr>
            <w:r>
              <w:rPr>
                <w:rFonts w:ascii="Calibri" w:cs="Calibri" w:eastAsia="Calibri" w:hAnsi="Calibri"/>
                <w:sz w:val="19"/>
                <w:szCs w:val="19"/>
              </w:rPr>
              <w:t xml:space="preserve">Generator LLM</w:t>
            </w:r>
          </w:p>
        </w:tc>
        <w:tc>
          <w:tcPr>
            <w:tcW w:type="dxa" w:w="6460"/>
            <w:tcMar>
              <w:top w:type="dxa" w:w="50"/>
              <w:left w:type="dxa" w:w="90"/>
              <w:bottom w:type="dxa" w:w="50"/>
              <w:right w:type="dxa" w:w="90"/>
            </w:tcMar>
          </w:tcPr>
          <w:p>
            <w:pPr>
              <w:spacing w:after="0" w:line="250"/>
              <w:jc w:val="center"/>
            </w:pPr>
            <w:r>
              <w:rPr>
                <w:rFonts w:ascii="Calibri" w:cs="Calibri" w:eastAsia="Calibri" w:hAnsi="Calibri"/>
                <w:sz w:val="19"/>
                <w:szCs w:val="19"/>
              </w:rPr>
              <w:t xml:space="preserve">Qwen2.5-3B-Instruct, 4-bit NF4, double quantisation</w:t>
            </w:r>
          </w:p>
        </w:tc>
      </w:tr>
      <w:tr>
        <w:tc>
          <w:tcPr>
            <w:tcW w:type="dxa" w:w="29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Fallback LLM</w:t>
            </w:r>
          </w:p>
        </w:tc>
        <w:tc>
          <w:tcPr>
            <w:tcW w:type="dxa" w:w="64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Qwen2.5-1.5B-Instruct (fp16), loaded with printed warning only</w:t>
            </w:r>
          </w:p>
        </w:tc>
      </w:tr>
      <w:tr>
        <w:tc>
          <w:tcPr>
            <w:tcW w:type="dxa" w:w="2900"/>
            <w:tcMar>
              <w:top w:type="dxa" w:w="50"/>
              <w:left w:type="dxa" w:w="90"/>
              <w:bottom w:type="dxa" w:w="50"/>
              <w:right w:type="dxa" w:w="90"/>
            </w:tcMar>
          </w:tcPr>
          <w:p>
            <w:pPr>
              <w:spacing w:after="0" w:line="250"/>
              <w:jc w:val="left"/>
            </w:pPr>
            <w:r>
              <w:rPr>
                <w:rFonts w:ascii="Calibri" w:cs="Calibri" w:eastAsia="Calibri" w:hAnsi="Calibri"/>
                <w:sz w:val="19"/>
                <w:szCs w:val="19"/>
              </w:rPr>
              <w:t xml:space="preserve">Embedding model</w:t>
            </w:r>
          </w:p>
        </w:tc>
        <w:tc>
          <w:tcPr>
            <w:tcW w:type="dxa" w:w="6460"/>
            <w:tcMar>
              <w:top w:type="dxa" w:w="50"/>
              <w:left w:type="dxa" w:w="90"/>
              <w:bottom w:type="dxa" w:w="50"/>
              <w:right w:type="dxa" w:w="90"/>
            </w:tcMar>
          </w:tcPr>
          <w:p>
            <w:pPr>
              <w:spacing w:after="0" w:line="250"/>
              <w:jc w:val="center"/>
            </w:pPr>
            <w:r>
              <w:rPr>
                <w:rFonts w:ascii="Calibri" w:cs="Calibri" w:eastAsia="Calibri" w:hAnsi="Calibri"/>
                <w:sz w:val="19"/>
                <w:szCs w:val="19"/>
              </w:rPr>
              <w:t xml:space="preserve">sentence-transformers/all-MiniLM-L6-v2 (384-dim)</w:t>
            </w:r>
          </w:p>
        </w:tc>
      </w:tr>
      <w:tr>
        <w:tc>
          <w:tcPr>
            <w:tcW w:type="dxa" w:w="29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Vector index</w:t>
            </w:r>
          </w:p>
        </w:tc>
        <w:tc>
          <w:tcPr>
            <w:tcW w:type="dxa" w:w="64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FAISS IndexFlatIP over L2-normalised vectors (exact cosine)</w:t>
            </w:r>
          </w:p>
        </w:tc>
      </w:tr>
      <w:tr>
        <w:tc>
          <w:tcPr>
            <w:tcW w:type="dxa" w:w="2900"/>
            <w:tcMar>
              <w:top w:type="dxa" w:w="50"/>
              <w:left w:type="dxa" w:w="90"/>
              <w:bottom w:type="dxa" w:w="50"/>
              <w:right w:type="dxa" w:w="90"/>
            </w:tcMar>
          </w:tcPr>
          <w:p>
            <w:pPr>
              <w:spacing w:after="0" w:line="250"/>
              <w:jc w:val="left"/>
            </w:pPr>
            <w:r>
              <w:rPr>
                <w:rFonts w:ascii="Calibri" w:cs="Calibri" w:eastAsia="Calibri" w:hAnsi="Calibri"/>
                <w:sz w:val="19"/>
                <w:szCs w:val="19"/>
              </w:rPr>
              <w:t xml:space="preserve">Retrieval depth</w:t>
            </w:r>
          </w:p>
        </w:tc>
        <w:tc>
          <w:tcPr>
            <w:tcW w:type="dxa" w:w="6460"/>
            <w:tcMar>
              <w:top w:type="dxa" w:w="50"/>
              <w:left w:type="dxa" w:w="90"/>
              <w:bottom w:type="dxa" w:w="50"/>
              <w:right w:type="dxa" w:w="90"/>
            </w:tcMar>
          </w:tcPr>
          <w:p>
            <w:pPr>
              <w:spacing w:after="0" w:line="250"/>
              <w:jc w:val="center"/>
            </w:pPr>
            <w:r>
              <w:rPr>
                <w:rFonts w:ascii="Calibri" w:cs="Calibri" w:eastAsia="Calibri" w:hAnsi="Calibri"/>
                <w:sz w:val="19"/>
                <w:szCs w:val="19"/>
              </w:rPr>
              <w:t xml:space="preserve">TOP_K = 8</w:t>
            </w:r>
          </w:p>
        </w:tc>
      </w:tr>
      <w:tr>
        <w:tc>
          <w:tcPr>
            <w:tcW w:type="dxa" w:w="29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Decoding</w:t>
            </w:r>
          </w:p>
        </w:tc>
        <w:tc>
          <w:tcPr>
            <w:tcW w:type="dxa" w:w="64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Greedy (do_sample=False), seed 42</w:t>
            </w:r>
          </w:p>
        </w:tc>
      </w:tr>
      <w:tr>
        <w:tc>
          <w:tcPr>
            <w:tcW w:type="dxa" w:w="2900"/>
            <w:tcMar>
              <w:top w:type="dxa" w:w="50"/>
              <w:left w:type="dxa" w:w="90"/>
              <w:bottom w:type="dxa" w:w="50"/>
              <w:right w:type="dxa" w:w="90"/>
            </w:tcMar>
          </w:tcPr>
          <w:p>
            <w:pPr>
              <w:spacing w:after="0" w:line="250"/>
              <w:jc w:val="left"/>
            </w:pPr>
            <w:r>
              <w:rPr>
                <w:rFonts w:ascii="Calibri" w:cs="Calibri" w:eastAsia="Calibri" w:hAnsi="Calibri"/>
                <w:sz w:val="19"/>
                <w:szCs w:val="19"/>
              </w:rPr>
              <w:t xml:space="preserve">Max new tokens</w:t>
            </w:r>
          </w:p>
        </w:tc>
        <w:tc>
          <w:tcPr>
            <w:tcW w:type="dxa" w:w="6460"/>
            <w:tcMar>
              <w:top w:type="dxa" w:w="50"/>
              <w:left w:type="dxa" w:w="90"/>
              <w:bottom w:type="dxa" w:w="50"/>
              <w:right w:type="dxa" w:w="90"/>
            </w:tcMar>
          </w:tcPr>
          <w:p>
            <w:pPr>
              <w:spacing w:after="0" w:line="250"/>
              <w:jc w:val="center"/>
            </w:pPr>
            <w:r>
              <w:rPr>
                <w:rFonts w:ascii="Calibri" w:cs="Calibri" w:eastAsia="Calibri" w:hAnsi="Calibri"/>
                <w:sz w:val="19"/>
                <w:szCs w:val="19"/>
              </w:rPr>
              <w:t xml:space="preserve">500</w:t>
            </w:r>
          </w:p>
        </w:tc>
      </w:tr>
      <w:tr>
        <w:tc>
          <w:tcPr>
            <w:tcW w:type="dxa" w:w="29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Max prompt tokens</w:t>
            </w:r>
          </w:p>
        </w:tc>
        <w:tc>
          <w:tcPr>
            <w:tcW w:type="dxa" w:w="64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4096, left-truncation</w:t>
            </w:r>
          </w:p>
        </w:tc>
      </w:tr>
      <w:tr>
        <w:tc>
          <w:tcPr>
            <w:tcW w:type="dxa" w:w="2900"/>
            <w:tcMar>
              <w:top w:type="dxa" w:w="50"/>
              <w:left w:type="dxa" w:w="90"/>
              <w:bottom w:type="dxa" w:w="50"/>
              <w:right w:type="dxa" w:w="90"/>
            </w:tcMar>
          </w:tcPr>
          <w:p>
            <w:pPr>
              <w:spacing w:after="0" w:line="250"/>
              <w:jc w:val="left"/>
            </w:pPr>
            <w:r>
              <w:rPr>
                <w:rFonts w:ascii="Calibri" w:cs="Calibri" w:eastAsia="Calibri" w:hAnsi="Calibri"/>
                <w:sz w:val="19"/>
                <w:szCs w:val="19"/>
              </w:rPr>
              <w:t xml:space="preserve">Prompting</w:t>
            </w:r>
          </w:p>
        </w:tc>
        <w:tc>
          <w:tcPr>
            <w:tcW w:type="dxa" w:w="6460"/>
            <w:tcMar>
              <w:top w:type="dxa" w:w="50"/>
              <w:left w:type="dxa" w:w="90"/>
              <w:bottom w:type="dxa" w:w="50"/>
              <w:right w:type="dxa" w:w="90"/>
            </w:tcMar>
          </w:tcPr>
          <w:p>
            <w:pPr>
              <w:spacing w:after="0" w:line="250"/>
              <w:jc w:val="center"/>
            </w:pPr>
            <w:r>
              <w:rPr>
                <w:rFonts w:ascii="Calibri" w:cs="Calibri" w:eastAsia="Calibri" w:hAnsi="Calibri"/>
                <w:sz w:val="19"/>
                <w:szCs w:val="19"/>
              </w:rPr>
              <w:t xml:space="preserve">System prompt + 2 few-shot examples as prior turns</w:t>
            </w:r>
          </w:p>
        </w:tc>
      </w:tr>
      <w:tr>
        <w:tc>
          <w:tcPr>
            <w:tcW w:type="dxa" w:w="29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Verification</w:t>
            </w:r>
          </w:p>
        </w:tc>
        <w:tc>
          <w:tcPr>
            <w:tcW w:type="dxa" w:w="64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Gold-free post-hoc arithmetic verifier, max 1 retry</w:t>
            </w:r>
          </w:p>
        </w:tc>
      </w:tr>
      <w:tr>
        <w:tc>
          <w:tcPr>
            <w:tcW w:type="dxa" w:w="2900"/>
            <w:tcMar>
              <w:top w:type="dxa" w:w="50"/>
              <w:left w:type="dxa" w:w="90"/>
              <w:bottom w:type="dxa" w:w="50"/>
              <w:right w:type="dxa" w:w="90"/>
            </w:tcMar>
          </w:tcPr>
          <w:p>
            <w:pPr>
              <w:spacing w:after="0" w:line="250"/>
              <w:jc w:val="left"/>
            </w:pPr>
            <w:r>
              <w:rPr>
                <w:rFonts w:ascii="Calibri" w:cs="Calibri" w:eastAsia="Calibri" w:hAnsi="Calibri"/>
                <w:sz w:val="19"/>
                <w:szCs w:val="19"/>
              </w:rPr>
              <w:t xml:space="preserve">Dataset</w:t>
            </w:r>
          </w:p>
        </w:tc>
        <w:tc>
          <w:tcPr>
            <w:tcW w:type="dxa" w:w="6460"/>
            <w:tcMar>
              <w:top w:type="dxa" w:w="50"/>
              <w:left w:type="dxa" w:w="90"/>
              <w:bottom w:type="dxa" w:w="50"/>
              <w:right w:type="dxa" w:w="90"/>
            </w:tcMar>
          </w:tcPr>
          <w:p>
            <w:pPr>
              <w:spacing w:after="0" w:line="250"/>
              <w:jc w:val="center"/>
            </w:pPr>
            <w:r>
              <w:rPr>
                <w:rFonts w:ascii="Calibri" w:cs="Calibri" w:eastAsia="Calibri" w:hAnsi="Calibri"/>
                <w:sz w:val="19"/>
                <w:szCs w:val="19"/>
              </w:rPr>
              <w:t xml:space="preserve">FinQA, development split (test split reserved, unused)</w:t>
            </w:r>
          </w:p>
        </w:tc>
      </w:tr>
      <w:tr>
        <w:tc>
          <w:tcPr>
            <w:tcW w:type="dxa" w:w="29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Hardware</w:t>
            </w:r>
          </w:p>
        </w:tc>
        <w:tc>
          <w:tcPr>
            <w:tcW w:type="dxa" w:w="64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ASUS TUF Gaming, AMD Ryzen 7, NVIDIA RTX 3050 (4 GB VRAM)</w:t>
            </w:r>
          </w:p>
        </w:tc>
      </w:tr>
    </w:tbl>
    <w:p>
      <w:pPr>
        <w:pStyle w:val="Heading2"/>
        <w:spacing w:after="100" w:before="240"/>
      </w:pPr>
      <w:r>
        <w:rPr>
          <w:rFonts w:ascii="Calibri" w:cs="Calibri" w:eastAsia="Calibri" w:hAnsi="Calibri"/>
          <w:b/>
          <w:bCs/>
          <w:color w:val="2E5496"/>
          <w:sz w:val="26"/>
          <w:szCs w:val="26"/>
        </w:rPr>
        <w:t xml:space="preserve">1.1 Hardware constraint on model selection</w:t>
      </w:r>
    </w:p>
    <w:p>
      <w:pPr>
        <w:spacing w:after="120" w:line="276"/>
        <w:jc w:val="left"/>
      </w:pPr>
      <w:r>
        <w:rPr>
          <w:rFonts w:ascii="Calibri" w:cs="Calibri" w:eastAsia="Calibri" w:hAnsi="Calibri"/>
          <w:sz w:val="22"/>
          <w:szCs w:val="22"/>
        </w:rPr>
        <w:t xml:space="preserve">Model choice is bound by 4 GB of VRAM and the absence of an API budget. This is a genuine constraint, not a convenience:</w:t>
      </w:r>
    </w:p>
    <w:p>
      <w:pPr>
        <w:pStyle w:val="ListParagraph"/>
        <w:numPr>
          <w:ilvl w:val="0"/>
          <w:numId w:val="2"/>
        </w:numPr>
        <w:spacing w:after="60" w:line="276"/>
      </w:pPr>
      <w:r>
        <w:rPr>
          <w:rFonts w:ascii="Calibri" w:cs="Calibri" w:eastAsia="Calibri" w:hAnsi="Calibri"/>
          <w:sz w:val="22"/>
          <w:szCs w:val="22"/>
        </w:rPr>
        <w:t xml:space="preserve">Phi-3-mini (3.8B, fp16) was tried first and was impractically slow — consistent with VRAM exhaustion and paging to host memory.</w:t>
      </w:r>
    </w:p>
    <w:p>
      <w:pPr>
        <w:pStyle w:val="ListParagraph"/>
        <w:numPr>
          <w:ilvl w:val="0"/>
          <w:numId w:val="2"/>
        </w:numPr>
        <w:spacing w:after="60" w:line="276"/>
      </w:pPr>
      <w:r>
        <w:rPr>
          <w:rFonts w:ascii="Calibri" w:cs="Calibri" w:eastAsia="Calibri" w:hAnsi="Calibri"/>
          <w:sz w:val="22"/>
          <w:szCs w:val="22"/>
        </w:rPr>
        <w:t xml:space="preserve">Qwen2.5-3B at 4-bit occupies ~2 GB and fits alongside the embedding model and KV cache. This is approximately the practical ceiling for this hardware.</w:t>
      </w:r>
    </w:p>
    <w:p>
      <w:pPr>
        <w:pStyle w:val="ListParagraph"/>
        <w:numPr>
          <w:ilvl w:val="0"/>
          <w:numId w:val="2"/>
        </w:numPr>
        <w:spacing w:after="60" w:line="276"/>
      </w:pPr>
      <w:r>
        <w:rPr>
          <w:rFonts w:ascii="Calibri" w:cs="Calibri" w:eastAsia="Calibri" w:hAnsi="Calibri"/>
          <w:sz w:val="22"/>
          <w:szCs w:val="22"/>
        </w:rPr>
        <w:t xml:space="preserve">7B-class models need ~4.3–4.7 GB even at 4-bit and do not fit; they would reproduce the Phi-3 slowdown.</w:t>
      </w:r>
    </w:p>
    <w:p>
      <w:pPr>
        <w:pStyle w:val="ListParagraph"/>
        <w:numPr>
          <w:ilvl w:val="0"/>
          <w:numId w:val="2"/>
        </w:numPr>
        <w:spacing w:after="60" w:line="276"/>
      </w:pPr>
      <w:r>
        <w:rPr>
          <w:rFonts w:ascii="Calibri" w:cs="Calibri" w:eastAsia="Calibri" w:hAnsi="Calibri"/>
          <w:sz w:val="22"/>
          <w:szCs w:val="22"/>
        </w:rPr>
        <w:t xml:space="preserve">Frontier models (GPT-4-class, Claude Opus) are API-only and paid.</w:t>
      </w:r>
    </w:p>
    <w:p>
      <w:pPr>
        <w:spacing w:after="120" w:line="276"/>
        <w:jc w:val="left"/>
      </w:pPr>
      <w:r>
        <w:rPr>
          <w:rFonts w:ascii="Calibri" w:cs="Calibri" w:eastAsia="Calibri" w:hAnsi="Calibri"/>
          <w:sz w:val="22"/>
          <w:szCs w:val="22"/>
        </w:rPr>
        <w:t xml:space="preserve">An Anthropic API backend is implemented behind --engine anthropic. It shares retrieval, chunking, scoring and verification with the local path, so a future comparison isolates the generator as the only changed variable.</w:t>
      </w:r>
    </w:p>
    <w:p>
      <w:pPr>
        <w:pStyle w:val="Heading2"/>
        <w:spacing w:after="100" w:before="240"/>
      </w:pPr>
      <w:r>
        <w:rPr>
          <w:rFonts w:ascii="Calibri" w:cs="Calibri" w:eastAsia="Calibri" w:hAnsi="Calibri"/>
          <w:b/>
          <w:bCs/>
          <w:color w:val="2E5496"/>
          <w:sz w:val="26"/>
          <w:szCs w:val="26"/>
        </w:rPr>
        <w:t xml:space="preserve">1.2 Gold answer resolution</w:t>
      </w:r>
    </w:p>
    <w:p>
      <w:pPr>
        <w:spacing w:after="120" w:line="276"/>
        <w:jc w:val="left"/>
      </w:pPr>
      <w:r>
        <w:rPr>
          <w:rFonts w:ascii="Calibri" w:cs="Calibri" w:eastAsia="Calibri" w:hAnsi="Calibri"/>
          <w:sz w:val="22"/>
          <w:szCs w:val="22"/>
        </w:rPr>
        <w:t xml:space="preserve">Scoring uses FinQA’s precise executed answer (qa.exe_ans) rather than the rounded display string (qa.answer). This is the execution-accuracy methodology of the benchmark itself, not a loosened tolerance. Non-numeric (yes/no) items are excluded from accuracy and reported separately; in the reported runs this count was zero.</w:t>
      </w:r>
    </w:p>
    <w:p>
      <w:pPr>
        <w:spacing w:after="120" w:line="276"/>
        <w:jc w:val="left"/>
      </w:pPr>
      <w:r>
        <w:rPr>
          <w:rFonts w:ascii="Calibri" w:cs="Calibri" w:eastAsia="Calibri" w:hAnsi="Calibri"/>
          <w:sz w:val="22"/>
          <w:szCs w:val="22"/>
        </w:rPr>
        <w:t xml:space="preserve">Tolerance: a prediction is correct within max(0.01, |gold| x 0.02). If exactly one of prediction and gold carries a percentage unit, the pair is a mismatch even when magnitudes agree. This is a deliberate conservative policy.</w:t>
      </w:r>
    </w:p>
    <w:p>
      <w:r>
        <w:br w:type="page"/>
      </w:r>
    </w:p>
    <w:p>
      <w:pPr>
        <w:pStyle w:val="Heading1"/>
        <w:spacing w:after="140" w:before="320"/>
      </w:pPr>
      <w:r>
        <w:rPr>
          <w:rFonts w:ascii="Calibri" w:cs="Calibri" w:eastAsia="Calibri" w:hAnsi="Calibri"/>
          <w:b/>
          <w:bCs/>
          <w:color w:val="1F3864"/>
          <w:sz w:val="32"/>
          <w:szCs w:val="32"/>
        </w:rPr>
        <w:t xml:space="preserve">2. Defect Audit — Evidence for Each Finding</w:t>
      </w:r>
    </w:p>
    <w:p>
      <w:pPr>
        <w:spacing w:after="120" w:line="276"/>
        <w:jc w:val="left"/>
      </w:pPr>
      <w:r>
        <w:rPr>
          <w:rFonts w:ascii="Calibri" w:cs="Calibri" w:eastAsia="Calibri" w:hAnsi="Calibri"/>
          <w:sz w:val="22"/>
          <w:szCs w:val="22"/>
        </w:rPr>
        <w:t xml:space="preserve">Several defects were found that had produced invalid results. Each is documented with the specific measurement that identified it.</w:t>
      </w:r>
    </w:p>
    <w:p>
      <w:pPr>
        <w:pStyle w:val="Heading2"/>
        <w:spacing w:after="100" w:before="240"/>
      </w:pPr>
      <w:r>
        <w:rPr>
          <w:rFonts w:ascii="Calibri" w:cs="Calibri" w:eastAsia="Calibri" w:hAnsi="Calibri"/>
          <w:b/>
          <w:bCs/>
          <w:color w:val="2E5496"/>
          <w:sz w:val="26"/>
          <w:szCs w:val="26"/>
        </w:rPr>
        <w:t xml:space="preserve">2.1 Fabricated evidence-support constant</w:t>
      </w:r>
    </w:p>
    <w:p>
      <w:pPr>
        <w:spacing w:after="120" w:line="276"/>
        <w:jc w:val="left"/>
      </w:pPr>
      <w:r>
        <w:rPr>
          <w:rFonts w:ascii="Calibri" w:cs="Calibri" w:eastAsia="Calibri" w:hAnsi="Calibri"/>
          <w:sz w:val="22"/>
          <w:szCs w:val="22"/>
        </w:rPr>
        <w:t xml:space="preserve">Two experiment scripts computed evidence support as:</w:t>
      </w:r>
    </w:p>
    <w:p>
      <w:pPr>
        <w:shd w:fill="F2F2F2" w:val="clear"/>
        <w:spacing w:after="120" w:before="80" w:line="240"/>
        <w:ind w:left="288"/>
      </w:pPr>
      <w:r>
        <w:rPr>
          <w:rFonts w:ascii="Consolas" w:cs="Consolas" w:eastAsia="Consolas" w:hAnsi="Consolas"/>
          <w:sz w:val="17"/>
          <w:szCs w:val="17"/>
        </w:rPr>
        <w:t xml:space="preserve">faithfulness = result.get("faithfulness", 0.8)</w:t>
      </w:r>
    </w:p>
    <w:p>
      <w:pPr>
        <w:spacing w:after="120" w:line="276"/>
        <w:jc w:val="left"/>
      </w:pPr>
      <w:r>
        <w:rPr>
          <w:rFonts w:ascii="Calibri" w:cs="Calibri" w:eastAsia="Calibri" w:hAnsi="Calibri"/>
          <w:sz w:val="22"/>
          <w:szCs w:val="22"/>
        </w:rPr>
        <w:t xml:space="preserve">The pipeline’s result dictionary never contained a "faithfulness" key, so this returned exactly 0.8 on every example in every condition.</w:t>
      </w:r>
    </w:p>
    <w:p>
      <w:pPr>
        <w:spacing w:after="120" w:line="276"/>
        <w:jc w:val="left"/>
      </w:pPr>
      <w:r>
        <w:rPr>
          <w:rFonts w:ascii="Calibri" w:cs="Calibri" w:eastAsia="Calibri" w:hAnsi="Calibri"/>
          <w:b/>
          <w:bCs/>
          <w:sz w:val="22"/>
          <w:szCs w:val="22"/>
        </w:rPr>
        <w:t xml:space="preserve">Consequence: every previously reported evidence-support value of exactly 0.8000 was a hardcoded default, not a measurement. 30% of the ONRS weight was pinned to a constant, which is why Experiment 4’s ONRS could barely move with noise.</w:t>
      </w:r>
    </w:p>
    <w:p>
      <w:pPr>
        <w:spacing w:after="120" w:line="276"/>
        <w:jc w:val="left"/>
      </w:pPr>
      <w:r>
        <w:rPr>
          <w:rFonts w:ascii="Calibri" w:cs="Calibri" w:eastAsia="Calibri" w:hAnsi="Calibri"/>
          <w:sz w:val="22"/>
          <w:szCs w:val="22"/>
        </w:rPr>
        <w:t xml:space="preserve">Fix: compute real NESS via nrf.numerical_evidence_support().</w:t>
      </w:r>
    </w:p>
    <w:p>
      <w:pPr>
        <w:pStyle w:val="Heading2"/>
        <w:spacing w:after="100" w:before="240"/>
      </w:pPr>
      <w:r>
        <w:rPr>
          <w:rFonts w:ascii="Calibri" w:cs="Calibri" w:eastAsia="Calibri" w:hAnsi="Calibri"/>
          <w:b/>
          <w:bCs/>
          <w:color w:val="2E5496"/>
          <w:sz w:val="26"/>
          <w:szCs w:val="26"/>
        </w:rPr>
        <w:t xml:space="preserve">2.2 Gold-answer scaling defect A — program already scaled</w:t>
      </w:r>
    </w:p>
    <w:p>
      <w:pPr>
        <w:spacing w:after="120" w:line="276"/>
        <w:jc w:val="left"/>
      </w:pPr>
      <w:r>
        <w:rPr>
          <w:rFonts w:ascii="Calibri" w:cs="Calibri" w:eastAsia="Calibri" w:hAnsi="Calibri"/>
          <w:sz w:val="22"/>
          <w:szCs w:val="22"/>
        </w:rPr>
        <w:t xml:space="preserve">Item DVN/2007/page_58.pdf-2:</w:t>
      </w:r>
    </w:p>
    <w:p>
      <w:pPr>
        <w:shd w:fill="F2F2F2" w:val="clear"/>
        <w:spacing w:after="120" w:before="80" w:line="240"/>
        <w:ind w:left="288"/>
      </w:pPr>
      <w:r>
        <w:rPr>
          <w:rFonts w:ascii="Consolas" w:cs="Consolas" w:eastAsia="Consolas" w:hAnsi="Consolas"/>
          <w:sz w:val="17"/>
          <w:szCs w:val="17"/>
        </w:rPr>
        <w:t xml:space="preserve">program  = "divide(60, 243), multiply(#0, const_100)"</w:t>
      </w:r>
      <w:r>
        <w:br/>
        <w:t xml:space="preserve"/>
      </w:r>
      <w:r>
        <w:rPr>
          <w:rFonts w:ascii="Consolas" w:cs="Consolas" w:eastAsia="Consolas" w:hAnsi="Consolas"/>
          <w:sz w:val="17"/>
          <w:szCs w:val="17"/>
        </w:rPr>
        <w:t xml:space="preserve">exe_ans  = 24.69136        # already the percentage</w:t>
      </w:r>
      <w:r>
        <w:br/>
        <w:t xml:space="preserve"/>
      </w:r>
      <w:r>
        <w:rPr>
          <w:rFonts w:ascii="Consolas" w:cs="Consolas" w:eastAsia="Consolas" w:hAnsi="Consolas"/>
          <w:sz w:val="17"/>
          <w:szCs w:val="17"/>
        </w:rPr>
        <w:t xml:space="preserve">answer   = "24.69%"</w:t>
      </w:r>
    </w:p>
    <w:p>
      <w:pPr>
        <w:spacing w:after="120" w:line="276"/>
        <w:jc w:val="left"/>
      </w:pPr>
      <w:r>
        <w:rPr>
          <w:rFonts w:ascii="Calibri" w:cs="Calibri" w:eastAsia="Calibri" w:hAnsi="Calibri"/>
          <w:sz w:val="22"/>
          <w:szCs w:val="22"/>
        </w:rPr>
        <w:t xml:space="preserve">The scorer multiplied by 100 again, producing a gold value of 2469.136% and marking the model’s correct answer of 24.69 as wrong.</w:t>
      </w:r>
    </w:p>
    <w:p>
      <w:pPr>
        <w:pStyle w:val="Heading2"/>
        <w:spacing w:after="100" w:before="240"/>
      </w:pPr>
      <w:r>
        <w:rPr>
          <w:rFonts w:ascii="Calibri" w:cs="Calibri" w:eastAsia="Calibri" w:hAnsi="Calibri"/>
          <w:b/>
          <w:bCs/>
          <w:color w:val="2E5496"/>
          <w:sz w:val="26"/>
          <w:szCs w:val="26"/>
        </w:rPr>
        <w:t xml:space="preserve">2.3 Gold-answer scaling defect B — operands already percentages</w:t>
      </w:r>
    </w:p>
    <w:p>
      <w:pPr>
        <w:spacing w:after="120" w:line="276"/>
        <w:jc w:val="left"/>
      </w:pPr>
      <w:r>
        <w:rPr>
          <w:rFonts w:ascii="Calibri" w:cs="Calibri" w:eastAsia="Calibri" w:hAnsi="Calibri"/>
          <w:sz w:val="22"/>
          <w:szCs w:val="22"/>
        </w:rPr>
        <w:t xml:space="preserve">Item ZBH/2003/page_40.pdf-1:</w:t>
      </w:r>
    </w:p>
    <w:p>
      <w:pPr>
        <w:shd w:fill="F2F2F2" w:val="clear"/>
        <w:spacing w:after="120" w:before="80" w:line="240"/>
        <w:ind w:left="288"/>
      </w:pPr>
      <w:r>
        <w:rPr>
          <w:rFonts w:ascii="Consolas" w:cs="Consolas" w:eastAsia="Consolas" w:hAnsi="Consolas"/>
          <w:sz w:val="17"/>
          <w:szCs w:val="17"/>
        </w:rPr>
        <w:t xml:space="preserve">program  = "subtract(51.2, 47.4)"   # both operands already %</w:t>
      </w:r>
      <w:r>
        <w:br/>
        <w:t xml:space="preserve"/>
      </w:r>
      <w:r>
        <w:rPr>
          <w:rFonts w:ascii="Consolas" w:cs="Consolas" w:eastAsia="Consolas" w:hAnsi="Consolas"/>
          <w:sz w:val="17"/>
          <w:szCs w:val="17"/>
        </w:rPr>
        <w:t xml:space="preserve">exe_ans  = 3.8</w:t>
      </w:r>
      <w:r>
        <w:br/>
        <w:t xml:space="preserve"/>
      </w:r>
      <w:r>
        <w:rPr>
          <w:rFonts w:ascii="Consolas" w:cs="Consolas" w:eastAsia="Consolas" w:hAnsi="Consolas"/>
          <w:sz w:val="17"/>
          <w:szCs w:val="17"/>
        </w:rPr>
        <w:t xml:space="preserve">answer   = "3.8%"</w:t>
      </w:r>
    </w:p>
    <w:p>
      <w:pPr>
        <w:spacing w:after="120" w:line="276"/>
        <w:jc w:val="left"/>
      </w:pPr>
      <w:r>
        <w:rPr>
          <w:rFonts w:ascii="Calibri" w:cs="Calibri" w:eastAsia="Calibri" w:hAnsi="Calibri"/>
          <w:sz w:val="22"/>
          <w:szCs w:val="22"/>
        </w:rPr>
        <w:t xml:space="preserve">No multiply-by-100 step exists here, so a fix based on pattern-matching the program string still mis-scaled this to 380%.</w:t>
      </w:r>
    </w:p>
    <w:p>
      <w:pPr>
        <w:spacing w:after="120" w:line="276"/>
        <w:jc w:val="left"/>
      </w:pPr>
      <w:r>
        <w:rPr>
          <w:rFonts w:ascii="Calibri" w:cs="Calibri" w:eastAsia="Calibri" w:hAnsi="Calibri"/>
          <w:sz w:val="22"/>
          <w:szCs w:val="22"/>
        </w:rPr>
        <w:t xml:space="preserve">Final fix: compare exe_ans against the numeric magnitude of the human-written display answer and select whichever of {exe_ans, exe_ans x 100} lies closer. Verified against all nine observed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700"/>
        <w:gridCol w:w="2560"/>
      </w:tblGrid>
      <w:tr>
        <w:trPr>
          <w:tblHeader/>
        </w:trPr>
        <w:tc>
          <w:tcPr>
            <w:tcW w:type="dxa" w:w="320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Item</w:t>
            </w:r>
          </w:p>
        </w:tc>
        <w:tc>
          <w:tcPr>
            <w:tcW w:type="dxa" w:w="19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exe_ans</w:t>
            </w:r>
          </w:p>
        </w:tc>
        <w:tc>
          <w:tcPr>
            <w:tcW w:type="dxa" w:w="17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Display</w:t>
            </w:r>
          </w:p>
        </w:tc>
        <w:tc>
          <w:tcPr>
            <w:tcW w:type="dxa" w:w="256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Resolved gold</w:t>
            </w:r>
          </w:p>
        </w:tc>
      </w:tr>
      <w:tr>
        <w:tc>
          <w:tcPr>
            <w:tcW w:type="dxa" w:w="3200"/>
            <w:tcMar>
              <w:top w:type="dxa" w:w="50"/>
              <w:left w:type="dxa" w:w="90"/>
              <w:bottom w:type="dxa" w:w="50"/>
              <w:right w:type="dxa" w:w="90"/>
            </w:tcMar>
          </w:tcPr>
          <w:p>
            <w:pPr>
              <w:spacing w:after="0" w:line="250"/>
              <w:jc w:val="left"/>
            </w:pPr>
            <w:r>
              <w:rPr>
                <w:rFonts w:ascii="Calibri" w:cs="Calibri" w:eastAsia="Calibri" w:hAnsi="Calibri"/>
                <w:sz w:val="19"/>
                <w:szCs w:val="19"/>
              </w:rPr>
              <w:t xml:space="preserve">DVN/2007/page_58.pdf-2</w:t>
            </w:r>
          </w:p>
        </w:tc>
        <w:tc>
          <w:tcPr>
            <w:tcW w:type="dxa" w:w="1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24.69136</w:t>
            </w:r>
          </w:p>
        </w:tc>
        <w:tc>
          <w:tcPr>
            <w:tcW w:type="dxa" w:w="1700"/>
            <w:tcMar>
              <w:top w:type="dxa" w:w="50"/>
              <w:left w:type="dxa" w:w="90"/>
              <w:bottom w:type="dxa" w:w="50"/>
              <w:right w:type="dxa" w:w="90"/>
            </w:tcMar>
          </w:tcPr>
          <w:p>
            <w:pPr>
              <w:spacing w:after="0" w:line="250"/>
              <w:jc w:val="center"/>
            </w:pPr>
            <w:r>
              <w:rPr>
                <w:rFonts w:ascii="Calibri" w:cs="Calibri" w:eastAsia="Calibri" w:hAnsi="Calibri"/>
                <w:sz w:val="19"/>
                <w:szCs w:val="19"/>
              </w:rPr>
              <w:t xml:space="preserve">24.69%</w:t>
            </w:r>
          </w:p>
        </w:tc>
        <w:tc>
          <w:tcPr>
            <w:tcW w:type="dxa" w:w="2560"/>
            <w:tcMar>
              <w:top w:type="dxa" w:w="50"/>
              <w:left w:type="dxa" w:w="90"/>
              <w:bottom w:type="dxa" w:w="50"/>
              <w:right w:type="dxa" w:w="90"/>
            </w:tcMar>
          </w:tcPr>
          <w:p>
            <w:pPr>
              <w:spacing w:after="0" w:line="250"/>
              <w:jc w:val="center"/>
            </w:pPr>
            <w:r>
              <w:rPr>
                <w:rFonts w:ascii="Calibri" w:cs="Calibri" w:eastAsia="Calibri" w:hAnsi="Calibri"/>
                <w:sz w:val="19"/>
                <w:szCs w:val="19"/>
              </w:rPr>
              <w:t xml:space="preserve">24.69136%</w:t>
            </w:r>
          </w:p>
        </w:tc>
      </w:tr>
      <w:tr>
        <w:tc>
          <w:tcPr>
            <w:tcW w:type="dxa" w:w="32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ZBH/2003/page_40.pdf-1</w:t>
            </w:r>
          </w:p>
        </w:tc>
        <w:tc>
          <w:tcPr>
            <w:tcW w:type="dxa" w:w="19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3.8</w:t>
            </w:r>
          </w:p>
        </w:tc>
        <w:tc>
          <w:tcPr>
            <w:tcW w:type="dxa" w:w="17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3.8%</w:t>
            </w:r>
          </w:p>
        </w:tc>
        <w:tc>
          <w:tcPr>
            <w:tcW w:type="dxa" w:w="25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3.8%</w:t>
            </w:r>
          </w:p>
        </w:tc>
      </w:tr>
      <w:tr>
        <w:tc>
          <w:tcPr>
            <w:tcW w:type="dxa" w:w="3200"/>
            <w:tcMar>
              <w:top w:type="dxa" w:w="50"/>
              <w:left w:type="dxa" w:w="90"/>
              <w:bottom w:type="dxa" w:w="50"/>
              <w:right w:type="dxa" w:w="90"/>
            </w:tcMar>
          </w:tcPr>
          <w:p>
            <w:pPr>
              <w:spacing w:after="0" w:line="250"/>
              <w:jc w:val="left"/>
            </w:pPr>
            <w:r>
              <w:rPr>
                <w:rFonts w:ascii="Calibri" w:cs="Calibri" w:eastAsia="Calibri" w:hAnsi="Calibri"/>
                <w:sz w:val="19"/>
                <w:szCs w:val="19"/>
              </w:rPr>
              <w:t xml:space="preserve">C/2017/page_328.pdf-1</w:t>
            </w:r>
          </w:p>
        </w:tc>
        <w:tc>
          <w:tcPr>
            <w:tcW w:type="dxa" w:w="1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0.935</w:t>
            </w:r>
          </w:p>
        </w:tc>
        <w:tc>
          <w:tcPr>
            <w:tcW w:type="dxa" w:w="1700"/>
            <w:tcMar>
              <w:top w:type="dxa" w:w="50"/>
              <w:left w:type="dxa" w:w="90"/>
              <w:bottom w:type="dxa" w:w="50"/>
              <w:right w:type="dxa" w:w="90"/>
            </w:tcMar>
          </w:tcPr>
          <w:p>
            <w:pPr>
              <w:spacing w:after="0" w:line="250"/>
              <w:jc w:val="center"/>
            </w:pPr>
            <w:r>
              <w:rPr>
                <w:rFonts w:ascii="Calibri" w:cs="Calibri" w:eastAsia="Calibri" w:hAnsi="Calibri"/>
                <w:sz w:val="19"/>
                <w:szCs w:val="19"/>
              </w:rPr>
              <w:t xml:space="preserve">93.5%</w:t>
            </w:r>
          </w:p>
        </w:tc>
        <w:tc>
          <w:tcPr>
            <w:tcW w:type="dxa" w:w="2560"/>
            <w:tcMar>
              <w:top w:type="dxa" w:w="50"/>
              <w:left w:type="dxa" w:w="90"/>
              <w:bottom w:type="dxa" w:w="50"/>
              <w:right w:type="dxa" w:w="90"/>
            </w:tcMar>
          </w:tcPr>
          <w:p>
            <w:pPr>
              <w:spacing w:after="0" w:line="250"/>
              <w:jc w:val="center"/>
            </w:pPr>
            <w:r>
              <w:rPr>
                <w:rFonts w:ascii="Calibri" w:cs="Calibri" w:eastAsia="Calibri" w:hAnsi="Calibri"/>
                <w:sz w:val="19"/>
                <w:szCs w:val="19"/>
              </w:rPr>
              <w:t xml:space="preserve">93.5%</w:t>
            </w:r>
          </w:p>
        </w:tc>
      </w:tr>
      <w:tr>
        <w:tc>
          <w:tcPr>
            <w:tcW w:type="dxa" w:w="32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JPM/2008/page_85.pdf-3</w:t>
            </w:r>
          </w:p>
        </w:tc>
        <w:tc>
          <w:tcPr>
            <w:tcW w:type="dxa" w:w="19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0.10935</w:t>
            </w:r>
          </w:p>
        </w:tc>
        <w:tc>
          <w:tcPr>
            <w:tcW w:type="dxa" w:w="17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10.94%</w:t>
            </w:r>
          </w:p>
        </w:tc>
        <w:tc>
          <w:tcPr>
            <w:tcW w:type="dxa" w:w="25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10.935%</w:t>
            </w:r>
          </w:p>
        </w:tc>
      </w:tr>
      <w:tr>
        <w:tc>
          <w:tcPr>
            <w:tcW w:type="dxa" w:w="3200"/>
            <w:tcMar>
              <w:top w:type="dxa" w:w="50"/>
              <w:left w:type="dxa" w:w="90"/>
              <w:bottom w:type="dxa" w:w="50"/>
              <w:right w:type="dxa" w:w="90"/>
            </w:tcMar>
          </w:tcPr>
          <w:p>
            <w:pPr>
              <w:spacing w:after="0" w:line="250"/>
              <w:jc w:val="left"/>
            </w:pPr>
            <w:r>
              <w:rPr>
                <w:rFonts w:ascii="Calibri" w:cs="Calibri" w:eastAsia="Calibri" w:hAnsi="Calibri"/>
                <w:sz w:val="19"/>
                <w:szCs w:val="19"/>
              </w:rPr>
              <w:t xml:space="preserve">PNC/2013/page_207.pdf-1</w:t>
            </w:r>
          </w:p>
        </w:tc>
        <w:tc>
          <w:tcPr>
            <w:tcW w:type="dxa" w:w="1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30.44323</w:t>
            </w:r>
          </w:p>
        </w:tc>
        <w:tc>
          <w:tcPr>
            <w:tcW w:type="dxa" w:w="1700"/>
            <w:tcMar>
              <w:top w:type="dxa" w:w="50"/>
              <w:left w:type="dxa" w:w="90"/>
              <w:bottom w:type="dxa" w:w="50"/>
              <w:right w:type="dxa" w:w="90"/>
            </w:tcMar>
          </w:tcPr>
          <w:p>
            <w:pPr>
              <w:spacing w:after="0" w:line="250"/>
              <w:jc w:val="center"/>
            </w:pPr>
            <w:r>
              <w:rPr>
                <w:rFonts w:ascii="Calibri" w:cs="Calibri" w:eastAsia="Calibri" w:hAnsi="Calibri"/>
                <w:sz w:val="19"/>
                <w:szCs w:val="19"/>
              </w:rPr>
              <w:t xml:space="preserve">3044%</w:t>
            </w:r>
          </w:p>
        </w:tc>
        <w:tc>
          <w:tcPr>
            <w:tcW w:type="dxa" w:w="2560"/>
            <w:tcMar>
              <w:top w:type="dxa" w:w="50"/>
              <w:left w:type="dxa" w:w="90"/>
              <w:bottom w:type="dxa" w:w="50"/>
              <w:right w:type="dxa" w:w="90"/>
            </w:tcMar>
          </w:tcPr>
          <w:p>
            <w:pPr>
              <w:spacing w:after="0" w:line="250"/>
              <w:jc w:val="center"/>
            </w:pPr>
            <w:r>
              <w:rPr>
                <w:rFonts w:ascii="Calibri" w:cs="Calibri" w:eastAsia="Calibri" w:hAnsi="Calibri"/>
                <w:sz w:val="19"/>
                <w:szCs w:val="19"/>
              </w:rPr>
              <w:t xml:space="preserve">3044.323%</w:t>
            </w:r>
          </w:p>
        </w:tc>
      </w:tr>
      <w:tr>
        <w:tc>
          <w:tcPr>
            <w:tcW w:type="dxa" w:w="32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ETR/2004/page_213.pdf-2</w:t>
            </w:r>
          </w:p>
        </w:tc>
        <w:tc>
          <w:tcPr>
            <w:tcW w:type="dxa" w:w="19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0.60306</w:t>
            </w:r>
          </w:p>
        </w:tc>
        <w:tc>
          <w:tcPr>
            <w:tcW w:type="dxa" w:w="17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60.3%</w:t>
            </w:r>
          </w:p>
        </w:tc>
        <w:tc>
          <w:tcPr>
            <w:tcW w:type="dxa" w:w="25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60.306%</w:t>
            </w:r>
          </w:p>
        </w:tc>
      </w:tr>
      <w:tr>
        <w:tc>
          <w:tcPr>
            <w:tcW w:type="dxa" w:w="3200"/>
            <w:tcMar>
              <w:top w:type="dxa" w:w="50"/>
              <w:left w:type="dxa" w:w="90"/>
              <w:bottom w:type="dxa" w:w="50"/>
              <w:right w:type="dxa" w:w="90"/>
            </w:tcMar>
          </w:tcPr>
          <w:p>
            <w:pPr>
              <w:spacing w:after="0" w:line="250"/>
              <w:jc w:val="left"/>
            </w:pPr>
            <w:r>
              <w:rPr>
                <w:rFonts w:ascii="Calibri" w:cs="Calibri" w:eastAsia="Calibri" w:hAnsi="Calibri"/>
                <w:sz w:val="19"/>
                <w:szCs w:val="19"/>
              </w:rPr>
              <w:t xml:space="preserve">MSI/2006/page_61.pdf-3</w:t>
            </w:r>
          </w:p>
        </w:tc>
        <w:tc>
          <w:tcPr>
            <w:tcW w:type="dxa" w:w="1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0.35099</w:t>
            </w:r>
          </w:p>
        </w:tc>
        <w:tc>
          <w:tcPr>
            <w:tcW w:type="dxa" w:w="1700"/>
            <w:tcMar>
              <w:top w:type="dxa" w:w="50"/>
              <w:left w:type="dxa" w:w="90"/>
              <w:bottom w:type="dxa" w:w="50"/>
              <w:right w:type="dxa" w:w="90"/>
            </w:tcMar>
          </w:tcPr>
          <w:p>
            <w:pPr>
              <w:spacing w:after="0" w:line="250"/>
              <w:jc w:val="center"/>
            </w:pPr>
            <w:r>
              <w:rPr>
                <w:rFonts w:ascii="Calibri" w:cs="Calibri" w:eastAsia="Calibri" w:hAnsi="Calibri"/>
                <w:sz w:val="19"/>
                <w:szCs w:val="19"/>
              </w:rPr>
              <w:t xml:space="preserve">35.1%</w:t>
            </w:r>
          </w:p>
        </w:tc>
        <w:tc>
          <w:tcPr>
            <w:tcW w:type="dxa" w:w="2560"/>
            <w:tcMar>
              <w:top w:type="dxa" w:w="50"/>
              <w:left w:type="dxa" w:w="90"/>
              <w:bottom w:type="dxa" w:w="50"/>
              <w:right w:type="dxa" w:w="90"/>
            </w:tcMar>
          </w:tcPr>
          <w:p>
            <w:pPr>
              <w:spacing w:after="0" w:line="250"/>
              <w:jc w:val="center"/>
            </w:pPr>
            <w:r>
              <w:rPr>
                <w:rFonts w:ascii="Calibri" w:cs="Calibri" w:eastAsia="Calibri" w:hAnsi="Calibri"/>
                <w:sz w:val="19"/>
                <w:szCs w:val="19"/>
              </w:rPr>
              <w:t xml:space="preserve">35.099%</w:t>
            </w:r>
          </w:p>
        </w:tc>
      </w:tr>
      <w:tr>
        <w:tc>
          <w:tcPr>
            <w:tcW w:type="dxa" w:w="32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CME/2017/page_97.pdf-5</w:t>
            </w:r>
          </w:p>
        </w:tc>
        <w:tc>
          <w:tcPr>
            <w:tcW w:type="dxa" w:w="19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995.0</w:t>
            </w:r>
          </w:p>
        </w:tc>
        <w:tc>
          <w:tcPr>
            <w:tcW w:type="dxa" w:w="17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995</w:t>
            </w:r>
          </w:p>
        </w:tc>
        <w:tc>
          <w:tcPr>
            <w:tcW w:type="dxa" w:w="25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995.0</w:t>
            </w:r>
          </w:p>
        </w:tc>
      </w:tr>
      <w:tr>
        <w:tc>
          <w:tcPr>
            <w:tcW w:type="dxa" w:w="3200"/>
            <w:tcMar>
              <w:top w:type="dxa" w:w="50"/>
              <w:left w:type="dxa" w:w="90"/>
              <w:bottom w:type="dxa" w:w="50"/>
              <w:right w:type="dxa" w:w="90"/>
            </w:tcMar>
          </w:tcPr>
          <w:p>
            <w:pPr>
              <w:spacing w:after="0" w:line="250"/>
              <w:jc w:val="left"/>
            </w:pPr>
            <w:r>
              <w:rPr>
                <w:rFonts w:ascii="Calibri" w:cs="Calibri" w:eastAsia="Calibri" w:hAnsi="Calibri"/>
                <w:sz w:val="19"/>
                <w:szCs w:val="19"/>
              </w:rPr>
              <w:t xml:space="preserve">AMT/2005/page_105.pdf-2</w:t>
            </w:r>
          </w:p>
        </w:tc>
        <w:tc>
          <w:tcPr>
            <w:tcW w:type="dxa" w:w="1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4575515.0</w:t>
            </w:r>
          </w:p>
        </w:tc>
        <w:tc>
          <w:tcPr>
            <w:tcW w:type="dxa" w:w="1700"/>
            <w:tcMar>
              <w:top w:type="dxa" w:w="50"/>
              <w:left w:type="dxa" w:w="90"/>
              <w:bottom w:type="dxa" w:w="50"/>
              <w:right w:type="dxa" w:w="90"/>
            </w:tcMar>
          </w:tcPr>
          <w:p>
            <w:pPr>
              <w:spacing w:after="0" w:line="250"/>
              <w:jc w:val="center"/>
            </w:pPr>
            <w:r>
              <w:rPr>
                <w:rFonts w:ascii="Calibri" w:cs="Calibri" w:eastAsia="Calibri" w:hAnsi="Calibri"/>
                <w:sz w:val="19"/>
                <w:szCs w:val="19"/>
              </w:rPr>
              <w:t xml:space="preserve">4575515</w:t>
            </w:r>
          </w:p>
        </w:tc>
        <w:tc>
          <w:tcPr>
            <w:tcW w:type="dxa" w:w="2560"/>
            <w:tcMar>
              <w:top w:type="dxa" w:w="50"/>
              <w:left w:type="dxa" w:w="90"/>
              <w:bottom w:type="dxa" w:w="50"/>
              <w:right w:type="dxa" w:w="90"/>
            </w:tcMar>
          </w:tcPr>
          <w:p>
            <w:pPr>
              <w:spacing w:after="0" w:line="250"/>
              <w:jc w:val="center"/>
            </w:pPr>
            <w:r>
              <w:rPr>
                <w:rFonts w:ascii="Calibri" w:cs="Calibri" w:eastAsia="Calibri" w:hAnsi="Calibri"/>
                <w:sz w:val="19"/>
                <w:szCs w:val="19"/>
              </w:rPr>
              <w:t xml:space="preserve">4575515.0</w:t>
            </w:r>
          </w:p>
        </w:tc>
      </w:tr>
    </w:tbl>
    <w:p>
      <w:pPr>
        <w:pStyle w:val="Heading2"/>
        <w:spacing w:after="100" w:before="240"/>
      </w:pPr>
      <w:r>
        <w:rPr>
          <w:rFonts w:ascii="Calibri" w:cs="Calibri" w:eastAsia="Calibri" w:hAnsi="Calibri"/>
          <w:b/>
          <w:bCs/>
          <w:color w:val="2E5496"/>
          <w:sz w:val="26"/>
          <w:szCs w:val="26"/>
        </w:rPr>
        <w:t xml:space="preserve">2.4 Chunking defect — invalidated all prior Experiment 2 and 4 results</w:t>
      </w:r>
    </w:p>
    <w:p>
      <w:pPr>
        <w:spacing w:after="120" w:line="276"/>
        <w:jc w:val="left"/>
      </w:pPr>
      <w:r>
        <w:rPr>
          <w:rFonts w:ascii="Calibri" w:cs="Calibri" w:eastAsia="Calibri" w:hAnsi="Calibri"/>
          <w:sz w:val="22"/>
          <w:szCs w:val="22"/>
        </w:rPr>
        <w:t xml:space="preserve">Both scripts assigned a string to item["pre_text"], but the chunker iterates that field expecting a list of sentences:</w:t>
      </w:r>
    </w:p>
    <w:p>
      <w:pPr>
        <w:shd w:fill="F2F2F2" w:val="clear"/>
        <w:spacing w:after="120" w:before="80" w:line="240"/>
        <w:ind w:left="288"/>
      </w:pPr>
      <w:r>
        <w:rPr>
          <w:rFonts w:ascii="Consolas" w:cs="Consolas" w:eastAsia="Consolas" w:hAnsi="Consolas"/>
          <w:sz w:val="17"/>
          <w:szCs w:val="17"/>
        </w:rPr>
        <w:t xml:space="preserve">for i, sentence in enumerate(pre_text):</w:t>
      </w:r>
    </w:p>
    <w:p>
      <w:pPr>
        <w:spacing w:after="120" w:line="276"/>
        <w:jc w:val="left"/>
      </w:pPr>
      <w:r>
        <w:rPr>
          <w:rFonts w:ascii="Calibri" w:cs="Calibri" w:eastAsia="Calibri" w:hAnsi="Calibri"/>
          <w:sz w:val="22"/>
          <w:szCs w:val="22"/>
        </w:rPr>
        <w:t xml:space="preserve">Iterating a Python string yields one character at a time. Verified directly: a 57-character string produced 57 single-character retrieval chunks.</w:t>
      </w:r>
    </w:p>
    <w:p>
      <w:pPr>
        <w:shd w:fill="F2F2F2" w:val="clear"/>
        <w:spacing w:after="120" w:before="80" w:line="240"/>
        <w:ind w:left="288"/>
      </w:pPr>
      <w:r>
        <w:rPr>
          <w:rFonts w:ascii="Consolas" w:cs="Consolas" w:eastAsia="Consolas" w:hAnsi="Consolas"/>
          <w:sz w:val="17"/>
          <w:szCs w:val="17"/>
        </w:rPr>
        <w:t xml:space="preserve">NORMAL (list)   -&gt; 2 chunks:</w:t>
      </w:r>
      <w:r>
        <w:br/>
        <w:t xml:space="preserve"/>
      </w:r>
      <w:r>
        <w:rPr>
          <w:rFonts w:ascii="Consolas" w:cs="Consolas" w:eastAsia="Consolas" w:hAnsi="Consolas"/>
          <w:sz w:val="17"/>
          <w:szCs w:val="17"/>
        </w:rPr>
        <w:t xml:space="preserve">  ('pre_0', 'net revenue was 5829 million in 2015 .')</w:t>
      </w:r>
      <w:r>
        <w:br/>
        <w:t xml:space="preserve"/>
      </w:r>
      <w:r>
        <w:rPr>
          <w:rFonts w:ascii="Consolas" w:cs="Consolas" w:eastAsia="Consolas" w:hAnsi="Consolas"/>
          <w:sz w:val="17"/>
          <w:szCs w:val="17"/>
        </w:rPr>
        <w:t xml:space="preserve">  ('pre_1', 'this was an increase of 94 million .')</w:t>
      </w:r>
      <w:r>
        <w:br/>
        <w:t xml:space="preserve"/>
      </w:r>
      <w:r>
        <w:rPr>
          <w:rFonts w:ascii="Consolas" w:cs="Consolas" w:eastAsia="Consolas" w:hAnsi="Consolas"/>
          <w:sz w:val="17"/>
          <w:szCs w:val="17"/>
        </w:rPr>
        <w:t xml:space="preserve"/>
      </w:r>
      <w:r>
        <w:br/>
        <w:t xml:space="preserve"/>
      </w:r>
      <w:r>
        <w:rPr>
          <w:rFonts w:ascii="Consolas" w:cs="Consolas" w:eastAsia="Consolas" w:hAnsi="Consolas"/>
          <w:sz w:val="17"/>
          <w:szCs w:val="17"/>
        </w:rPr>
        <w:t xml:space="preserve">AFTER add_noise (string) -&gt; 57 chunks:</w:t>
      </w:r>
      <w:r>
        <w:br/>
        <w:t xml:space="preserve"/>
      </w:r>
      <w:r>
        <w:rPr>
          <w:rFonts w:ascii="Consolas" w:cs="Consolas" w:eastAsia="Consolas" w:hAnsi="Consolas"/>
          <w:sz w:val="17"/>
          <w:szCs w:val="17"/>
        </w:rPr>
        <w:t xml:space="preserve">  ('pre_0','n') ('pre_1','e') ('pre_2','t') ('pre_4','r') ...</w:t>
      </w:r>
      <w:r>
        <w:br/>
        <w:t xml:space="preserve"/>
      </w:r>
      <w:r>
        <w:rPr>
          <w:rFonts w:ascii="Consolas" w:cs="Consolas" w:eastAsia="Consolas" w:hAnsi="Consolas"/>
          <w:sz w:val="17"/>
          <w:szCs w:val="17"/>
        </w:rPr>
        <w:t xml:space="preserve">  all chunks are single characters: True</w:t>
      </w:r>
    </w:p>
    <w:p>
      <w:pPr>
        <w:spacing w:after="120" w:line="276"/>
        <w:jc w:val="left"/>
      </w:pPr>
      <w:r>
        <w:rPr>
          <w:rFonts w:ascii="Calibri" w:cs="Calibri" w:eastAsia="Calibri" w:hAnsi="Calibri"/>
          <w:b/>
          <w:bCs/>
          <w:sz w:val="22"/>
          <w:szCs w:val="22"/>
        </w:rPr>
        <w:t xml:space="preserve">Experiment 4’s noise function returned a string even at noise level 0, so the baseline was corrupted too — explaining an anomalous 6% accuracy at 0% noise against 34% from the identical pipeline in Experiment 1.</w:t>
      </w:r>
    </w:p>
    <w:p>
      <w:pPr>
        <w:spacing w:after="120" w:line="276"/>
        <w:jc w:val="left"/>
      </w:pPr>
      <w:r>
        <w:rPr>
          <w:rFonts w:ascii="Calibri" w:cs="Calibri" w:eastAsia="Calibri" w:hAnsi="Calibri"/>
          <w:sz w:val="22"/>
          <w:szCs w:val="22"/>
        </w:rPr>
        <w:t xml:space="preserve">Fix: distractor sentences are appended to the pre_text list, each becoming its own chunk and competing with genuine evidence on equal footing.</w:t>
      </w:r>
    </w:p>
    <w:p>
      <w:pPr>
        <w:pStyle w:val="Heading2"/>
        <w:spacing w:after="100" w:before="240"/>
      </w:pPr>
      <w:r>
        <w:rPr>
          <w:rFonts w:ascii="Calibri" w:cs="Calibri" w:eastAsia="Calibri" w:hAnsi="Calibri"/>
          <w:b/>
          <w:bCs/>
          <w:color w:val="2E5496"/>
          <w:sz w:val="26"/>
          <w:szCs w:val="26"/>
        </w:rPr>
        <w:t xml:space="preserve">2.5 Other corrected defects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2960"/>
      </w:tblGrid>
      <w:tr>
        <w:trPr>
          <w:tblHeader/>
        </w:trPr>
        <w:tc>
          <w:tcPr>
            <w:tcW w:type="dxa" w:w="250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Defect</w:t>
            </w:r>
          </w:p>
        </w:tc>
        <w:tc>
          <w:tcPr>
            <w:tcW w:type="dxa" w:w="39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Evidence</w:t>
            </w:r>
          </w:p>
        </w:tc>
        <w:tc>
          <w:tcPr>
            <w:tcW w:type="dxa" w:w="296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Fix</w:t>
            </w:r>
          </w:p>
        </w:tc>
      </w:tr>
      <w:tr>
        <w:tc>
          <w:tcPr>
            <w:tcW w:type="dxa" w:w="2500"/>
            <w:tcMar>
              <w:top w:type="dxa" w:w="50"/>
              <w:left w:type="dxa" w:w="90"/>
              <w:bottom w:type="dxa" w:w="50"/>
              <w:right w:type="dxa" w:w="90"/>
            </w:tcMar>
          </w:tcPr>
          <w:p>
            <w:pPr>
              <w:spacing w:after="0" w:line="250"/>
              <w:jc w:val="left"/>
            </w:pPr>
            <w:r>
              <w:rPr>
                <w:rFonts w:ascii="Calibri" w:cs="Calibri" w:eastAsia="Calibri" w:hAnsi="Calibri"/>
                <w:sz w:val="19"/>
                <w:szCs w:val="19"/>
              </w:rPr>
              <w:t xml:space="preserve">Hallucination conflated with wrongness</w:t>
            </w:r>
          </w:p>
        </w:tc>
        <w:tc>
          <w:tcPr>
            <w:tcW w:type="dxa" w:w="3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Defined as "0 if correct else 1"</w:t>
            </w:r>
          </w:p>
        </w:tc>
        <w:tc>
          <w:tcPr>
            <w:tcW w:type="dxa" w:w="2960"/>
            <w:tcMar>
              <w:top w:type="dxa" w:w="50"/>
              <w:left w:type="dxa" w:w="90"/>
              <w:bottom w:type="dxa" w:w="50"/>
              <w:right w:type="dxa" w:w="90"/>
            </w:tcMar>
          </w:tcPr>
          <w:p>
            <w:pPr>
              <w:spacing w:after="0" w:line="250"/>
              <w:jc w:val="center"/>
            </w:pPr>
            <w:r>
              <w:rPr>
                <w:rFonts w:ascii="Calibri" w:cs="Calibri" w:eastAsia="Calibri" w:hAnsi="Calibri"/>
                <w:sz w:val="19"/>
                <w:szCs w:val="19"/>
              </w:rPr>
              <w:t xml:space="preserve">Use NESS-threshold detector consistently</w:t>
            </w:r>
          </w:p>
        </w:tc>
      </w:tr>
      <w:tr>
        <w:tc>
          <w:tcPr>
            <w:tcW w:type="dxa" w:w="25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Outdated ONRS formula</w:t>
            </w:r>
          </w:p>
        </w:tc>
        <w:tc>
          <w:tcPr>
            <w:tcW w:type="dxa" w:w="39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0.40/0.35/0.25 weights, no hallucination term, ad-hoc calibration proxy</w:t>
            </w:r>
          </w:p>
        </w:tc>
        <w:tc>
          <w:tcPr>
            <w:tcW w:type="dxa" w:w="29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Single frozen weighting via nrf.calculate_onrs()</w:t>
            </w:r>
          </w:p>
        </w:tc>
      </w:tr>
      <w:tr>
        <w:tc>
          <w:tcPr>
            <w:tcW w:type="dxa" w:w="2500"/>
            <w:tcMar>
              <w:top w:type="dxa" w:w="50"/>
              <w:left w:type="dxa" w:w="90"/>
              <w:bottom w:type="dxa" w:w="50"/>
              <w:right w:type="dxa" w:w="90"/>
            </w:tcMar>
          </w:tcPr>
          <w:p>
            <w:pPr>
              <w:spacing w:after="0" w:line="250"/>
              <w:jc w:val="left"/>
            </w:pPr>
            <w:r>
              <w:rPr>
                <w:rFonts w:ascii="Calibri" w:cs="Calibri" w:eastAsia="Calibri" w:hAnsi="Calibri"/>
                <w:sz w:val="19"/>
                <w:szCs w:val="19"/>
              </w:rPr>
              <w:t xml:space="preserve">Verifier blind to prose arithmetic</w:t>
            </w:r>
          </w:p>
        </w:tc>
        <w:tc>
          <w:tcPr>
            <w:tcW w:type="dxa" w:w="3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Missed a real slip: stated expression evaluated to 8.61, model claimed 10.04</w:t>
            </w:r>
          </w:p>
        </w:tc>
        <w:tc>
          <w:tcPr>
            <w:tcW w:type="dxa" w:w="2960"/>
            <w:tcMar>
              <w:top w:type="dxa" w:w="50"/>
              <w:left w:type="dxa" w:w="90"/>
              <w:bottom w:type="dxa" w:w="50"/>
              <w:right w:type="dxa" w:w="90"/>
            </w:tcMar>
          </w:tcPr>
          <w:p>
            <w:pPr>
              <w:spacing w:after="0" w:line="250"/>
              <w:jc w:val="center"/>
            </w:pPr>
            <w:r>
              <w:rPr>
                <w:rFonts w:ascii="Calibri" w:cs="Calibri" w:eastAsia="Calibri" w:hAnsi="Calibri"/>
                <w:sz w:val="19"/>
                <w:szCs w:val="19"/>
              </w:rPr>
              <w:t xml:space="preserve">Rewritten extractor + regression test</w:t>
            </w:r>
          </w:p>
        </w:tc>
      </w:tr>
      <w:tr>
        <w:tc>
          <w:tcPr>
            <w:tcW w:type="dxa" w:w="25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Silent prompt truncation</w:t>
            </w:r>
          </w:p>
        </w:tc>
        <w:tc>
          <w:tcPr>
            <w:tcW w:type="dxa" w:w="39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Default right-truncation cut the question off the prompt end</w:t>
            </w:r>
          </w:p>
        </w:tc>
        <w:tc>
          <w:tcPr>
            <w:tcW w:type="dxa" w:w="29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truncation_side = "left" in both load paths</w:t>
            </w:r>
          </w:p>
        </w:tc>
      </w:tr>
      <w:tr>
        <w:tc>
          <w:tcPr>
            <w:tcW w:type="dxa" w:w="2500"/>
            <w:tcMar>
              <w:top w:type="dxa" w:w="50"/>
              <w:left w:type="dxa" w:w="90"/>
              <w:bottom w:type="dxa" w:w="50"/>
              <w:right w:type="dxa" w:w="90"/>
            </w:tcMar>
          </w:tcPr>
          <w:p>
            <w:pPr>
              <w:spacing w:after="0" w:line="250"/>
              <w:jc w:val="left"/>
            </w:pPr>
            <w:r>
              <w:rPr>
                <w:rFonts w:ascii="Calibri" w:cs="Calibri" w:eastAsia="Calibri" w:hAnsi="Calibri"/>
                <w:sz w:val="19"/>
                <w:szCs w:val="19"/>
              </w:rPr>
              <w:t xml:space="preserve">Missing confidence imputed as 0.5</w:t>
            </w:r>
          </w:p>
        </w:tc>
        <w:tc>
          <w:tcPr>
            <w:tcW w:type="dxa" w:w="3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Biases ECE toward apparent good calibration</w:t>
            </w:r>
          </w:p>
        </w:tc>
        <w:tc>
          <w:tcPr>
            <w:tcW w:type="dxa" w:w="2960"/>
            <w:tcMar>
              <w:top w:type="dxa" w:w="50"/>
              <w:left w:type="dxa" w:w="90"/>
              <w:bottom w:type="dxa" w:w="50"/>
              <w:right w:type="dxa" w:w="90"/>
            </w:tcMar>
          </w:tcPr>
          <w:p>
            <w:pPr>
              <w:spacing w:after="0" w:line="250"/>
              <w:jc w:val="center"/>
            </w:pPr>
            <w:r>
              <w:rPr>
                <w:rFonts w:ascii="Calibri" w:cs="Calibri" w:eastAsia="Calibri" w:hAnsi="Calibri"/>
                <w:sz w:val="19"/>
                <w:szCs w:val="19"/>
              </w:rPr>
              <w:t xml:space="preserve">Return None; exclude and count</w:t>
            </w:r>
          </w:p>
        </w:tc>
      </w:tr>
      <w:tr>
        <w:tc>
          <w:tcPr>
            <w:tcW w:type="dxa" w:w="25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Test-split contamination</w:t>
            </w:r>
          </w:p>
        </w:tc>
        <w:tc>
          <w:tcPr>
            <w:tcW w:type="dxa" w:w="39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Experiments 2–4 hardcoded load_finqa("test")</w:t>
            </w:r>
          </w:p>
        </w:tc>
        <w:tc>
          <w:tcPr>
            <w:tcW w:type="dxa" w:w="29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--split flag defaulting to dev</w:t>
            </w:r>
          </w:p>
        </w:tc>
      </w:tr>
      <w:tr>
        <w:tc>
          <w:tcPr>
            <w:tcW w:type="dxa" w:w="2500"/>
            <w:tcMar>
              <w:top w:type="dxa" w:w="50"/>
              <w:left w:type="dxa" w:w="90"/>
              <w:bottom w:type="dxa" w:w="50"/>
              <w:right w:type="dxa" w:w="90"/>
            </w:tcMar>
          </w:tcPr>
          <w:p>
            <w:pPr>
              <w:spacing w:after="0" w:line="250"/>
              <w:jc w:val="left"/>
            </w:pPr>
            <w:r>
              <w:rPr>
                <w:rFonts w:ascii="Calibri" w:cs="Calibri" w:eastAsia="Calibri" w:hAnsi="Calibri"/>
                <w:sz w:val="19"/>
                <w:szCs w:val="19"/>
              </w:rPr>
              <w:t xml:space="preserve">Inconsistent gold across experiments</w:t>
            </w:r>
          </w:p>
        </w:tc>
        <w:tc>
          <w:tcPr>
            <w:tcW w:type="dxa" w:w="3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Experiments 2–4 scored against display string</w:t>
            </w:r>
          </w:p>
        </w:tc>
        <w:tc>
          <w:tcPr>
            <w:tcW w:type="dxa" w:w="2960"/>
            <w:tcMar>
              <w:top w:type="dxa" w:w="50"/>
              <w:left w:type="dxa" w:w="90"/>
              <w:bottom w:type="dxa" w:w="50"/>
              <w:right w:type="dxa" w:w="90"/>
            </w:tcMar>
          </w:tcPr>
          <w:p>
            <w:pPr>
              <w:spacing w:after="0" w:line="250"/>
              <w:jc w:val="center"/>
            </w:pPr>
            <w:r>
              <w:rPr>
                <w:rFonts w:ascii="Calibri" w:cs="Calibri" w:eastAsia="Calibri" w:hAnsi="Calibri"/>
                <w:sz w:val="19"/>
                <w:szCs w:val="19"/>
              </w:rPr>
              <w:t xml:space="preserve">Shared experiments/finqa_gold.py</w:t>
            </w:r>
          </w:p>
        </w:tc>
      </w:tr>
    </w:tbl>
    <w:p>
      <w:pPr>
        <w:pStyle w:val="Heading2"/>
        <w:spacing w:after="100" w:before="240"/>
      </w:pPr>
      <w:r>
        <w:rPr>
          <w:rFonts w:ascii="Calibri" w:cs="Calibri" w:eastAsia="Calibri" w:hAnsi="Calibri"/>
          <w:b/>
          <w:bCs/>
          <w:color w:val="2E5496"/>
          <w:sz w:val="26"/>
          <w:szCs w:val="26"/>
        </w:rPr>
        <w:t xml:space="preserve">2.6 NESS structural revision and its anti-gaming validation</w:t>
      </w:r>
    </w:p>
    <w:p>
      <w:pPr>
        <w:spacing w:after="120" w:line="276"/>
        <w:jc w:val="left"/>
      </w:pPr>
      <w:r>
        <w:rPr>
          <w:rFonts w:ascii="Calibri" w:cs="Calibri" w:eastAsia="Calibri" w:hAnsi="Calibri"/>
          <w:sz w:val="22"/>
          <w:szCs w:val="22"/>
        </w:rPr>
        <w:t xml:space="preserve">Problem: strict NESS credits a number only if it appears literally in the evidence. The answer to an arithmetic question is computed and does not appear in the source text.</w:t>
      </w:r>
    </w:p>
    <w:p>
      <w:pPr>
        <w:spacing w:after="120" w:line="276"/>
        <w:jc w:val="left"/>
      </w:pPr>
      <w:r>
        <w:rPr>
          <w:rFonts w:ascii="Calibri" w:cs="Calibri" w:eastAsia="Calibri" w:hAnsi="Calibri"/>
          <w:b/>
          <w:bCs/>
          <w:sz w:val="22"/>
          <w:szCs w:val="22"/>
        </w:rPr>
        <w:t xml:space="preserve">Measured on the n=50 run: zero of the 15 fully correct answers achieved a strict NESS of 1.0 (mean 0.686). The metric penalises the system for doing the arithmetic the task requires, and bounds ONRS below 1.0 by construction.</w:t>
      </w:r>
    </w:p>
    <w:p>
      <w:pPr>
        <w:spacing w:after="120" w:line="276"/>
        <w:jc w:val="left"/>
      </w:pPr>
      <w:r>
        <w:rPr>
          <w:rFonts w:ascii="Calibri" w:cs="Calibri" w:eastAsia="Calibri" w:hAnsi="Calibri"/>
          <w:sz w:val="22"/>
          <w:szCs w:val="22"/>
        </w:rPr>
        <w:t xml:space="preserve">Revision: additionally credit values reachable from the evidence numbers the response itself cited by one elementary arithmetic step, matched at the precision the value was written.</w:t>
      </w:r>
    </w:p>
    <w:p>
      <w:pPr>
        <w:spacing w:after="120" w:line="276"/>
        <w:jc w:val="left"/>
      </w:pPr>
      <w:r>
        <w:rPr>
          <w:rFonts w:ascii="Calibri" w:cs="Calibri" w:eastAsia="Calibri" w:hAnsi="Calibri"/>
          <w:sz w:val="22"/>
          <w:szCs w:val="22"/>
        </w:rPr>
        <w:t xml:space="preserve">Anti-gaming validation (essential to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Seeding strategy</w:t>
            </w:r>
          </w:p>
        </w:tc>
        <w:tc>
          <w:tcPr>
            <w:tcW w:type="dxa" w:w="396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False-positive rate on invented numbers</w:t>
            </w:r>
          </w:p>
        </w:tc>
      </w:tr>
      <w:tr>
        <w:tc>
          <w:tcPr>
            <w:tcW w:type="dxa" w:w="5400"/>
            <w:tcMar>
              <w:top w:type="dxa" w:w="50"/>
              <w:left w:type="dxa" w:w="90"/>
              <w:bottom w:type="dxa" w:w="50"/>
              <w:right w:type="dxa" w:w="90"/>
            </w:tcMar>
          </w:tcPr>
          <w:p>
            <w:pPr>
              <w:spacing w:after="0" w:line="250"/>
              <w:jc w:val="left"/>
            </w:pPr>
            <w:r>
              <w:rPr>
                <w:rFonts w:ascii="Calibri" w:cs="Calibri" w:eastAsia="Calibri" w:hAnsi="Calibri"/>
                <w:sz w:val="19"/>
                <w:szCs w:val="19"/>
              </w:rPr>
              <w:t xml:space="preserve">All evidence numbers (first attempt)</w:t>
            </w:r>
          </w:p>
        </w:tc>
        <w:tc>
          <w:tcPr>
            <w:tcW w:type="dxa" w:w="3960"/>
            <w:tcMar>
              <w:top w:type="dxa" w:w="50"/>
              <w:left w:type="dxa" w:w="90"/>
              <w:bottom w:type="dxa" w:w="50"/>
              <w:right w:type="dxa" w:w="90"/>
            </w:tcMar>
          </w:tcPr>
          <w:p>
            <w:pPr>
              <w:spacing w:after="0" w:line="250"/>
              <w:jc w:val="center"/>
            </w:pPr>
            <w:r>
              <w:rPr>
                <w:rFonts w:ascii="Calibri" w:cs="Calibri" w:eastAsia="Calibri" w:hAnsi="Calibri"/>
                <w:sz w:val="19"/>
                <w:szCs w:val="19"/>
              </w:rPr>
              <w:t xml:space="preserve">86.5%</w:t>
            </w:r>
          </w:p>
        </w:tc>
      </w:tr>
      <w:tr>
        <w:tc>
          <w:tcPr>
            <w:tcW w:type="dxa" w:w="54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Only numbers the response cited + unit constants</w:t>
            </w:r>
          </w:p>
        </w:tc>
        <w:tc>
          <w:tcPr>
            <w:tcW w:type="dxa" w:w="39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0.2%</w:t>
            </w:r>
          </w:p>
        </w:tc>
      </w:tr>
    </w:tbl>
    <w:p>
      <w:pPr>
        <w:spacing w:after="120" w:line="276"/>
        <w:jc w:val="left"/>
      </w:pPr>
      <w:r>
        <w:rPr>
          <w:rFonts w:ascii="Calibri" w:cs="Calibri" w:eastAsia="Calibri" w:hAnsi="Calibri"/>
          <w:sz w:val="22"/>
          <w:szCs w:val="22"/>
        </w:rPr>
        <w:t xml:space="preserve">The 86.5% figure means the first implementation would have credited almost any hallucinated value as "supported". The restricted version was measured over 400 adversarial trials in which an invented value accompanies four correctly-cited evidence numbers. This test executes on every run of framework/nrf.py.</w:t>
      </w:r>
    </w:p>
    <w:p>
      <w:pPr>
        <w:spacing w:after="120" w:line="276"/>
        <w:jc w:val="left"/>
      </w:pPr>
      <w:r>
        <w:rPr>
          <w:rFonts w:ascii="Calibri" w:cs="Calibri" w:eastAsia="Calibri" w:hAnsi="Calibri"/>
          <w:b/>
          <w:bCs/>
          <w:sz w:val="22"/>
          <w:szCs w:val="22"/>
        </w:rPr>
        <w:t xml:space="preserve">Reporting rule: both scores are recorded on every row and in every summary. The revised score must always be reported alongside the strict score and described as a defined metric revision, never as a correction.</w:t>
      </w:r>
    </w:p>
    <w:p>
      <w:pPr>
        <w:pStyle w:val="Heading2"/>
        <w:spacing w:after="100" w:before="240"/>
      </w:pPr>
      <w:r>
        <w:rPr>
          <w:rFonts w:ascii="Calibri" w:cs="Calibri" w:eastAsia="Calibri" w:hAnsi="Calibri"/>
          <w:b/>
          <w:bCs/>
          <w:color w:val="2E5496"/>
          <w:sz w:val="26"/>
          <w:szCs w:val="26"/>
        </w:rPr>
        <w:t xml:space="preserve">2.7 Retrieval changes tested and reverted (negative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560"/>
      </w:tblGrid>
      <w:tr>
        <w:trPr>
          <w:tblHeader/>
        </w:trPr>
        <w:tc>
          <w:tcPr>
            <w:tcW w:type="dxa" w:w="240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Attempt</w:t>
            </w:r>
          </w:p>
        </w:tc>
        <w:tc>
          <w:tcPr>
            <w:tcW w:type="dxa" w:w="54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Measured outcome</w:t>
            </w:r>
          </w:p>
        </w:tc>
        <w:tc>
          <w:tcPr>
            <w:tcW w:type="dxa" w:w="156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Action</w:t>
            </w:r>
          </w:p>
        </w:tc>
      </w:tr>
      <w:tr>
        <w:tc>
          <w:tcPr>
            <w:tcW w:type="dxa" w:w="2400"/>
            <w:tcMar>
              <w:top w:type="dxa" w:w="50"/>
              <w:left w:type="dxa" w:w="90"/>
              <w:bottom w:type="dxa" w:w="50"/>
              <w:right w:type="dxa" w:w="90"/>
            </w:tcMar>
          </w:tcPr>
          <w:p>
            <w:pPr>
              <w:spacing w:after="0" w:line="250"/>
              <w:jc w:val="left"/>
            </w:pPr>
            <w:r>
              <w:rPr>
                <w:rFonts w:ascii="Calibri" w:cs="Calibri" w:eastAsia="Calibri" w:hAnsi="Calibri"/>
                <w:sz w:val="19"/>
                <w:szCs w:val="19"/>
              </w:rPr>
              <w:t xml:space="preserve">TOP_K 8 -&gt; 12</w:t>
            </w:r>
          </w:p>
        </w:tc>
        <w:tc>
          <w:tcPr>
            <w:tcW w:type="dxa" w:w="5400"/>
            <w:tcMar>
              <w:top w:type="dxa" w:w="50"/>
              <w:left w:type="dxa" w:w="90"/>
              <w:bottom w:type="dxa" w:w="50"/>
              <w:right w:type="dxa" w:w="90"/>
            </w:tcMar>
          </w:tcPr>
          <w:p>
            <w:pPr>
              <w:spacing w:after="0" w:line="250"/>
              <w:jc w:val="center"/>
            </w:pPr>
            <w:r>
              <w:rPr>
                <w:rFonts w:ascii="Calibri" w:cs="Calibri" w:eastAsia="Calibri" w:hAnsi="Calibri"/>
                <w:sz w:val="19"/>
                <w:szCs w:val="19"/>
              </w:rPr>
              <w:t xml:space="preserve">Did not fix the target item (correct row still outside top-12 of 25 chunks). Perturbed every prompt: 8 answers flipped correct, 6 flipped wrong (net +2/50)</w:t>
            </w:r>
          </w:p>
        </w:tc>
        <w:tc>
          <w:tcPr>
            <w:tcW w:type="dxa" w:w="1560"/>
            <w:tcMar>
              <w:top w:type="dxa" w:w="50"/>
              <w:left w:type="dxa" w:w="90"/>
              <w:bottom w:type="dxa" w:w="50"/>
              <w:right w:type="dxa" w:w="90"/>
            </w:tcMar>
          </w:tcPr>
          <w:p>
            <w:pPr>
              <w:spacing w:after="0" w:line="250"/>
              <w:jc w:val="center"/>
            </w:pPr>
            <w:r>
              <w:rPr>
                <w:rFonts w:ascii="Calibri" w:cs="Calibri" w:eastAsia="Calibri" w:hAnsi="Calibri"/>
                <w:sz w:val="19"/>
                <w:szCs w:val="19"/>
              </w:rPr>
              <w:t xml:space="preserve">Reverted</w:t>
            </w:r>
          </w:p>
        </w:tc>
      </w:tr>
      <w:tr>
        <w:tc>
          <w:tcPr>
            <w:tcW w:type="dxa" w:w="24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Guaranteed full-table chunk for small tables</w:t>
            </w:r>
          </w:p>
        </w:tc>
        <w:tc>
          <w:tcPr>
            <w:tcW w:type="dxa" w:w="54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Accuracy fell 0.340 -&gt; 0.300. Assumption that it was narrow was false: most FinQA tables are small</w:t>
            </w:r>
          </w:p>
        </w:tc>
        <w:tc>
          <w:tcPr>
            <w:tcW w:type="dxa" w:w="15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Reverted</w:t>
            </w:r>
          </w:p>
        </w:tc>
      </w:tr>
    </w:tbl>
    <w:p>
      <w:pPr>
        <w:spacing w:after="120" w:line="276"/>
        <w:jc w:val="left"/>
      </w:pPr>
      <w:r>
        <w:rPr>
          <w:rFonts w:ascii="Calibri" w:cs="Calibri" w:eastAsia="Calibri" w:hAnsi="Calibri"/>
          <w:b/>
          <w:bCs/>
          <w:sz w:val="22"/>
          <w:szCs w:val="22"/>
        </w:rPr>
        <w:t xml:space="preserve">Derived finding: approximately 28% of answers (14/50) changed between two runs differing only in retrieval depth — a variable unrelated to the questions. This instability is comparable to or larger than several measured effects and is the dominant threat to validity for Experiments 2 and 4.</w:t>
      </w:r>
    </w:p>
    <w:p>
      <w:r>
        <w:br w:type="page"/>
      </w:r>
    </w:p>
    <w:p>
      <w:pPr>
        <w:pStyle w:val="Heading1"/>
        <w:spacing w:after="140" w:before="320"/>
      </w:pPr>
      <w:r>
        <w:rPr>
          <w:rFonts w:ascii="Calibri" w:cs="Calibri" w:eastAsia="Calibri" w:hAnsi="Calibri"/>
          <w:b/>
          <w:bCs/>
          <w:color w:val="1F3864"/>
          <w:sz w:val="32"/>
          <w:szCs w:val="32"/>
        </w:rPr>
        <w:t xml:space="preserve">3. Complete Results</w:t>
      </w:r>
    </w:p>
    <w:p>
      <w:pPr>
        <w:pStyle w:val="Heading2"/>
        <w:spacing w:after="100" w:before="240"/>
      </w:pPr>
      <w:r>
        <w:rPr>
          <w:rFonts w:ascii="Calibri" w:cs="Calibri" w:eastAsia="Calibri" w:hAnsi="Calibri"/>
          <w:b/>
          <w:bCs/>
          <w:color w:val="2E5496"/>
          <w:sz w:val="26"/>
          <w:szCs w:val="26"/>
        </w:rPr>
        <w:t xml:space="preserve">3.1 Experiment 1 — Baseline Reliability Profiling (n = 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900"/>
        <w:gridCol w:w="2460"/>
      </w:tblGrid>
      <w:tr>
        <w:trPr>
          <w:tblHeader/>
        </w:trPr>
        <w:tc>
          <w:tcPr>
            <w:tcW w:type="dxa" w:w="400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Metric</w:t>
            </w:r>
          </w:p>
        </w:tc>
        <w:tc>
          <w:tcPr>
            <w:tcW w:type="dxa" w:w="29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Value</w:t>
            </w:r>
          </w:p>
        </w:tc>
        <w:tc>
          <w:tcPr>
            <w:tcW w:type="dxa" w:w="246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95% CI (Wilson)</w:t>
            </w:r>
          </w:p>
        </w:tc>
      </w:tr>
      <w:tr>
        <w:tc>
          <w:tcPr>
            <w:tcW w:type="dxa" w:w="4000"/>
            <w:tcMar>
              <w:top w:type="dxa" w:w="50"/>
              <w:left w:type="dxa" w:w="90"/>
              <w:bottom w:type="dxa" w:w="50"/>
              <w:right w:type="dxa" w:w="90"/>
            </w:tcMar>
          </w:tcPr>
          <w:p>
            <w:pPr>
              <w:spacing w:after="0" w:line="250"/>
              <w:jc w:val="left"/>
            </w:pPr>
            <w:r>
              <w:rPr>
                <w:rFonts w:ascii="Calibri" w:cs="Calibri" w:eastAsia="Calibri" w:hAnsi="Calibri"/>
                <w:sz w:val="19"/>
                <w:szCs w:val="19"/>
              </w:rPr>
              <w:t xml:space="preserve">Execution accuracy</w:t>
            </w:r>
          </w:p>
        </w:tc>
        <w:tc>
          <w:tcPr>
            <w:tcW w:type="dxa" w:w="2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0.3400 (17/50)</w:t>
            </w:r>
          </w:p>
        </w:tc>
        <w:tc>
          <w:tcPr>
            <w:tcW w:type="dxa" w:w="2460"/>
            <w:tcMar>
              <w:top w:type="dxa" w:w="50"/>
              <w:left w:type="dxa" w:w="90"/>
              <w:bottom w:type="dxa" w:w="50"/>
              <w:right w:type="dxa" w:w="90"/>
            </w:tcMar>
          </w:tcPr>
          <w:p>
            <w:pPr>
              <w:spacing w:after="0" w:line="250"/>
              <w:jc w:val="center"/>
            </w:pPr>
            <w:r>
              <w:rPr>
                <w:rFonts w:ascii="Calibri" w:cs="Calibri" w:eastAsia="Calibri" w:hAnsi="Calibri"/>
                <w:sz w:val="19"/>
                <w:szCs w:val="19"/>
              </w:rPr>
              <w:t xml:space="preserve">[0.224, 0.478]</w:t>
            </w:r>
          </w:p>
        </w:tc>
      </w:tr>
      <w:tr>
        <w:tc>
          <w:tcPr>
            <w:tcW w:type="dxa" w:w="40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NESS — strict</w:t>
            </w:r>
          </w:p>
        </w:tc>
        <w:tc>
          <w:tcPr>
            <w:tcW w:type="dxa" w:w="29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0.7145</w:t>
            </w:r>
          </w:p>
        </w:tc>
        <w:tc>
          <w:tcPr>
            <w:tcW w:type="dxa" w:w="24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w:t>
            </w:r>
          </w:p>
        </w:tc>
      </w:tr>
      <w:tr>
        <w:tc>
          <w:tcPr>
            <w:tcW w:type="dxa" w:w="4000"/>
            <w:tcMar>
              <w:top w:type="dxa" w:w="50"/>
              <w:left w:type="dxa" w:w="90"/>
              <w:bottom w:type="dxa" w:w="50"/>
              <w:right w:type="dxa" w:w="90"/>
            </w:tcMar>
          </w:tcPr>
          <w:p>
            <w:pPr>
              <w:spacing w:after="0" w:line="250"/>
              <w:jc w:val="left"/>
            </w:pPr>
            <w:r>
              <w:rPr>
                <w:rFonts w:ascii="Calibri" w:cs="Calibri" w:eastAsia="Calibri" w:hAnsi="Calibri"/>
                <w:sz w:val="19"/>
                <w:szCs w:val="19"/>
              </w:rPr>
              <w:t xml:space="preserve">NESS — revised</w:t>
            </w:r>
          </w:p>
        </w:tc>
        <w:tc>
          <w:tcPr>
            <w:tcW w:type="dxa" w:w="2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0.9085</w:t>
            </w:r>
          </w:p>
        </w:tc>
        <w:tc>
          <w:tcPr>
            <w:tcW w:type="dxa" w:w="2460"/>
            <w:tcMar>
              <w:top w:type="dxa" w:w="50"/>
              <w:left w:type="dxa" w:w="90"/>
              <w:bottom w:type="dxa" w:w="50"/>
              <w:right w:type="dxa" w:w="90"/>
            </w:tcMar>
          </w:tcPr>
          <w:p>
            <w:pPr>
              <w:spacing w:after="0" w:line="250"/>
              <w:jc w:val="center"/>
            </w:pPr>
            <w:r>
              <w:rPr>
                <w:rFonts w:ascii="Calibri" w:cs="Calibri" w:eastAsia="Calibri" w:hAnsi="Calibri"/>
                <w:sz w:val="19"/>
                <w:szCs w:val="19"/>
              </w:rPr>
              <w:t xml:space="preserve">—</w:t>
            </w:r>
          </w:p>
        </w:tc>
      </w:tr>
      <w:tr>
        <w:tc>
          <w:tcPr>
            <w:tcW w:type="dxa" w:w="40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Hallucination rate (strict NESS)</w:t>
            </w:r>
          </w:p>
        </w:tc>
        <w:tc>
          <w:tcPr>
            <w:tcW w:type="dxa" w:w="29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0.0800 (4/50)</w:t>
            </w:r>
          </w:p>
        </w:tc>
        <w:tc>
          <w:tcPr>
            <w:tcW w:type="dxa" w:w="24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[0.032, 0.188]</w:t>
            </w:r>
          </w:p>
        </w:tc>
      </w:tr>
      <w:tr>
        <w:tc>
          <w:tcPr>
            <w:tcW w:type="dxa" w:w="4000"/>
            <w:tcMar>
              <w:top w:type="dxa" w:w="50"/>
              <w:left w:type="dxa" w:w="90"/>
              <w:bottom w:type="dxa" w:w="50"/>
              <w:right w:type="dxa" w:w="90"/>
            </w:tcMar>
          </w:tcPr>
          <w:p>
            <w:pPr>
              <w:spacing w:after="0" w:line="250"/>
              <w:jc w:val="left"/>
            </w:pPr>
            <w:r>
              <w:rPr>
                <w:rFonts w:ascii="Calibri" w:cs="Calibri" w:eastAsia="Calibri" w:hAnsi="Calibri"/>
                <w:sz w:val="19"/>
                <w:szCs w:val="19"/>
              </w:rPr>
              <w:t xml:space="preserve">Hallucination rate (revised NESS)</w:t>
            </w:r>
          </w:p>
        </w:tc>
        <w:tc>
          <w:tcPr>
            <w:tcW w:type="dxa" w:w="2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0.0000</w:t>
            </w:r>
          </w:p>
        </w:tc>
        <w:tc>
          <w:tcPr>
            <w:tcW w:type="dxa" w:w="2460"/>
            <w:tcMar>
              <w:top w:type="dxa" w:w="50"/>
              <w:left w:type="dxa" w:w="90"/>
              <w:bottom w:type="dxa" w:w="50"/>
              <w:right w:type="dxa" w:w="90"/>
            </w:tcMar>
          </w:tcPr>
          <w:p>
            <w:pPr>
              <w:spacing w:after="0" w:line="250"/>
              <w:jc w:val="center"/>
            </w:pPr>
            <w:r>
              <w:rPr>
                <w:rFonts w:ascii="Calibri" w:cs="Calibri" w:eastAsia="Calibri" w:hAnsi="Calibri"/>
                <w:sz w:val="19"/>
                <w:szCs w:val="19"/>
              </w:rPr>
              <w:t xml:space="preserve">—</w:t>
            </w:r>
          </w:p>
        </w:tc>
      </w:tr>
      <w:tr>
        <w:tc>
          <w:tcPr>
            <w:tcW w:type="dxa" w:w="40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Invalid-format rate</w:t>
            </w:r>
          </w:p>
        </w:tc>
        <w:tc>
          <w:tcPr>
            <w:tcW w:type="dxa" w:w="29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0.0000</w:t>
            </w:r>
          </w:p>
        </w:tc>
        <w:tc>
          <w:tcPr>
            <w:tcW w:type="dxa" w:w="24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w:t>
            </w:r>
          </w:p>
        </w:tc>
      </w:tr>
      <w:tr>
        <w:tc>
          <w:tcPr>
            <w:tcW w:type="dxa" w:w="4000"/>
            <w:tcMar>
              <w:top w:type="dxa" w:w="50"/>
              <w:left w:type="dxa" w:w="90"/>
              <w:bottom w:type="dxa" w:w="50"/>
              <w:right w:type="dxa" w:w="90"/>
            </w:tcMar>
          </w:tcPr>
          <w:p>
            <w:pPr>
              <w:spacing w:after="0" w:line="250"/>
              <w:jc w:val="left"/>
            </w:pPr>
            <w:r>
              <w:rPr>
                <w:rFonts w:ascii="Calibri" w:cs="Calibri" w:eastAsia="Calibri" w:hAnsi="Calibri"/>
                <w:sz w:val="19"/>
                <w:szCs w:val="19"/>
              </w:rPr>
              <w:t xml:space="preserve">Sign-mismatch count (diagnostic)</w:t>
            </w:r>
          </w:p>
        </w:tc>
        <w:tc>
          <w:tcPr>
            <w:tcW w:type="dxa" w:w="2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1</w:t>
            </w:r>
          </w:p>
        </w:tc>
        <w:tc>
          <w:tcPr>
            <w:tcW w:type="dxa" w:w="2460"/>
            <w:tcMar>
              <w:top w:type="dxa" w:w="50"/>
              <w:left w:type="dxa" w:w="90"/>
              <w:bottom w:type="dxa" w:w="50"/>
              <w:right w:type="dxa" w:w="90"/>
            </w:tcMar>
          </w:tcPr>
          <w:p>
            <w:pPr>
              <w:spacing w:after="0" w:line="250"/>
              <w:jc w:val="center"/>
            </w:pPr>
            <w:r>
              <w:rPr>
                <w:rFonts w:ascii="Calibri" w:cs="Calibri" w:eastAsia="Calibri" w:hAnsi="Calibri"/>
                <w:sz w:val="19"/>
                <w:szCs w:val="19"/>
              </w:rPr>
              <w:t xml:space="preserve">—</w:t>
            </w:r>
          </w:p>
        </w:tc>
      </w:tr>
      <w:tr>
        <w:tc>
          <w:tcPr>
            <w:tcW w:type="dxa" w:w="40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Verifier pass rate (gold-free)</w:t>
            </w:r>
          </w:p>
        </w:tc>
        <w:tc>
          <w:tcPr>
            <w:tcW w:type="dxa" w:w="29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0.5600</w:t>
            </w:r>
          </w:p>
        </w:tc>
        <w:tc>
          <w:tcPr>
            <w:tcW w:type="dxa" w:w="24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w:t>
            </w:r>
          </w:p>
        </w:tc>
      </w:tr>
      <w:tr>
        <w:tc>
          <w:tcPr>
            <w:tcW w:type="dxa" w:w="4000"/>
            <w:tcMar>
              <w:top w:type="dxa" w:w="50"/>
              <w:left w:type="dxa" w:w="90"/>
              <w:bottom w:type="dxa" w:w="50"/>
              <w:right w:type="dxa" w:w="90"/>
            </w:tcMar>
          </w:tcPr>
          <w:p>
            <w:pPr>
              <w:spacing w:after="0" w:line="250"/>
              <w:jc w:val="left"/>
            </w:pPr>
            <w:r>
              <w:rPr>
                <w:rFonts w:ascii="Calibri" w:cs="Calibri" w:eastAsia="Calibri" w:hAnsi="Calibri"/>
                <w:sz w:val="19"/>
                <w:szCs w:val="19"/>
              </w:rPr>
              <w:t xml:space="preserve">Examples requiring retry</w:t>
            </w:r>
          </w:p>
        </w:tc>
        <w:tc>
          <w:tcPr>
            <w:tcW w:type="dxa" w:w="2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26/50</w:t>
            </w:r>
          </w:p>
        </w:tc>
        <w:tc>
          <w:tcPr>
            <w:tcW w:type="dxa" w:w="2460"/>
            <w:tcMar>
              <w:top w:type="dxa" w:w="50"/>
              <w:left w:type="dxa" w:w="90"/>
              <w:bottom w:type="dxa" w:w="50"/>
              <w:right w:type="dxa" w:w="90"/>
            </w:tcMar>
          </w:tcPr>
          <w:p>
            <w:pPr>
              <w:spacing w:after="0" w:line="250"/>
              <w:jc w:val="center"/>
            </w:pPr>
            <w:r>
              <w:rPr>
                <w:rFonts w:ascii="Calibri" w:cs="Calibri" w:eastAsia="Calibri" w:hAnsi="Calibri"/>
                <w:sz w:val="19"/>
                <w:szCs w:val="19"/>
              </w:rPr>
              <w:t xml:space="preserve">—</w:t>
            </w:r>
          </w:p>
        </w:tc>
      </w:tr>
      <w:tr>
        <w:tc>
          <w:tcPr>
            <w:tcW w:type="dxa" w:w="40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Mean self-reported confidence</w:t>
            </w:r>
          </w:p>
        </w:tc>
        <w:tc>
          <w:tcPr>
            <w:tcW w:type="dxa" w:w="29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0.8960</w:t>
            </w:r>
          </w:p>
        </w:tc>
        <w:tc>
          <w:tcPr>
            <w:tcW w:type="dxa" w:w="24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w:t>
            </w:r>
          </w:p>
        </w:tc>
      </w:tr>
      <w:tr>
        <w:tc>
          <w:tcPr>
            <w:tcW w:type="dxa" w:w="4000"/>
            <w:tcMar>
              <w:top w:type="dxa" w:w="50"/>
              <w:left w:type="dxa" w:w="90"/>
              <w:bottom w:type="dxa" w:w="50"/>
              <w:right w:type="dxa" w:w="90"/>
            </w:tcMar>
          </w:tcPr>
          <w:p>
            <w:pPr>
              <w:spacing w:after="0" w:line="250"/>
              <w:jc w:val="left"/>
            </w:pPr>
            <w:r>
              <w:rPr>
                <w:rFonts w:ascii="Calibri" w:cs="Calibri" w:eastAsia="Calibri" w:hAnsi="Calibri"/>
                <w:sz w:val="19"/>
                <w:szCs w:val="19"/>
              </w:rPr>
              <w:t xml:space="preserve">ECE of self-reported confidence</w:t>
            </w:r>
          </w:p>
        </w:tc>
        <w:tc>
          <w:tcPr>
            <w:tcW w:type="dxa" w:w="2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0.5560</w:t>
            </w:r>
          </w:p>
        </w:tc>
        <w:tc>
          <w:tcPr>
            <w:tcW w:type="dxa" w:w="2460"/>
            <w:tcMar>
              <w:top w:type="dxa" w:w="50"/>
              <w:left w:type="dxa" w:w="90"/>
              <w:bottom w:type="dxa" w:w="50"/>
              <w:right w:type="dxa" w:w="90"/>
            </w:tcMar>
          </w:tcPr>
          <w:p>
            <w:pPr>
              <w:spacing w:after="0" w:line="250"/>
              <w:jc w:val="center"/>
            </w:pPr>
            <w:r>
              <w:rPr>
                <w:rFonts w:ascii="Calibri" w:cs="Calibri" w:eastAsia="Calibri" w:hAnsi="Calibri"/>
                <w:sz w:val="19"/>
                <w:szCs w:val="19"/>
              </w:rPr>
              <w:t xml:space="preserve">—</w:t>
            </w:r>
          </w:p>
        </w:tc>
      </w:tr>
      <w:tr>
        <w:tc>
          <w:tcPr>
            <w:tcW w:type="dxa" w:w="40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ONRS (strict NESS)</w:t>
            </w:r>
          </w:p>
        </w:tc>
        <w:tc>
          <w:tcPr>
            <w:tcW w:type="dxa" w:w="29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0.5891</w:t>
            </w:r>
          </w:p>
        </w:tc>
        <w:tc>
          <w:tcPr>
            <w:tcW w:type="dxa" w:w="24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w:t>
            </w:r>
          </w:p>
        </w:tc>
      </w:tr>
      <w:tr>
        <w:tc>
          <w:tcPr>
            <w:tcW w:type="dxa" w:w="4000"/>
            <w:tcMar>
              <w:top w:type="dxa" w:w="50"/>
              <w:left w:type="dxa" w:w="90"/>
              <w:bottom w:type="dxa" w:w="50"/>
              <w:right w:type="dxa" w:w="90"/>
            </w:tcMar>
          </w:tcPr>
          <w:p>
            <w:pPr>
              <w:spacing w:after="0" w:line="250"/>
              <w:jc w:val="left"/>
            </w:pPr>
            <w:r>
              <w:rPr>
                <w:rFonts w:ascii="Calibri" w:cs="Calibri" w:eastAsia="Calibri" w:hAnsi="Calibri"/>
                <w:sz w:val="19"/>
                <w:szCs w:val="19"/>
              </w:rPr>
              <w:t xml:space="preserve">ONRS (revised NESS)</w:t>
            </w:r>
          </w:p>
        </w:tc>
        <w:tc>
          <w:tcPr>
            <w:tcW w:type="dxa" w:w="2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0.6634</w:t>
            </w:r>
          </w:p>
        </w:tc>
        <w:tc>
          <w:tcPr>
            <w:tcW w:type="dxa" w:w="2460"/>
            <w:tcMar>
              <w:top w:type="dxa" w:w="50"/>
              <w:left w:type="dxa" w:w="90"/>
              <w:bottom w:type="dxa" w:w="50"/>
              <w:right w:type="dxa" w:w="90"/>
            </w:tcMar>
          </w:tcPr>
          <w:p>
            <w:pPr>
              <w:spacing w:after="0" w:line="250"/>
              <w:jc w:val="center"/>
            </w:pPr>
            <w:r>
              <w:rPr>
                <w:rFonts w:ascii="Calibri" w:cs="Calibri" w:eastAsia="Calibri" w:hAnsi="Calibri"/>
                <w:sz w:val="19"/>
                <w:szCs w:val="19"/>
              </w:rPr>
              <w:t xml:space="preserve">—</w:t>
            </w:r>
          </w:p>
        </w:tc>
      </w:tr>
    </w:tbl>
    <w:p>
      <w:pPr>
        <w:spacing w:after="120" w:line="276"/>
        <w:jc w:val="left"/>
      </w:pPr>
      <w:r>
        <w:rPr>
          <w:rFonts w:ascii="Calibri" w:cs="Calibri" w:eastAsia="Calibri" w:hAnsi="Calibri"/>
          <w:i/>
          <w:iCs/>
          <w:sz w:val="22"/>
          <w:szCs w:val="22"/>
        </w:rPr>
        <w:t xml:space="preserve">ONRS weights: 0.30 accuracy / 0.30 evidence support / 0.20 hallucination / 0.20 calibration.</w:t>
      </w:r>
    </w:p>
    <w:p>
      <w:pPr>
        <w:pStyle w:val="Heading3"/>
        <w:spacing w:after="80" w:before="180"/>
      </w:pPr>
      <w:r>
        <w:rPr>
          <w:rFonts w:ascii="Calibri" w:cs="Calibri" w:eastAsia="Calibri" w:hAnsi="Calibri"/>
          <w:b/>
          <w:bCs/>
          <w:color w:val="404040"/>
          <w:sz w:val="23"/>
          <w:szCs w:val="23"/>
        </w:rPr>
        <w:t xml:space="preserve">Error taxonomy — named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760"/>
      </w:tblGrid>
      <w:tr>
        <w:trPr>
          <w:tblHeader/>
        </w:trPr>
        <w:tc>
          <w:tcPr>
            <w:tcW w:type="dxa" w:w="190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Category</w:t>
            </w:r>
          </w:p>
        </w:tc>
        <w:tc>
          <w:tcPr>
            <w:tcW w:type="dxa" w:w="27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Item</w:t>
            </w:r>
          </w:p>
        </w:tc>
        <w:tc>
          <w:tcPr>
            <w:tcW w:type="dxa" w:w="476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Detail</w:t>
            </w:r>
          </w:p>
        </w:tc>
      </w:tr>
      <w:tr>
        <w:tc>
          <w:tcPr>
            <w:tcW w:type="dxa" w:w="1900"/>
            <w:tcMar>
              <w:top w:type="dxa" w:w="50"/>
              <w:left w:type="dxa" w:w="90"/>
              <w:bottom w:type="dxa" w:w="50"/>
              <w:right w:type="dxa" w:w="90"/>
            </w:tcMar>
          </w:tcPr>
          <w:p>
            <w:pPr>
              <w:spacing w:after="0" w:line="250"/>
              <w:jc w:val="left"/>
            </w:pPr>
            <w:r>
              <w:rPr>
                <w:rFonts w:ascii="Calibri" w:cs="Calibri" w:eastAsia="Calibri" w:hAnsi="Calibri"/>
                <w:sz w:val="19"/>
                <w:szCs w:val="19"/>
              </w:rPr>
              <w:t xml:space="preserve">Arithmetic slip</w:t>
            </w:r>
          </w:p>
        </w:tc>
        <w:tc>
          <w:tcPr>
            <w:tcW w:type="dxa" w:w="2700"/>
            <w:tcMar>
              <w:top w:type="dxa" w:w="50"/>
              <w:left w:type="dxa" w:w="90"/>
              <w:bottom w:type="dxa" w:w="50"/>
              <w:right w:type="dxa" w:w="90"/>
            </w:tcMar>
          </w:tcPr>
          <w:p>
            <w:pPr>
              <w:spacing w:after="0" w:line="250"/>
              <w:jc w:val="center"/>
            </w:pPr>
            <w:r>
              <w:rPr>
                <w:rFonts w:ascii="Calibri" w:cs="Calibri" w:eastAsia="Calibri" w:hAnsi="Calibri"/>
                <w:sz w:val="19"/>
                <w:szCs w:val="19"/>
              </w:rPr>
              <w:t xml:space="preserve">CME/2017/page_97.pdf-5</w:t>
            </w:r>
          </w:p>
        </w:tc>
        <w:tc>
          <w:tcPr>
            <w:tcW w:type="dxa" w:w="4760"/>
            <w:tcMar>
              <w:top w:type="dxa" w:w="50"/>
              <w:left w:type="dxa" w:w="90"/>
              <w:bottom w:type="dxa" w:w="50"/>
              <w:right w:type="dxa" w:w="90"/>
            </w:tcMar>
          </w:tcPr>
          <w:p>
            <w:pPr>
              <w:spacing w:after="0" w:line="250"/>
              <w:jc w:val="center"/>
            </w:pPr>
            <w:r>
              <w:rPr>
                <w:rFonts w:ascii="Calibri" w:cs="Calibri" w:eastAsia="Calibri" w:hAnsi="Calibri"/>
                <w:sz w:val="19"/>
                <w:szCs w:val="19"/>
              </w:rPr>
              <w:t xml:space="preserve">339235 - 338240 computed as 9935 instead of 995. Correctly flagged unverified; single retry did not fix</w:t>
            </w:r>
          </w:p>
        </w:tc>
      </w:tr>
      <w:tr>
        <w:tc>
          <w:tcPr>
            <w:tcW w:type="dxa" w:w="19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Omitted unit</w:t>
            </w:r>
          </w:p>
        </w:tc>
        <w:tc>
          <w:tcPr>
            <w:tcW w:type="dxa" w:w="27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ETR/2004/page_213.pdf-2</w:t>
            </w:r>
          </w:p>
        </w:tc>
        <w:tc>
          <w:tcPr>
            <w:tcW w:type="dxa" w:w="47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(59.1/98.0)x100 = 60.31 computed correctly, reported without "%"</w:t>
            </w:r>
          </w:p>
        </w:tc>
      </w:tr>
      <w:tr>
        <w:tc>
          <w:tcPr>
            <w:tcW w:type="dxa" w:w="1900"/>
            <w:tcMar>
              <w:top w:type="dxa" w:w="50"/>
              <w:left w:type="dxa" w:w="90"/>
              <w:bottom w:type="dxa" w:w="50"/>
              <w:right w:type="dxa" w:w="90"/>
            </w:tcMar>
          </w:tcPr>
          <w:p>
            <w:pPr>
              <w:spacing w:after="0" w:line="250"/>
              <w:jc w:val="left"/>
            </w:pPr>
            <w:r>
              <w:rPr>
                <w:rFonts w:ascii="Calibri" w:cs="Calibri" w:eastAsia="Calibri" w:hAnsi="Calibri"/>
                <w:sz w:val="19"/>
                <w:szCs w:val="19"/>
              </w:rPr>
              <w:t xml:space="preserve">Omitted unit</w:t>
            </w:r>
          </w:p>
        </w:tc>
        <w:tc>
          <w:tcPr>
            <w:tcW w:type="dxa" w:w="2700"/>
            <w:tcMar>
              <w:top w:type="dxa" w:w="50"/>
              <w:left w:type="dxa" w:w="90"/>
              <w:bottom w:type="dxa" w:w="50"/>
              <w:right w:type="dxa" w:w="90"/>
            </w:tcMar>
          </w:tcPr>
          <w:p>
            <w:pPr>
              <w:spacing w:after="0" w:line="250"/>
              <w:jc w:val="center"/>
            </w:pPr>
            <w:r>
              <w:rPr>
                <w:rFonts w:ascii="Calibri" w:cs="Calibri" w:eastAsia="Calibri" w:hAnsi="Calibri"/>
                <w:sz w:val="19"/>
                <w:szCs w:val="19"/>
              </w:rPr>
              <w:t xml:space="preserve">MSI/2006/page_61.pdf-3</w:t>
            </w:r>
          </w:p>
        </w:tc>
        <w:tc>
          <w:tcPr>
            <w:tcW w:type="dxa" w:w="4760"/>
            <w:tcMar>
              <w:top w:type="dxa" w:w="50"/>
              <w:left w:type="dxa" w:w="90"/>
              <w:bottom w:type="dxa" w:w="50"/>
              <w:right w:type="dxa" w:w="90"/>
            </w:tcMar>
          </w:tcPr>
          <w:p>
            <w:pPr>
              <w:spacing w:after="0" w:line="250"/>
              <w:jc w:val="center"/>
            </w:pPr>
            <w:r>
              <w:rPr>
                <w:rFonts w:ascii="Calibri" w:cs="Calibri" w:eastAsia="Calibri" w:hAnsi="Calibri"/>
                <w:sz w:val="19"/>
                <w:szCs w:val="19"/>
              </w:rPr>
              <w:t xml:space="preserve">(1451/4134)x100 = 35.11 computed correctly, reported without "%"</w:t>
            </w:r>
          </w:p>
        </w:tc>
      </w:tr>
      <w:tr>
        <w:tc>
          <w:tcPr>
            <w:tcW w:type="dxa" w:w="19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Wrong column</w:t>
            </w:r>
          </w:p>
        </w:tc>
        <w:tc>
          <w:tcPr>
            <w:tcW w:type="dxa" w:w="27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ZBH/2003/page_40.pdf-1</w:t>
            </w:r>
          </w:p>
        </w:tc>
        <w:tc>
          <w:tcPr>
            <w:tcW w:type="dxa" w:w="47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Required 2003 (51.2%) and 2001 (47.4%); used 2002 (48.3%)</w:t>
            </w:r>
          </w:p>
        </w:tc>
      </w:tr>
      <w:tr>
        <w:tc>
          <w:tcPr>
            <w:tcW w:type="dxa" w:w="1900"/>
            <w:tcMar>
              <w:top w:type="dxa" w:w="50"/>
              <w:left w:type="dxa" w:w="90"/>
              <w:bottom w:type="dxa" w:w="50"/>
              <w:right w:type="dxa" w:w="90"/>
            </w:tcMar>
          </w:tcPr>
          <w:p>
            <w:pPr>
              <w:spacing w:after="0" w:line="250"/>
              <w:jc w:val="left"/>
            </w:pPr>
            <w:r>
              <w:rPr>
                <w:rFonts w:ascii="Calibri" w:cs="Calibri" w:eastAsia="Calibri" w:hAnsi="Calibri"/>
                <w:sz w:val="19"/>
                <w:szCs w:val="19"/>
              </w:rPr>
              <w:t xml:space="preserve">Wrong formula</w:t>
            </w:r>
          </w:p>
        </w:tc>
        <w:tc>
          <w:tcPr>
            <w:tcW w:type="dxa" w:w="2700"/>
            <w:tcMar>
              <w:top w:type="dxa" w:w="50"/>
              <w:left w:type="dxa" w:w="90"/>
              <w:bottom w:type="dxa" w:w="50"/>
              <w:right w:type="dxa" w:w="90"/>
            </w:tcMar>
          </w:tcPr>
          <w:p>
            <w:pPr>
              <w:spacing w:after="0" w:line="250"/>
              <w:jc w:val="center"/>
            </w:pPr>
            <w:r>
              <w:rPr>
                <w:rFonts w:ascii="Calibri" w:cs="Calibri" w:eastAsia="Calibri" w:hAnsi="Calibri"/>
                <w:sz w:val="19"/>
                <w:szCs w:val="19"/>
              </w:rPr>
              <w:t xml:space="preserve">JPM/2008/page_85.pdf-3</w:t>
            </w:r>
          </w:p>
        </w:tc>
        <w:tc>
          <w:tcPr>
            <w:tcW w:type="dxa" w:w="4760"/>
            <w:tcMar>
              <w:top w:type="dxa" w:w="50"/>
              <w:left w:type="dxa" w:w="90"/>
              <w:bottom w:type="dxa" w:w="50"/>
              <w:right w:type="dxa" w:w="90"/>
            </w:tcMar>
          </w:tcPr>
          <w:p>
            <w:pPr>
              <w:spacing w:after="0" w:line="250"/>
              <w:jc w:val="center"/>
            </w:pPr>
            <w:r>
              <w:rPr>
                <w:rFonts w:ascii="Calibri" w:cs="Calibri" w:eastAsia="Calibri" w:hAnsi="Calibri"/>
                <w:sz w:val="19"/>
                <w:szCs w:val="19"/>
              </w:rPr>
              <w:t xml:space="preserve">Incorrect capital-ratio denominator</w:t>
            </w:r>
          </w:p>
        </w:tc>
      </w:tr>
      <w:tr>
        <w:tc>
          <w:tcPr>
            <w:tcW w:type="dxa" w:w="19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Retrieval miss</w:t>
            </w:r>
          </w:p>
        </w:tc>
        <w:tc>
          <w:tcPr>
            <w:tcW w:type="dxa" w:w="27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AMT/2005/page_105.pdf-2</w:t>
            </w:r>
          </w:p>
        </w:tc>
        <w:tc>
          <w:tcPr>
            <w:tcW w:type="dxa" w:w="47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Precise row ($2,157,503 / $2,418,012) never in top-k; rounded prose ("$2.2bn and $2.4bn") used instead</w:t>
            </w:r>
          </w:p>
        </w:tc>
      </w:tr>
      <w:tr>
        <w:tc>
          <w:tcPr>
            <w:tcW w:type="dxa" w:w="1900"/>
            <w:tcMar>
              <w:top w:type="dxa" w:w="50"/>
              <w:left w:type="dxa" w:w="90"/>
              <w:bottom w:type="dxa" w:w="50"/>
              <w:right w:type="dxa" w:w="90"/>
            </w:tcMar>
          </w:tcPr>
          <w:p>
            <w:pPr>
              <w:spacing w:after="0" w:line="250"/>
              <w:jc w:val="left"/>
            </w:pPr>
            <w:r>
              <w:rPr>
                <w:rFonts w:ascii="Calibri" w:cs="Calibri" w:eastAsia="Calibri" w:hAnsi="Calibri"/>
                <w:sz w:val="19"/>
                <w:szCs w:val="19"/>
              </w:rPr>
              <w:t xml:space="preserve">Near-duplicate</w:t>
            </w:r>
          </w:p>
        </w:tc>
        <w:tc>
          <w:tcPr>
            <w:tcW w:type="dxa" w:w="2700"/>
            <w:tcMar>
              <w:top w:type="dxa" w:w="50"/>
              <w:left w:type="dxa" w:w="90"/>
              <w:bottom w:type="dxa" w:w="50"/>
              <w:right w:type="dxa" w:w="90"/>
            </w:tcMar>
          </w:tcPr>
          <w:p>
            <w:pPr>
              <w:spacing w:after="0" w:line="250"/>
              <w:jc w:val="center"/>
            </w:pPr>
            <w:r>
              <w:rPr>
                <w:rFonts w:ascii="Calibri" w:cs="Calibri" w:eastAsia="Calibri" w:hAnsi="Calibri"/>
                <w:sz w:val="19"/>
                <w:szCs w:val="19"/>
              </w:rPr>
              <w:t xml:space="preserve">SPGI/2018/page_74.pdf-1</w:t>
            </w:r>
          </w:p>
        </w:tc>
        <w:tc>
          <w:tcPr>
            <w:tcW w:type="dxa" w:w="4760"/>
            <w:tcMar>
              <w:top w:type="dxa" w:w="50"/>
              <w:left w:type="dxa" w:w="90"/>
              <w:bottom w:type="dxa" w:w="50"/>
              <w:right w:type="dxa" w:w="90"/>
            </w:tcMar>
          </w:tcPr>
          <w:p>
            <w:pPr>
              <w:spacing w:after="0" w:line="250"/>
              <w:jc w:val="center"/>
            </w:pPr>
            <w:r>
              <w:rPr>
                <w:rFonts w:ascii="Calibri" w:cs="Calibri" w:eastAsia="Calibri" w:hAnsi="Calibri"/>
                <w:sz w:val="19"/>
                <w:szCs w:val="19"/>
              </w:rPr>
              <w:t xml:space="preserve">Two pension trusts each report a value pair; wrong pair used</w:t>
            </w:r>
          </w:p>
        </w:tc>
      </w:tr>
      <w:tr>
        <w:tc>
          <w:tcPr>
            <w:tcW w:type="dxa" w:w="19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Partial aggregation</w:t>
            </w:r>
          </w:p>
        </w:tc>
        <w:tc>
          <w:tcPr>
            <w:tcW w:type="dxa" w:w="27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AON/2010/page_28.pdf-1</w:t>
            </w:r>
          </w:p>
        </w:tc>
        <w:tc>
          <w:tcPr>
            <w:tcW w:type="dxa" w:w="47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Two properties expire in 2020; both retrieved, only first used</w:t>
            </w:r>
          </w:p>
        </w:tc>
      </w:tr>
      <w:tr>
        <w:tc>
          <w:tcPr>
            <w:tcW w:type="dxa" w:w="1900"/>
            <w:tcMar>
              <w:top w:type="dxa" w:w="50"/>
              <w:left w:type="dxa" w:w="90"/>
              <w:bottom w:type="dxa" w:w="50"/>
              <w:right w:type="dxa" w:w="90"/>
            </w:tcMar>
          </w:tcPr>
          <w:p>
            <w:pPr>
              <w:spacing w:after="0" w:line="250"/>
              <w:jc w:val="left"/>
            </w:pPr>
            <w:r>
              <w:rPr>
                <w:rFonts w:ascii="Calibri" w:cs="Calibri" w:eastAsia="Calibri" w:hAnsi="Calibri"/>
                <w:sz w:val="19"/>
                <w:szCs w:val="19"/>
              </w:rPr>
              <w:t xml:space="preserve">Sign error</w:t>
            </w:r>
          </w:p>
        </w:tc>
        <w:tc>
          <w:tcPr>
            <w:tcW w:type="dxa" w:w="2700"/>
            <w:tcMar>
              <w:top w:type="dxa" w:w="50"/>
              <w:left w:type="dxa" w:w="90"/>
              <w:bottom w:type="dxa" w:w="50"/>
              <w:right w:type="dxa" w:w="90"/>
            </w:tcMar>
          </w:tcPr>
          <w:p>
            <w:pPr>
              <w:spacing w:after="0" w:line="250"/>
              <w:jc w:val="center"/>
            </w:pPr>
            <w:r>
              <w:rPr>
                <w:rFonts w:ascii="Calibri" w:cs="Calibri" w:eastAsia="Calibri" w:hAnsi="Calibri"/>
                <w:sz w:val="19"/>
                <w:szCs w:val="19"/>
              </w:rPr>
              <w:t xml:space="preserve">PM/2015/page_127.pdf-4</w:t>
            </w:r>
          </w:p>
        </w:tc>
        <w:tc>
          <w:tcPr>
            <w:tcW w:type="dxa" w:w="4760"/>
            <w:tcMar>
              <w:top w:type="dxa" w:w="50"/>
              <w:left w:type="dxa" w:w="90"/>
              <w:bottom w:type="dxa" w:w="50"/>
              <w:right w:type="dxa" w:w="90"/>
            </w:tcMar>
          </w:tcPr>
          <w:p>
            <w:pPr>
              <w:spacing w:after="0" w:line="250"/>
              <w:jc w:val="center"/>
            </w:pPr>
            <w:r>
              <w:rPr>
                <w:rFonts w:ascii="Calibri" w:cs="Calibri" w:eastAsia="Calibri" w:hAnsi="Calibri"/>
                <w:sz w:val="19"/>
                <w:szCs w:val="19"/>
              </w:rPr>
              <w:t xml:space="preserve">Averaged three accounting-negative values as positives: +4088.33 instead of -4088.33</w:t>
            </w:r>
          </w:p>
        </w:tc>
      </w:tr>
      <w:tr>
        <w:tc>
          <w:tcPr>
            <w:tcW w:type="dxa" w:w="19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Reference error</w:t>
            </w:r>
          </w:p>
        </w:tc>
        <w:tc>
          <w:tcPr>
            <w:tcW w:type="dxa" w:w="27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ETR/2011/page_341.pdf-3</w:t>
            </w:r>
          </w:p>
        </w:tc>
        <w:tc>
          <w:tcPr>
            <w:tcW w:type="dxa" w:w="47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gold_inds shows -0.3; program is add(18.9, 0.3) giving 19.2. Correct answer is 18.6 — the gold label is wrong</w:t>
            </w:r>
          </w:p>
        </w:tc>
      </w:tr>
    </w:tbl>
    <w:p>
      <w:pPr>
        <w:spacing w:after="120" w:line="276"/>
        <w:jc w:val="left"/>
      </w:pPr>
      <w:r>
        <w:rPr>
          <w:rFonts w:ascii="Calibri" w:cs="Calibri" w:eastAsia="Calibri" w:hAnsi="Calibri"/>
          <w:i/>
          <w:iCs/>
          <w:sz w:val="22"/>
          <w:szCs w:val="22"/>
        </w:rPr>
        <w:t xml:space="preserve">No special-casing was applied to any individual item; doing so would constitute cherry-picking.</w:t>
      </w:r>
    </w:p>
    <w:p>
      <w:pPr>
        <w:pStyle w:val="Heading2"/>
        <w:spacing w:after="100" w:before="240"/>
      </w:pPr>
      <w:r>
        <w:rPr>
          <w:rFonts w:ascii="Calibri" w:cs="Calibri" w:eastAsia="Calibri" w:hAnsi="Calibri"/>
          <w:b/>
          <w:bCs/>
          <w:color w:val="2E5496"/>
          <w:sz w:val="26"/>
          <w:szCs w:val="26"/>
        </w:rPr>
        <w:t xml:space="preserve">3.2 Experiment 2 — Hallucination Detection Sensitivity (n = 10)</w:t>
      </w:r>
    </w:p>
    <w:p>
      <w:pPr>
        <w:spacing w:after="120" w:line="276"/>
        <w:jc w:val="left"/>
      </w:pPr>
      <w:r>
        <w:rPr>
          <w:rFonts w:ascii="Calibri" w:cs="Calibri" w:eastAsia="Calibri" w:hAnsi="Calibri"/>
          <w:b/>
          <w:bCs/>
          <w:sz w:val="22"/>
          <w:szCs w:val="22"/>
        </w:rPr>
        <w:t xml:space="preserve">Design note: an initial two-condition design produced 8 of 10 byte-identical responses between clean and adversarial, with zero decoys in any response. Retrieval had filtered every injected sentence. A third condition and an explicit manipulation check were added, because without the check a null result is ambiguous between "the detector did not fire" and "there was nothing to fire on" — readings with opposite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300"/>
        <w:gridCol w:w="1300"/>
        <w:gridCol w:w="1300"/>
        <w:gridCol w:w="1100"/>
        <w:gridCol w:w="1000"/>
      </w:tblGrid>
      <w:tr>
        <w:trPr>
          <w:tblHeader/>
        </w:trPr>
        <w:tc>
          <w:tcPr>
            <w:tcW w:type="dxa" w:w="180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Condition</w:t>
            </w:r>
          </w:p>
        </w:tc>
        <w:tc>
          <w:tcPr>
            <w:tcW w:type="dxa" w:w="156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Decoy reached model</w:t>
            </w:r>
          </w:p>
        </w:tc>
        <w:tc>
          <w:tcPr>
            <w:tcW w:type="dxa" w:w="13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Accuracy</w:t>
            </w:r>
          </w:p>
        </w:tc>
        <w:tc>
          <w:tcPr>
            <w:tcW w:type="dxa" w:w="13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NESS strict</w:t>
            </w:r>
          </w:p>
        </w:tc>
        <w:tc>
          <w:tcPr>
            <w:tcW w:type="dxa" w:w="13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NESS revised</w:t>
            </w:r>
          </w:p>
        </w:tc>
        <w:tc>
          <w:tcPr>
            <w:tcW w:type="dxa" w:w="11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Halluc.</w:t>
            </w:r>
          </w:p>
        </w:tc>
        <w:tc>
          <w:tcPr>
            <w:tcW w:type="dxa" w:w="10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Decoy used</w:t>
            </w:r>
          </w:p>
        </w:tc>
      </w:tr>
      <w:tr>
        <w:tc>
          <w:tcPr>
            <w:tcW w:type="dxa" w:w="1800"/>
            <w:tcMar>
              <w:top w:type="dxa" w:w="50"/>
              <w:left w:type="dxa" w:w="90"/>
              <w:bottom w:type="dxa" w:w="50"/>
              <w:right w:type="dxa" w:w="90"/>
            </w:tcMar>
          </w:tcPr>
          <w:p>
            <w:pPr>
              <w:spacing w:after="0" w:line="250"/>
              <w:jc w:val="left"/>
            </w:pPr>
            <w:r>
              <w:rPr>
                <w:rFonts w:ascii="Calibri" w:cs="Calibri" w:eastAsia="Calibri" w:hAnsi="Calibri"/>
                <w:sz w:val="19"/>
                <w:szCs w:val="19"/>
              </w:rPr>
              <w:t xml:space="preserve">Clean (control)</w:t>
            </w:r>
          </w:p>
        </w:tc>
        <w:tc>
          <w:tcPr>
            <w:tcW w:type="dxa" w:w="1560"/>
            <w:tcMar>
              <w:top w:type="dxa" w:w="50"/>
              <w:left w:type="dxa" w:w="90"/>
              <w:bottom w:type="dxa" w:w="50"/>
              <w:right w:type="dxa" w:w="90"/>
            </w:tcMar>
          </w:tcPr>
          <w:p>
            <w:pPr>
              <w:spacing w:after="0" w:line="250"/>
              <w:jc w:val="center"/>
            </w:pPr>
            <w:r>
              <w:rPr>
                <w:rFonts w:ascii="Calibri" w:cs="Calibri" w:eastAsia="Calibri" w:hAnsi="Calibri"/>
                <w:sz w:val="19"/>
                <w:szCs w:val="19"/>
              </w:rPr>
              <w:t xml:space="preserve">0.0000</w:t>
            </w:r>
          </w:p>
        </w:tc>
        <w:tc>
          <w:tcPr>
            <w:tcW w:type="dxa" w:w="13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0.4000</w:t>
            </w:r>
          </w:p>
        </w:tc>
        <w:tc>
          <w:tcPr>
            <w:tcW w:type="dxa" w:w="13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0.7266</w:t>
            </w:r>
          </w:p>
        </w:tc>
        <w:tc>
          <w:tcPr>
            <w:tcW w:type="dxa" w:w="13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0.8918</w:t>
            </w:r>
          </w:p>
        </w:tc>
        <w:tc>
          <w:tcPr>
            <w:tcW w:type="dxa" w:w="11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0.1000</w:t>
            </w:r>
          </w:p>
        </w:tc>
        <w:tc>
          <w:tcPr>
            <w:tcW w:type="dxa" w:w="10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0.0000</w:t>
            </w:r>
          </w:p>
        </w:tc>
      </w:tr>
      <w:tr>
        <w:tc>
          <w:tcPr>
            <w:tcW w:type="dxa" w:w="18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Document injection</w:t>
            </w:r>
          </w:p>
        </w:tc>
        <w:tc>
          <w:tcPr>
            <w:tcW w:type="dxa" w:w="15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0.2000</w:t>
            </w:r>
          </w:p>
        </w:tc>
        <w:tc>
          <w:tcPr>
            <w:tcW w:type="dxa" w:w="13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0.4000</w:t>
            </w:r>
          </w:p>
        </w:tc>
        <w:tc>
          <w:tcPr>
            <w:tcW w:type="dxa" w:w="13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0.7224</w:t>
            </w:r>
          </w:p>
        </w:tc>
        <w:tc>
          <w:tcPr>
            <w:tcW w:type="dxa" w:w="13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0.8918</w:t>
            </w:r>
          </w:p>
        </w:tc>
        <w:tc>
          <w:tcPr>
            <w:tcW w:type="dxa" w:w="11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0.1000</w:t>
            </w:r>
          </w:p>
        </w:tc>
        <w:tc>
          <w:tcPr>
            <w:tcW w:type="dxa" w:w="10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0.0000</w:t>
            </w:r>
          </w:p>
        </w:tc>
      </w:tr>
      <w:tr>
        <w:tc>
          <w:tcPr>
            <w:tcW w:type="dxa" w:w="1800"/>
            <w:tcMar>
              <w:top w:type="dxa" w:w="50"/>
              <w:left w:type="dxa" w:w="90"/>
              <w:bottom w:type="dxa" w:w="50"/>
              <w:right w:type="dxa" w:w="90"/>
            </w:tcMar>
          </w:tcPr>
          <w:p>
            <w:pPr>
              <w:spacing w:after="0" w:line="250"/>
              <w:jc w:val="left"/>
            </w:pPr>
            <w:r>
              <w:rPr>
                <w:rFonts w:ascii="Calibri" w:cs="Calibri" w:eastAsia="Calibri" w:hAnsi="Calibri"/>
                <w:sz w:val="19"/>
                <w:szCs w:val="19"/>
              </w:rPr>
              <w:t xml:space="preserve">Evidence injection</w:t>
            </w:r>
          </w:p>
        </w:tc>
        <w:tc>
          <w:tcPr>
            <w:tcW w:type="dxa" w:w="1560"/>
            <w:tcMar>
              <w:top w:type="dxa" w:w="50"/>
              <w:left w:type="dxa" w:w="90"/>
              <w:bottom w:type="dxa" w:w="50"/>
              <w:right w:type="dxa" w:w="90"/>
            </w:tcMar>
          </w:tcPr>
          <w:p>
            <w:pPr>
              <w:spacing w:after="0" w:line="250"/>
              <w:jc w:val="center"/>
            </w:pPr>
            <w:r>
              <w:rPr>
                <w:rFonts w:ascii="Calibri" w:cs="Calibri" w:eastAsia="Calibri" w:hAnsi="Calibri"/>
                <w:sz w:val="19"/>
                <w:szCs w:val="19"/>
              </w:rPr>
              <w:t xml:space="preserve">1.0000</w:t>
            </w:r>
          </w:p>
        </w:tc>
        <w:tc>
          <w:tcPr>
            <w:tcW w:type="dxa" w:w="13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0.5000</w:t>
            </w:r>
          </w:p>
        </w:tc>
        <w:tc>
          <w:tcPr>
            <w:tcW w:type="dxa" w:w="13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0.6889</w:t>
            </w:r>
          </w:p>
        </w:tc>
        <w:tc>
          <w:tcPr>
            <w:tcW w:type="dxa" w:w="13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0.8662</w:t>
            </w:r>
          </w:p>
        </w:tc>
        <w:tc>
          <w:tcPr>
            <w:tcW w:type="dxa" w:w="11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0.2000</w:t>
            </w:r>
          </w:p>
        </w:tc>
        <w:tc>
          <w:tcPr>
            <w:tcW w:type="dxa" w:w="10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0.0000</w:t>
            </w:r>
          </w:p>
        </w:tc>
      </w:tr>
    </w:tbl>
    <w:p>
      <w:pPr>
        <w:pStyle w:val="Heading3"/>
        <w:spacing w:after="80" w:before="180"/>
      </w:pPr>
      <w:r>
        <w:rPr>
          <w:rFonts w:ascii="Calibri" w:cs="Calibri" w:eastAsia="Calibri" w:hAnsi="Calibri"/>
          <w:b/>
          <w:bCs/>
          <w:color w:val="404040"/>
          <w:sz w:val="23"/>
          <w:szCs w:val="23"/>
        </w:rPr>
        <w:t xml:space="preserve">Findings</w:t>
      </w:r>
    </w:p>
    <w:p>
      <w:pPr>
        <w:pStyle w:val="ListParagraph"/>
        <w:numPr>
          <w:ilvl w:val="0"/>
          <w:numId w:val="2"/>
        </w:numPr>
        <w:spacing w:after="60" w:line="276"/>
      </w:pPr>
      <w:r>
        <w:rPr>
          <w:rFonts w:ascii="Calibri" w:cs="Calibri" w:eastAsia="Calibri" w:hAnsi="Calibri"/>
          <w:sz w:val="22"/>
          <w:szCs w:val="22"/>
        </w:rPr>
        <w:t xml:space="preserve">Retrieval filtered 80% of document-level distractors — only 2 of 10 survived into the evidence block. This is a quantified property of the RAG architecture as a first line of defence.</w:t>
      </w:r>
    </w:p>
    <w:p>
      <w:pPr>
        <w:pStyle w:val="ListParagraph"/>
        <w:numPr>
          <w:ilvl w:val="0"/>
          <w:numId w:val="2"/>
        </w:numPr>
        <w:spacing w:after="60" w:line="276"/>
      </w:pPr>
      <w:r>
        <w:rPr>
          <w:rFonts w:ascii="Calibri" w:cs="Calibri" w:eastAsia="Calibri" w:hAnsi="Calibri"/>
          <w:sz w:val="22"/>
          <w:szCs w:val="22"/>
        </w:rPr>
        <w:t xml:space="preserve">When contamination reached the model, the detector responded: flag rate doubled (0.10 -&gt; 0.20) and strict NESS fell (0.727 -&gt; 0.689).</w:t>
      </w:r>
    </w:p>
    <w:p>
      <w:pPr>
        <w:pStyle w:val="ListParagraph"/>
        <w:numPr>
          <w:ilvl w:val="0"/>
          <w:numId w:val="2"/>
        </w:numPr>
        <w:spacing w:after="60" w:line="276"/>
      </w:pPr>
      <w:r>
        <w:rPr>
          <w:rFonts w:ascii="Calibri" w:cs="Calibri" w:eastAsia="Calibri" w:hAnsi="Calibri"/>
          <w:sz w:val="22"/>
          <w:szCs w:val="22"/>
        </w:rPr>
        <w:t xml:space="preserve">The generator never adopted an injected value: decoy-as-answer and decoy-in-reasoning were 0.0000 in all three conditions. Metric movement reflects contaminated context, not contaminated answers.</w:t>
      </w:r>
    </w:p>
    <w:p>
      <w:pPr>
        <w:pStyle w:val="Heading3"/>
        <w:spacing w:after="80" w:before="180"/>
      </w:pPr>
      <w:r>
        <w:rPr>
          <w:rFonts w:ascii="Calibri" w:cs="Calibri" w:eastAsia="Calibri" w:hAnsi="Calibri"/>
          <w:b/>
          <w:bCs/>
          <w:color w:val="404040"/>
          <w:sz w:val="23"/>
          <w:szCs w:val="23"/>
        </w:rPr>
        <w:t xml:space="preserve">Limitations of this experiment</w:t>
      </w:r>
    </w:p>
    <w:p>
      <w:pPr>
        <w:pStyle w:val="ListParagraph"/>
        <w:numPr>
          <w:ilvl w:val="0"/>
          <w:numId w:val="2"/>
        </w:numPr>
        <w:spacing w:after="60" w:line="276"/>
      </w:pPr>
      <w:r>
        <w:rPr>
          <w:rFonts w:ascii="Calibri" w:cs="Calibri" w:eastAsia="Calibri" w:hAnsi="Calibri"/>
          <w:sz w:val="22"/>
          <w:szCs w:val="22"/>
        </w:rPr>
        <w:t xml:space="preserve">n = 10. The +0.10 hallucination change is one additional example. Wilson CIs: clean [0.018, 0.404], evidence injection [0.057, 0.510] — heavily overlapping. Mechanism demonstrated; magnitude not established.</w:t>
      </w:r>
    </w:p>
    <w:p>
      <w:pPr>
        <w:pStyle w:val="ListParagraph"/>
        <w:numPr>
          <w:ilvl w:val="0"/>
          <w:numId w:val="2"/>
        </w:numPr>
        <w:spacing w:after="60" w:line="276"/>
      </w:pPr>
      <w:r>
        <w:rPr>
          <w:rFonts w:ascii="Calibri" w:cs="Calibri" w:eastAsia="Calibri" w:hAnsi="Calibri"/>
          <w:sz w:val="22"/>
          <w:szCs w:val="22"/>
        </w:rPr>
        <w:t xml:space="preserve">Accuracy rose 0.40 -&gt; 0.50 under evidence injection. This must NOT be reported as noise improving accuracy. It is one example flipping (CME/2017, from 9935 to the correct 995), consistent with the ~28% perturbation instability in section 2.7.</w:t>
      </w:r>
    </w:p>
    <w:p>
      <w:pPr>
        <w:pStyle w:val="Heading2"/>
        <w:spacing w:after="100" w:before="240"/>
      </w:pPr>
      <w:r>
        <w:rPr>
          <w:rFonts w:ascii="Calibri" w:cs="Calibri" w:eastAsia="Calibri" w:hAnsi="Calibri"/>
          <w:b/>
          <w:bCs/>
          <w:color w:val="2E5496"/>
          <w:sz w:val="26"/>
          <w:szCs w:val="26"/>
        </w:rPr>
        <w:t xml:space="preserve">3.3 Experiment 3 — Confidence Calibration and Overconfidence (n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700"/>
        <w:gridCol w:w="2260"/>
      </w:tblGrid>
      <w:tr>
        <w:trPr>
          <w:tblHeader/>
        </w:trPr>
        <w:tc>
          <w:tcPr>
            <w:tcW w:type="dxa" w:w="440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Quantity</w:t>
            </w:r>
          </w:p>
        </w:tc>
        <w:tc>
          <w:tcPr>
            <w:tcW w:type="dxa" w:w="27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Value</w:t>
            </w:r>
          </w:p>
        </w:tc>
        <w:tc>
          <w:tcPr>
            <w:tcW w:type="dxa" w:w="226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95% CI</w:t>
            </w:r>
          </w:p>
        </w:tc>
      </w:tr>
      <w:tr>
        <w:tc>
          <w:tcPr>
            <w:tcW w:type="dxa" w:w="4400"/>
            <w:tcMar>
              <w:top w:type="dxa" w:w="50"/>
              <w:left w:type="dxa" w:w="90"/>
              <w:bottom w:type="dxa" w:w="50"/>
              <w:right w:type="dxa" w:w="90"/>
            </w:tcMar>
          </w:tcPr>
          <w:p>
            <w:pPr>
              <w:spacing w:after="0" w:line="250"/>
              <w:jc w:val="left"/>
            </w:pPr>
            <w:r>
              <w:rPr>
                <w:rFonts w:ascii="Calibri" w:cs="Calibri" w:eastAsia="Calibri" w:hAnsi="Calibri"/>
                <w:sz w:val="19"/>
                <w:szCs w:val="19"/>
              </w:rPr>
              <w:t xml:space="preserve">Accuracy</w:t>
            </w:r>
          </w:p>
        </w:tc>
        <w:tc>
          <w:tcPr>
            <w:tcW w:type="dxa" w:w="27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0.4000 (4/10)</w:t>
            </w:r>
          </w:p>
        </w:tc>
        <w:tc>
          <w:tcPr>
            <w:tcW w:type="dxa" w:w="2260"/>
            <w:tcMar>
              <w:top w:type="dxa" w:w="50"/>
              <w:left w:type="dxa" w:w="90"/>
              <w:bottom w:type="dxa" w:w="50"/>
              <w:right w:type="dxa" w:w="90"/>
            </w:tcMar>
          </w:tcPr>
          <w:p>
            <w:pPr>
              <w:spacing w:after="0" w:line="250"/>
              <w:jc w:val="center"/>
            </w:pPr>
            <w:r>
              <w:rPr>
                <w:rFonts w:ascii="Calibri" w:cs="Calibri" w:eastAsia="Calibri" w:hAnsi="Calibri"/>
                <w:sz w:val="19"/>
                <w:szCs w:val="19"/>
              </w:rPr>
              <w:t xml:space="preserve">[0.168, 0.687]</w:t>
            </w:r>
          </w:p>
        </w:tc>
      </w:tr>
      <w:tr>
        <w:tc>
          <w:tcPr>
            <w:tcW w:type="dxa" w:w="44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Mean self-reported confidence</w:t>
            </w:r>
          </w:p>
        </w:tc>
        <w:tc>
          <w:tcPr>
            <w:tcW w:type="dxa" w:w="27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0.9000 (0 missing)</w:t>
            </w:r>
          </w:p>
        </w:tc>
        <w:tc>
          <w:tcPr>
            <w:tcW w:type="dxa" w:w="22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w:t>
            </w:r>
          </w:p>
        </w:tc>
      </w:tr>
      <w:tr>
        <w:tc>
          <w:tcPr>
            <w:tcW w:type="dxa" w:w="4400"/>
            <w:tcMar>
              <w:top w:type="dxa" w:w="50"/>
              <w:left w:type="dxa" w:w="90"/>
              <w:bottom w:type="dxa" w:w="50"/>
              <w:right w:type="dxa" w:w="90"/>
            </w:tcMar>
          </w:tcPr>
          <w:p>
            <w:pPr>
              <w:spacing w:after="0" w:line="250"/>
              <w:jc w:val="left"/>
            </w:pPr>
            <w:r>
              <w:rPr>
                <w:rFonts w:ascii="Calibri" w:cs="Calibri" w:eastAsia="Calibri" w:hAnsi="Calibri"/>
                <w:sz w:val="19"/>
                <w:szCs w:val="19"/>
              </w:rPr>
              <w:t xml:space="preserve">Mean confidence on CORRECT answers</w:t>
            </w:r>
          </w:p>
        </w:tc>
        <w:tc>
          <w:tcPr>
            <w:tcW w:type="dxa" w:w="27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0.9000 (n=4)</w:t>
            </w:r>
          </w:p>
        </w:tc>
        <w:tc>
          <w:tcPr>
            <w:tcW w:type="dxa" w:w="2260"/>
            <w:tcMar>
              <w:top w:type="dxa" w:w="50"/>
              <w:left w:type="dxa" w:w="90"/>
              <w:bottom w:type="dxa" w:w="50"/>
              <w:right w:type="dxa" w:w="90"/>
            </w:tcMar>
          </w:tcPr>
          <w:p>
            <w:pPr>
              <w:spacing w:after="0" w:line="250"/>
              <w:jc w:val="center"/>
            </w:pPr>
            <w:r>
              <w:rPr>
                <w:rFonts w:ascii="Calibri" w:cs="Calibri" w:eastAsia="Calibri" w:hAnsi="Calibri"/>
                <w:sz w:val="19"/>
                <w:szCs w:val="19"/>
              </w:rPr>
              <w:t xml:space="preserve">—</w:t>
            </w:r>
          </w:p>
        </w:tc>
      </w:tr>
      <w:tr>
        <w:tc>
          <w:tcPr>
            <w:tcW w:type="dxa" w:w="44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Mean confidence on INCORRECT answers</w:t>
            </w:r>
          </w:p>
        </w:tc>
        <w:tc>
          <w:tcPr>
            <w:tcW w:type="dxa" w:w="27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0.9000 (n=6)</w:t>
            </w:r>
          </w:p>
        </w:tc>
        <w:tc>
          <w:tcPr>
            <w:tcW w:type="dxa" w:w="22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w:t>
            </w:r>
          </w:p>
        </w:tc>
      </w:tr>
      <w:tr>
        <w:tc>
          <w:tcPr>
            <w:tcW w:type="dxa" w:w="4400"/>
            <w:tcMar>
              <w:top w:type="dxa" w:w="50"/>
              <w:left w:type="dxa" w:w="90"/>
              <w:bottom w:type="dxa" w:w="50"/>
              <w:right w:type="dxa" w:w="90"/>
            </w:tcMar>
          </w:tcPr>
          <w:p>
            <w:pPr>
              <w:spacing w:after="0" w:line="250"/>
              <w:jc w:val="left"/>
            </w:pPr>
            <w:r>
              <w:rPr>
                <w:rFonts w:ascii="Calibri" w:cs="Calibri" w:eastAsia="Calibri" w:hAnsi="Calibri"/>
                <w:sz w:val="19"/>
                <w:szCs w:val="19"/>
              </w:rPr>
              <w:t xml:space="preserve">Confidence gap (correct - incorrect)</w:t>
            </w:r>
          </w:p>
        </w:tc>
        <w:tc>
          <w:tcPr>
            <w:tcW w:type="dxa" w:w="27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0.0000</w:t>
            </w:r>
          </w:p>
        </w:tc>
        <w:tc>
          <w:tcPr>
            <w:tcW w:type="dxa" w:w="2260"/>
            <w:tcMar>
              <w:top w:type="dxa" w:w="50"/>
              <w:left w:type="dxa" w:w="90"/>
              <w:bottom w:type="dxa" w:w="50"/>
              <w:right w:type="dxa" w:w="90"/>
            </w:tcMar>
          </w:tcPr>
          <w:p>
            <w:pPr>
              <w:spacing w:after="0" w:line="250"/>
              <w:jc w:val="center"/>
            </w:pPr>
            <w:r>
              <w:rPr>
                <w:rFonts w:ascii="Calibri" w:cs="Calibri" w:eastAsia="Calibri" w:hAnsi="Calibri"/>
                <w:sz w:val="19"/>
                <w:szCs w:val="19"/>
              </w:rPr>
              <w:t xml:space="preserve">—</w:t>
            </w:r>
          </w:p>
        </w:tc>
      </w:tr>
      <w:tr>
        <w:tc>
          <w:tcPr>
            <w:tcW w:type="dxa" w:w="44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Overconfidence gap (confidence - accuracy)</w:t>
            </w:r>
          </w:p>
        </w:tc>
        <w:tc>
          <w:tcPr>
            <w:tcW w:type="dxa" w:w="27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0.5000</w:t>
            </w:r>
          </w:p>
        </w:tc>
        <w:tc>
          <w:tcPr>
            <w:tcW w:type="dxa" w:w="22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w:t>
            </w:r>
          </w:p>
        </w:tc>
      </w:tr>
      <w:tr>
        <w:tc>
          <w:tcPr>
            <w:tcW w:type="dxa" w:w="4400"/>
            <w:tcMar>
              <w:top w:type="dxa" w:w="50"/>
              <w:left w:type="dxa" w:w="90"/>
              <w:bottom w:type="dxa" w:w="50"/>
              <w:right w:type="dxa" w:w="90"/>
            </w:tcMar>
          </w:tcPr>
          <w:p>
            <w:pPr>
              <w:spacing w:after="0" w:line="250"/>
              <w:jc w:val="left"/>
            </w:pPr>
            <w:r>
              <w:rPr>
                <w:rFonts w:ascii="Calibri" w:cs="Calibri" w:eastAsia="Calibri" w:hAnsi="Calibri"/>
                <w:sz w:val="19"/>
                <w:szCs w:val="19"/>
              </w:rPr>
              <w:t xml:space="preserve">High-confidence errors (conf &gt;= 0.8, wrong)</w:t>
            </w:r>
          </w:p>
        </w:tc>
        <w:tc>
          <w:tcPr>
            <w:tcW w:type="dxa" w:w="2700"/>
            <w:tcMar>
              <w:top w:type="dxa" w:w="50"/>
              <w:left w:type="dxa" w:w="90"/>
              <w:bottom w:type="dxa" w:w="50"/>
              <w:right w:type="dxa" w:w="90"/>
            </w:tcMar>
          </w:tcPr>
          <w:p>
            <w:pPr>
              <w:spacing w:after="0" w:line="250"/>
              <w:jc w:val="center"/>
            </w:pPr>
            <w:r>
              <w:rPr>
                <w:rFonts w:ascii="Calibri" w:cs="Calibri" w:eastAsia="Calibri" w:hAnsi="Calibri"/>
                <w:sz w:val="19"/>
                <w:szCs w:val="19"/>
              </w:rPr>
              <w:t xml:space="preserve">6/10 = 0.6000</w:t>
            </w:r>
          </w:p>
        </w:tc>
        <w:tc>
          <w:tcPr>
            <w:tcW w:type="dxa" w:w="2260"/>
            <w:tcMar>
              <w:top w:type="dxa" w:w="50"/>
              <w:left w:type="dxa" w:w="90"/>
              <w:bottom w:type="dxa" w:w="50"/>
              <w:right w:type="dxa" w:w="90"/>
            </w:tcMar>
          </w:tcPr>
          <w:p>
            <w:pPr>
              <w:spacing w:after="0" w:line="250"/>
              <w:jc w:val="center"/>
            </w:pPr>
            <w:r>
              <w:rPr>
                <w:rFonts w:ascii="Calibri" w:cs="Calibri" w:eastAsia="Calibri" w:hAnsi="Calibri"/>
                <w:sz w:val="19"/>
                <w:szCs w:val="19"/>
              </w:rPr>
              <w:t xml:space="preserve">[0.313, 0.832]</w:t>
            </w:r>
          </w:p>
        </w:tc>
      </w:tr>
      <w:tr>
        <w:tc>
          <w:tcPr>
            <w:tcW w:type="dxa" w:w="44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ECE of self-reported confidence</w:t>
            </w:r>
          </w:p>
        </w:tc>
        <w:tc>
          <w:tcPr>
            <w:tcW w:type="dxa" w:w="27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0.5000</w:t>
            </w:r>
          </w:p>
        </w:tc>
        <w:tc>
          <w:tcPr>
            <w:tcW w:type="dxa" w:w="22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w:t>
            </w:r>
          </w:p>
        </w:tc>
      </w:tr>
    </w:tbl>
    <w:p>
      <w:pPr>
        <w:spacing w:after="120" w:line="276"/>
        <w:jc w:val="left"/>
      </w:pPr>
      <w:r>
        <w:rPr>
          <w:rFonts w:ascii="Calibri" w:cs="Calibri" w:eastAsia="Calibri" w:hAnsi="Calibri"/>
          <w:b/>
          <w:bCs/>
          <w:sz w:val="22"/>
          <w:szCs w:val="22"/>
        </w:rPr>
        <w:t xml:space="preserve">The model reported 0.90 confidence on every single example — on four correct and six incorrect answers alike.</w:t>
      </w:r>
    </w:p>
    <w:p>
      <w:pPr>
        <w:pStyle w:val="ListParagraph"/>
        <w:numPr>
          <w:ilvl w:val="0"/>
          <w:numId w:val="2"/>
        </w:numPr>
        <w:spacing w:after="60" w:line="276"/>
      </w:pPr>
      <w:r>
        <w:rPr>
          <w:rFonts w:ascii="Calibri" w:cs="Calibri" w:eastAsia="Calibri" w:hAnsi="Calibri"/>
          <w:sz w:val="22"/>
          <w:szCs w:val="22"/>
        </w:rPr>
        <w:t xml:space="preserve">Self-reported confidence has zero discriminative power. The confidence gap is exactly 0.0000 — a categorical result, not a marginal one.</w:t>
      </w:r>
    </w:p>
    <w:p>
      <w:pPr>
        <w:pStyle w:val="ListParagraph"/>
        <w:numPr>
          <w:ilvl w:val="0"/>
          <w:numId w:val="2"/>
        </w:numPr>
        <w:spacing w:after="60" w:line="276"/>
      </w:pPr>
      <w:r>
        <w:rPr>
          <w:rFonts w:ascii="Calibri" w:cs="Calibri" w:eastAsia="Calibri" w:hAnsi="Calibri"/>
          <w:sz w:val="22"/>
          <w:szCs w:val="22"/>
        </w:rPr>
        <w:t xml:space="preserve">Severe quantified overconfidence: stated confidence exceeds accuracy by 0.50.</w:t>
      </w:r>
    </w:p>
    <w:p>
      <w:pPr>
        <w:pStyle w:val="ListParagraph"/>
        <w:numPr>
          <w:ilvl w:val="0"/>
          <w:numId w:val="2"/>
        </w:numPr>
        <w:spacing w:after="60" w:line="276"/>
      </w:pPr>
      <w:r>
        <w:rPr>
          <w:rFonts w:ascii="Calibri" w:cs="Calibri" w:eastAsia="Calibri" w:hAnsi="Calibri"/>
          <w:sz w:val="22"/>
          <w:szCs w:val="22"/>
        </w:rPr>
        <w:t xml:space="preserve">60% of scored examples were confidently wrong — the precise high-risk failure mode this project identifies as dangerous in financial decision support.</w:t>
      </w:r>
    </w:p>
    <w:p>
      <w:pPr>
        <w:spacing w:after="120" w:line="276"/>
        <w:jc w:val="left"/>
      </w:pPr>
      <w:r>
        <w:rPr>
          <w:rFonts w:ascii="Calibri" w:cs="Calibri" w:eastAsia="Calibri" w:hAnsi="Calibri"/>
          <w:b/>
          <w:bCs/>
          <w:sz w:val="22"/>
          <w:szCs w:val="22"/>
        </w:rPr>
        <w:t xml:space="preserve">Terminology requirement: this is self-reported confidence elicited in the prompt, NOT a probability from token log-probabilities. Label it "ECE of self-reported confidence" in all figures and text.</w:t>
      </w:r>
    </w:p>
    <w:p>
      <w:pPr>
        <w:spacing w:after="120" w:line="276"/>
        <w:jc w:val="left"/>
      </w:pPr>
      <w:r>
        <w:rPr>
          <w:rFonts w:ascii="Calibri" w:cs="Calibri" w:eastAsia="Calibri" w:hAnsi="Calibri"/>
          <w:sz w:val="22"/>
          <w:szCs w:val="22"/>
        </w:rPr>
        <w:t xml:space="preserve">Corroboration: the n=50 Experiment 1 run independently shows the same pattern (mean confidence 0.8960 against accuracy 0.3400, ECE 0.5560).</w:t>
      </w:r>
    </w:p>
    <w:p>
      <w:pPr>
        <w:pStyle w:val="Heading2"/>
        <w:spacing w:after="100" w:before="240"/>
      </w:pPr>
      <w:r>
        <w:rPr>
          <w:rFonts w:ascii="Calibri" w:cs="Calibri" w:eastAsia="Calibri" w:hAnsi="Calibri"/>
          <w:b/>
          <w:bCs/>
          <w:color w:val="2E5496"/>
          <w:sz w:val="26"/>
          <w:szCs w:val="26"/>
        </w:rPr>
        <w:t xml:space="preserve">3.4 Experiment 4 — ONRS under Varying Noise (n = 50 per level, 250 generations)</w:t>
      </w:r>
    </w:p>
    <w:p>
      <w:pPr>
        <w:spacing w:after="120" w:line="276"/>
        <w:jc w:val="left"/>
      </w:pPr>
      <w:r>
        <w:rPr>
          <w:rFonts w:ascii="Calibri" w:cs="Calibri" w:eastAsia="Calibri" w:hAnsi="Calibri"/>
          <w:sz w:val="22"/>
          <w:szCs w:val="22"/>
        </w:rPr>
        <w:t xml:space="preserve">Configuration: evidence-mode injection (bypasses retrieval, guaranteeing delivery). Noise level = percentage of a 10-sentence distractor pool, so levels [0,10,20,30,40] inject [0,1,2,3,4] sentences.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500"/>
        <w:gridCol w:w="1400"/>
        <w:gridCol w:w="1400"/>
        <w:gridCol w:w="1300"/>
        <w:gridCol w:w="1360"/>
      </w:tblGrid>
      <w:tr>
        <w:trPr>
          <w:tblHeader/>
        </w:trPr>
        <w:tc>
          <w:tcPr>
            <w:tcW w:type="dxa" w:w="110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Noise</w:t>
            </w:r>
          </w:p>
        </w:tc>
        <w:tc>
          <w:tcPr>
            <w:tcW w:type="dxa" w:w="13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Reached</w:t>
            </w:r>
          </w:p>
        </w:tc>
        <w:tc>
          <w:tcPr>
            <w:tcW w:type="dxa" w:w="15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Accuracy</w:t>
            </w:r>
          </w:p>
        </w:tc>
        <w:tc>
          <w:tcPr>
            <w:tcW w:type="dxa" w:w="14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NESS</w:t>
            </w:r>
          </w:p>
        </w:tc>
        <w:tc>
          <w:tcPr>
            <w:tcW w:type="dxa" w:w="14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Halluc.</w:t>
            </w:r>
          </w:p>
        </w:tc>
        <w:tc>
          <w:tcPr>
            <w:tcW w:type="dxa" w:w="13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ECE</w:t>
            </w:r>
          </w:p>
        </w:tc>
        <w:tc>
          <w:tcPr>
            <w:tcW w:type="dxa" w:w="136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ONRS</w:t>
            </w:r>
          </w:p>
        </w:tc>
      </w:tr>
      <w:tr>
        <w:tc>
          <w:tcPr>
            <w:tcW w:type="dxa" w:w="1100"/>
            <w:tcMar>
              <w:top w:type="dxa" w:w="50"/>
              <w:left w:type="dxa" w:w="90"/>
              <w:bottom w:type="dxa" w:w="50"/>
              <w:right w:type="dxa" w:w="90"/>
            </w:tcMar>
          </w:tcPr>
          <w:p>
            <w:pPr>
              <w:spacing w:after="0" w:line="250"/>
              <w:jc w:val="left"/>
            </w:pPr>
            <w:r>
              <w:rPr>
                <w:rFonts w:ascii="Calibri" w:cs="Calibri" w:eastAsia="Calibri" w:hAnsi="Calibri"/>
                <w:sz w:val="19"/>
                <w:szCs w:val="19"/>
              </w:rPr>
              <w:t xml:space="preserve">0%</w:t>
            </w:r>
          </w:p>
        </w:tc>
        <w:tc>
          <w:tcPr>
            <w:tcW w:type="dxa" w:w="13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0.0000</w:t>
            </w:r>
          </w:p>
        </w:tc>
        <w:tc>
          <w:tcPr>
            <w:tcW w:type="dxa" w:w="15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0.3400</w:t>
            </w:r>
          </w:p>
        </w:tc>
        <w:tc>
          <w:tcPr>
            <w:tcW w:type="dxa" w:w="14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0.7145</w:t>
            </w:r>
          </w:p>
        </w:tc>
        <w:tc>
          <w:tcPr>
            <w:tcW w:type="dxa" w:w="14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0.0800</w:t>
            </w:r>
          </w:p>
        </w:tc>
        <w:tc>
          <w:tcPr>
            <w:tcW w:type="dxa" w:w="13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0.5560</w:t>
            </w:r>
          </w:p>
        </w:tc>
        <w:tc>
          <w:tcPr>
            <w:tcW w:type="dxa" w:w="1360"/>
            <w:tcMar>
              <w:top w:type="dxa" w:w="50"/>
              <w:left w:type="dxa" w:w="90"/>
              <w:bottom w:type="dxa" w:w="50"/>
              <w:right w:type="dxa" w:w="90"/>
            </w:tcMar>
          </w:tcPr>
          <w:p>
            <w:pPr>
              <w:spacing w:after="0" w:line="250"/>
              <w:jc w:val="center"/>
            </w:pPr>
            <w:r>
              <w:rPr>
                <w:rFonts w:ascii="Calibri" w:cs="Calibri" w:eastAsia="Calibri" w:hAnsi="Calibri"/>
                <w:sz w:val="19"/>
                <w:szCs w:val="19"/>
              </w:rPr>
              <w:t xml:space="preserve">0.5891</w:t>
            </w:r>
          </w:p>
        </w:tc>
      </w:tr>
      <w:tr>
        <w:tc>
          <w:tcPr>
            <w:tcW w:type="dxa" w:w="11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10%</w:t>
            </w:r>
          </w:p>
        </w:tc>
        <w:tc>
          <w:tcPr>
            <w:tcW w:type="dxa" w:w="13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1.0000</w:t>
            </w:r>
          </w:p>
        </w:tc>
        <w:tc>
          <w:tcPr>
            <w:tcW w:type="dxa" w:w="15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0.3000</w:t>
            </w:r>
          </w:p>
        </w:tc>
        <w:tc>
          <w:tcPr>
            <w:tcW w:type="dxa" w:w="14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0.7109</w:t>
            </w:r>
          </w:p>
        </w:tc>
        <w:tc>
          <w:tcPr>
            <w:tcW w:type="dxa" w:w="14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0.1000</w:t>
            </w:r>
          </w:p>
        </w:tc>
        <w:tc>
          <w:tcPr>
            <w:tcW w:type="dxa" w:w="13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0.5800</w:t>
            </w:r>
          </w:p>
        </w:tc>
        <w:tc>
          <w:tcPr>
            <w:tcW w:type="dxa" w:w="13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0.5673</w:t>
            </w:r>
          </w:p>
        </w:tc>
      </w:tr>
      <w:tr>
        <w:tc>
          <w:tcPr>
            <w:tcW w:type="dxa" w:w="1100"/>
            <w:tcMar>
              <w:top w:type="dxa" w:w="50"/>
              <w:left w:type="dxa" w:w="90"/>
              <w:bottom w:type="dxa" w:w="50"/>
              <w:right w:type="dxa" w:w="90"/>
            </w:tcMar>
          </w:tcPr>
          <w:p>
            <w:pPr>
              <w:spacing w:after="0" w:line="250"/>
              <w:jc w:val="left"/>
            </w:pPr>
            <w:r>
              <w:rPr>
                <w:rFonts w:ascii="Calibri" w:cs="Calibri" w:eastAsia="Calibri" w:hAnsi="Calibri"/>
                <w:sz w:val="19"/>
                <w:szCs w:val="19"/>
              </w:rPr>
              <w:t xml:space="preserve">20%</w:t>
            </w:r>
          </w:p>
        </w:tc>
        <w:tc>
          <w:tcPr>
            <w:tcW w:type="dxa" w:w="1300"/>
            <w:tcMar>
              <w:top w:type="dxa" w:w="50"/>
              <w:left w:type="dxa" w:w="90"/>
              <w:bottom w:type="dxa" w:w="50"/>
              <w:right w:type="dxa" w:w="90"/>
            </w:tcMar>
          </w:tcPr>
          <w:p>
            <w:pPr>
              <w:spacing w:after="0" w:line="250"/>
              <w:jc w:val="center"/>
            </w:pPr>
            <w:r>
              <w:rPr>
                <w:rFonts w:ascii="Calibri" w:cs="Calibri" w:eastAsia="Calibri" w:hAnsi="Calibri"/>
                <w:sz w:val="19"/>
                <w:szCs w:val="19"/>
              </w:rPr>
              <w:t xml:space="preserve">1.0000</w:t>
            </w:r>
          </w:p>
        </w:tc>
        <w:tc>
          <w:tcPr>
            <w:tcW w:type="dxa" w:w="15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0.3800</w:t>
            </w:r>
          </w:p>
        </w:tc>
        <w:tc>
          <w:tcPr>
            <w:tcW w:type="dxa" w:w="14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0.7114</w:t>
            </w:r>
          </w:p>
        </w:tc>
        <w:tc>
          <w:tcPr>
            <w:tcW w:type="dxa" w:w="14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0.1200</w:t>
            </w:r>
          </w:p>
        </w:tc>
        <w:tc>
          <w:tcPr>
            <w:tcW w:type="dxa" w:w="13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0.4920</w:t>
            </w:r>
          </w:p>
        </w:tc>
        <w:tc>
          <w:tcPr>
            <w:tcW w:type="dxa" w:w="1360"/>
            <w:tcMar>
              <w:top w:type="dxa" w:w="50"/>
              <w:left w:type="dxa" w:w="90"/>
              <w:bottom w:type="dxa" w:w="50"/>
              <w:right w:type="dxa" w:w="90"/>
            </w:tcMar>
          </w:tcPr>
          <w:p>
            <w:pPr>
              <w:spacing w:after="0" w:line="250"/>
              <w:jc w:val="center"/>
            </w:pPr>
            <w:r>
              <w:rPr>
                <w:rFonts w:ascii="Calibri" w:cs="Calibri" w:eastAsia="Calibri" w:hAnsi="Calibri"/>
                <w:sz w:val="19"/>
                <w:szCs w:val="19"/>
              </w:rPr>
              <w:t xml:space="preserve">0.6050</w:t>
            </w:r>
          </w:p>
        </w:tc>
      </w:tr>
      <w:tr>
        <w:tc>
          <w:tcPr>
            <w:tcW w:type="dxa" w:w="11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30%</w:t>
            </w:r>
          </w:p>
        </w:tc>
        <w:tc>
          <w:tcPr>
            <w:tcW w:type="dxa" w:w="13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1.0000</w:t>
            </w:r>
          </w:p>
        </w:tc>
        <w:tc>
          <w:tcPr>
            <w:tcW w:type="dxa" w:w="15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0.3600</w:t>
            </w:r>
          </w:p>
        </w:tc>
        <w:tc>
          <w:tcPr>
            <w:tcW w:type="dxa" w:w="14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0.6922</w:t>
            </w:r>
          </w:p>
        </w:tc>
        <w:tc>
          <w:tcPr>
            <w:tcW w:type="dxa" w:w="14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0.1000</w:t>
            </w:r>
          </w:p>
        </w:tc>
        <w:tc>
          <w:tcPr>
            <w:tcW w:type="dxa" w:w="13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0.5240</w:t>
            </w:r>
          </w:p>
        </w:tc>
        <w:tc>
          <w:tcPr>
            <w:tcW w:type="dxa" w:w="13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0.5909</w:t>
            </w:r>
          </w:p>
        </w:tc>
      </w:tr>
      <w:tr>
        <w:tc>
          <w:tcPr>
            <w:tcW w:type="dxa" w:w="1100"/>
            <w:tcMar>
              <w:top w:type="dxa" w:w="50"/>
              <w:left w:type="dxa" w:w="90"/>
              <w:bottom w:type="dxa" w:w="50"/>
              <w:right w:type="dxa" w:w="90"/>
            </w:tcMar>
          </w:tcPr>
          <w:p>
            <w:pPr>
              <w:spacing w:after="0" w:line="250"/>
              <w:jc w:val="left"/>
            </w:pPr>
            <w:r>
              <w:rPr>
                <w:rFonts w:ascii="Calibri" w:cs="Calibri" w:eastAsia="Calibri" w:hAnsi="Calibri"/>
                <w:sz w:val="19"/>
                <w:szCs w:val="19"/>
              </w:rPr>
              <w:t xml:space="preserve">40%</w:t>
            </w:r>
          </w:p>
        </w:tc>
        <w:tc>
          <w:tcPr>
            <w:tcW w:type="dxa" w:w="1300"/>
            <w:tcMar>
              <w:top w:type="dxa" w:w="50"/>
              <w:left w:type="dxa" w:w="90"/>
              <w:bottom w:type="dxa" w:w="50"/>
              <w:right w:type="dxa" w:w="90"/>
            </w:tcMar>
          </w:tcPr>
          <w:p>
            <w:pPr>
              <w:spacing w:after="0" w:line="250"/>
              <w:jc w:val="center"/>
            </w:pPr>
            <w:r>
              <w:rPr>
                <w:rFonts w:ascii="Calibri" w:cs="Calibri" w:eastAsia="Calibri" w:hAnsi="Calibri"/>
                <w:sz w:val="19"/>
                <w:szCs w:val="19"/>
              </w:rPr>
              <w:t xml:space="preserve">1.0000</w:t>
            </w:r>
          </w:p>
        </w:tc>
        <w:tc>
          <w:tcPr>
            <w:tcW w:type="dxa" w:w="15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0.3200</w:t>
            </w:r>
          </w:p>
        </w:tc>
        <w:tc>
          <w:tcPr>
            <w:tcW w:type="dxa" w:w="14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0.7132</w:t>
            </w:r>
          </w:p>
        </w:tc>
        <w:tc>
          <w:tcPr>
            <w:tcW w:type="dxa" w:w="14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0.1200</w:t>
            </w:r>
          </w:p>
        </w:tc>
        <w:tc>
          <w:tcPr>
            <w:tcW w:type="dxa" w:w="13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0.5680</w:t>
            </w:r>
          </w:p>
        </w:tc>
        <w:tc>
          <w:tcPr>
            <w:tcW w:type="dxa" w:w="1360"/>
            <w:tcMar>
              <w:top w:type="dxa" w:w="50"/>
              <w:left w:type="dxa" w:w="90"/>
              <w:bottom w:type="dxa" w:w="50"/>
              <w:right w:type="dxa" w:w="90"/>
            </w:tcMar>
          </w:tcPr>
          <w:p>
            <w:pPr>
              <w:spacing w:after="0" w:line="250"/>
              <w:jc w:val="center"/>
            </w:pPr>
            <w:r>
              <w:rPr>
                <w:rFonts w:ascii="Calibri" w:cs="Calibri" w:eastAsia="Calibri" w:hAnsi="Calibri"/>
                <w:sz w:val="19"/>
                <w:szCs w:val="19"/>
              </w:rPr>
              <w:t xml:space="preserve">0.5724</w:t>
            </w:r>
          </w:p>
        </w:tc>
      </w:tr>
    </w:tbl>
    <w:p>
      <w:pPr>
        <w:spacing w:after="120" w:line="276"/>
        <w:jc w:val="left"/>
      </w:pPr>
      <w:r>
        <w:rPr>
          <w:rFonts w:ascii="Calibri" w:cs="Calibri" w:eastAsia="Calibri" w:hAnsi="Calibri"/>
          <w:sz w:val="22"/>
          <w:szCs w:val="22"/>
        </w:rPr>
        <w:t xml:space="preserve">Total ONRS change 0% -&gt; 40%: -0.0168. Monotonically non-increasing: FALSE.</w:t>
      </w:r>
    </w:p>
    <w:p>
      <w:pPr>
        <w:pStyle w:val="Heading3"/>
        <w:spacing w:after="80" w:before="180"/>
      </w:pPr>
      <w:r>
        <w:rPr>
          <w:rFonts w:ascii="Calibri" w:cs="Calibri" w:eastAsia="Calibri" w:hAnsi="Calibri"/>
          <w:b/>
          <w:bCs/>
          <w:color w:val="404040"/>
          <w:sz w:val="23"/>
          <w:szCs w:val="23"/>
        </w:rPr>
        <w:t xml:space="preserve">Correlation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4060"/>
      </w:tblGrid>
      <w:tr>
        <w:trPr>
          <w:tblHeader/>
        </w:trPr>
        <w:tc>
          <w:tcPr>
            <w:tcW w:type="dxa" w:w="340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Pair</w:t>
            </w:r>
          </w:p>
        </w:tc>
        <w:tc>
          <w:tcPr>
            <w:tcW w:type="dxa" w:w="19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Correlation</w:t>
            </w:r>
          </w:p>
        </w:tc>
        <w:tc>
          <w:tcPr>
            <w:tcW w:type="dxa" w:w="406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Reading</w:t>
            </w:r>
          </w:p>
        </w:tc>
      </w:tr>
      <w:tr>
        <w:tc>
          <w:tcPr>
            <w:tcW w:type="dxa" w:w="3400"/>
            <w:tcMar>
              <w:top w:type="dxa" w:w="50"/>
              <w:left w:type="dxa" w:w="90"/>
              <w:bottom w:type="dxa" w:w="50"/>
              <w:right w:type="dxa" w:w="90"/>
            </w:tcMar>
          </w:tcPr>
          <w:p>
            <w:pPr>
              <w:spacing w:after="0" w:line="250"/>
              <w:jc w:val="left"/>
            </w:pPr>
            <w:r>
              <w:rPr>
                <w:rFonts w:ascii="Calibri" w:cs="Calibri" w:eastAsia="Calibri" w:hAnsi="Calibri"/>
                <w:sz w:val="19"/>
                <w:szCs w:val="19"/>
              </w:rPr>
              <w:t xml:space="preserve">Noise level vs ONRS</w:t>
            </w:r>
          </w:p>
        </w:tc>
        <w:tc>
          <w:tcPr>
            <w:tcW w:type="dxa" w:w="1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-0.10</w:t>
            </w:r>
          </w:p>
        </w:tc>
        <w:tc>
          <w:tcPr>
            <w:tcW w:type="dxa" w:w="4060"/>
            <w:tcMar>
              <w:top w:type="dxa" w:w="50"/>
              <w:left w:type="dxa" w:w="90"/>
              <w:bottom w:type="dxa" w:w="50"/>
              <w:right w:type="dxa" w:w="90"/>
            </w:tcMar>
          </w:tcPr>
          <w:p>
            <w:pPr>
              <w:spacing w:after="0" w:line="250"/>
              <w:jc w:val="center"/>
            </w:pPr>
            <w:r>
              <w:rPr>
                <w:rFonts w:ascii="Calibri" w:cs="Calibri" w:eastAsia="Calibri" w:hAnsi="Calibri"/>
                <w:sz w:val="19"/>
                <w:szCs w:val="19"/>
              </w:rPr>
              <w:t xml:space="preserve">Effectively no relationship</w:t>
            </w:r>
          </w:p>
        </w:tc>
      </w:tr>
      <w:tr>
        <w:tc>
          <w:tcPr>
            <w:tcW w:type="dxa" w:w="34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Noise level vs hallucination rate</w:t>
            </w:r>
          </w:p>
        </w:tc>
        <w:tc>
          <w:tcPr>
            <w:tcW w:type="dxa" w:w="19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+0.76</w:t>
            </w:r>
          </w:p>
        </w:tc>
        <w:tc>
          <w:tcPr>
            <w:tcW w:type="dxa" w:w="40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The detector DOES track noise</w:t>
            </w:r>
          </w:p>
        </w:tc>
      </w:tr>
      <w:tr>
        <w:tc>
          <w:tcPr>
            <w:tcW w:type="dxa" w:w="3400"/>
            <w:tcMar>
              <w:top w:type="dxa" w:w="50"/>
              <w:left w:type="dxa" w:w="90"/>
              <w:bottom w:type="dxa" w:w="50"/>
              <w:right w:type="dxa" w:w="90"/>
            </w:tcMar>
          </w:tcPr>
          <w:p>
            <w:pPr>
              <w:spacing w:after="0" w:line="250"/>
              <w:jc w:val="left"/>
            </w:pPr>
            <w:r>
              <w:rPr>
                <w:rFonts w:ascii="Calibri" w:cs="Calibri" w:eastAsia="Calibri" w:hAnsi="Calibri"/>
                <w:sz w:val="19"/>
                <w:szCs w:val="19"/>
              </w:rPr>
              <w:t xml:space="preserve">Accuracy vs ONRS</w:t>
            </w:r>
          </w:p>
        </w:tc>
        <w:tc>
          <w:tcPr>
            <w:tcW w:type="dxa" w:w="19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+0.98</w:t>
            </w:r>
          </w:p>
        </w:tc>
        <w:tc>
          <w:tcPr>
            <w:tcW w:type="dxa" w:w="4060"/>
            <w:tcMar>
              <w:top w:type="dxa" w:w="50"/>
              <w:left w:type="dxa" w:w="90"/>
              <w:bottom w:type="dxa" w:w="50"/>
              <w:right w:type="dxa" w:w="90"/>
            </w:tcMar>
          </w:tcPr>
          <w:p>
            <w:pPr>
              <w:spacing w:after="0" w:line="250"/>
              <w:jc w:val="center"/>
            </w:pPr>
            <w:r>
              <w:rPr>
                <w:rFonts w:ascii="Calibri" w:cs="Calibri" w:eastAsia="Calibri" w:hAnsi="Calibri"/>
                <w:sz w:val="19"/>
                <w:szCs w:val="19"/>
              </w:rPr>
              <w:t xml:space="preserve">ONRS is empirically accuracy in disguise</w:t>
            </w:r>
          </w:p>
        </w:tc>
      </w:tr>
      <w:tr>
        <w:tc>
          <w:tcPr>
            <w:tcW w:type="dxa" w:w="34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Accuracy vs ECE</w:t>
            </w:r>
          </w:p>
        </w:tc>
        <w:tc>
          <w:tcPr>
            <w:tcW w:type="dxa" w:w="19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-0.97</w:t>
            </w:r>
          </w:p>
        </w:tc>
        <w:tc>
          <w:tcPr>
            <w:tcW w:type="dxa" w:w="40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Calibration term carries no independent information</w:t>
            </w:r>
          </w:p>
        </w:tc>
      </w:tr>
    </w:tbl>
    <w:p>
      <w:pPr>
        <w:pStyle w:val="Heading3"/>
        <w:spacing w:after="80" w:before="180"/>
      </w:pPr>
      <w:r>
        <w:rPr>
          <w:rFonts w:ascii="Calibri" w:cs="Calibri" w:eastAsia="Calibri" w:hAnsi="Calibri"/>
          <w:b/>
          <w:bCs/>
          <w:color w:val="404040"/>
          <w:sz w:val="23"/>
          <w:szCs w:val="23"/>
        </w:rPr>
        <w:t xml:space="preserve">Diagnosis: why ONRS fails to track noise</w:t>
      </w:r>
    </w:p>
    <w:p>
      <w:pPr>
        <w:spacing w:after="120" w:line="276"/>
        <w:jc w:val="left"/>
      </w:pPr>
      <w:r>
        <w:rPr>
          <w:rFonts w:ascii="Calibri" w:cs="Calibri" w:eastAsia="Calibri" w:hAnsi="Calibri"/>
          <w:sz w:val="22"/>
          <w:szCs w:val="22"/>
        </w:rPr>
        <w:t xml:space="preserve">Because self-reported confidence is near-constant at ~0.90, ECE becomes an approximately deterministic function of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Noise</w:t>
            </w:r>
          </w:p>
        </w:tc>
        <w:tc>
          <w:tcPr>
            <w:tcW w:type="dxa" w:w="234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Accuracy</w:t>
            </w:r>
          </w:p>
        </w:tc>
        <w:tc>
          <w:tcPr>
            <w:tcW w:type="dxa" w:w="234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ECE observed</w:t>
            </w:r>
          </w:p>
        </w:tc>
        <w:tc>
          <w:tcPr>
            <w:tcW w:type="dxa" w:w="234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0.90 - accuracy</w:t>
            </w:r>
          </w:p>
        </w:tc>
      </w:tr>
      <w:tr>
        <w:tc>
          <w:tcPr>
            <w:tcW w:type="dxa" w:w="2340"/>
            <w:tcMar>
              <w:top w:type="dxa" w:w="50"/>
              <w:left w:type="dxa" w:w="90"/>
              <w:bottom w:type="dxa" w:w="50"/>
              <w:right w:type="dxa" w:w="90"/>
            </w:tcMar>
          </w:tcPr>
          <w:p>
            <w:pPr>
              <w:spacing w:after="0" w:line="250"/>
              <w:jc w:val="left"/>
            </w:pPr>
            <w:r>
              <w:rPr>
                <w:rFonts w:ascii="Calibri" w:cs="Calibri" w:eastAsia="Calibri" w:hAnsi="Calibri"/>
                <w:sz w:val="19"/>
                <w:szCs w:val="19"/>
              </w:rPr>
              <w:t xml:space="preserve">0%</w:t>
            </w:r>
          </w:p>
        </w:tc>
        <w:tc>
          <w:tcPr>
            <w:tcW w:type="dxa" w:w="2340"/>
            <w:tcMar>
              <w:top w:type="dxa" w:w="50"/>
              <w:left w:type="dxa" w:w="90"/>
              <w:bottom w:type="dxa" w:w="50"/>
              <w:right w:type="dxa" w:w="90"/>
            </w:tcMar>
          </w:tcPr>
          <w:p>
            <w:pPr>
              <w:spacing w:after="0" w:line="250"/>
              <w:jc w:val="center"/>
            </w:pPr>
            <w:r>
              <w:rPr>
                <w:rFonts w:ascii="Calibri" w:cs="Calibri" w:eastAsia="Calibri" w:hAnsi="Calibri"/>
                <w:sz w:val="19"/>
                <w:szCs w:val="19"/>
              </w:rPr>
              <w:t xml:space="preserve">0.3400</w:t>
            </w:r>
          </w:p>
        </w:tc>
        <w:tc>
          <w:tcPr>
            <w:tcW w:type="dxa" w:w="2340"/>
            <w:tcMar>
              <w:top w:type="dxa" w:w="50"/>
              <w:left w:type="dxa" w:w="90"/>
              <w:bottom w:type="dxa" w:w="50"/>
              <w:right w:type="dxa" w:w="90"/>
            </w:tcMar>
          </w:tcPr>
          <w:p>
            <w:pPr>
              <w:spacing w:after="0" w:line="250"/>
              <w:jc w:val="center"/>
            </w:pPr>
            <w:r>
              <w:rPr>
                <w:rFonts w:ascii="Calibri" w:cs="Calibri" w:eastAsia="Calibri" w:hAnsi="Calibri"/>
                <w:sz w:val="19"/>
                <w:szCs w:val="19"/>
              </w:rPr>
              <w:t xml:space="preserve">0.5560</w:t>
            </w:r>
          </w:p>
        </w:tc>
        <w:tc>
          <w:tcPr>
            <w:tcW w:type="dxa" w:w="2340"/>
            <w:tcMar>
              <w:top w:type="dxa" w:w="50"/>
              <w:left w:type="dxa" w:w="90"/>
              <w:bottom w:type="dxa" w:w="50"/>
              <w:right w:type="dxa" w:w="90"/>
            </w:tcMar>
          </w:tcPr>
          <w:p>
            <w:pPr>
              <w:spacing w:after="0" w:line="250"/>
              <w:jc w:val="center"/>
            </w:pPr>
            <w:r>
              <w:rPr>
                <w:rFonts w:ascii="Calibri" w:cs="Calibri" w:eastAsia="Calibri" w:hAnsi="Calibri"/>
                <w:sz w:val="19"/>
                <w:szCs w:val="19"/>
              </w:rPr>
              <w:t xml:space="preserve">0.5600</w:t>
            </w:r>
          </w:p>
        </w:tc>
      </w:tr>
      <w:tr>
        <w:tc>
          <w:tcPr>
            <w:tcW w:type="dxa" w:w="234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10%</w:t>
            </w:r>
          </w:p>
        </w:tc>
        <w:tc>
          <w:tcPr>
            <w:tcW w:type="dxa" w:w="234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0.3000</w:t>
            </w:r>
          </w:p>
        </w:tc>
        <w:tc>
          <w:tcPr>
            <w:tcW w:type="dxa" w:w="234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0.5800</w:t>
            </w:r>
          </w:p>
        </w:tc>
        <w:tc>
          <w:tcPr>
            <w:tcW w:type="dxa" w:w="234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0.6000</w:t>
            </w:r>
          </w:p>
        </w:tc>
      </w:tr>
      <w:tr>
        <w:tc>
          <w:tcPr>
            <w:tcW w:type="dxa" w:w="2340"/>
            <w:tcMar>
              <w:top w:type="dxa" w:w="50"/>
              <w:left w:type="dxa" w:w="90"/>
              <w:bottom w:type="dxa" w:w="50"/>
              <w:right w:type="dxa" w:w="90"/>
            </w:tcMar>
          </w:tcPr>
          <w:p>
            <w:pPr>
              <w:spacing w:after="0" w:line="250"/>
              <w:jc w:val="left"/>
            </w:pPr>
            <w:r>
              <w:rPr>
                <w:rFonts w:ascii="Calibri" w:cs="Calibri" w:eastAsia="Calibri" w:hAnsi="Calibri"/>
                <w:sz w:val="19"/>
                <w:szCs w:val="19"/>
              </w:rPr>
              <w:t xml:space="preserve">20%</w:t>
            </w:r>
          </w:p>
        </w:tc>
        <w:tc>
          <w:tcPr>
            <w:tcW w:type="dxa" w:w="2340"/>
            <w:tcMar>
              <w:top w:type="dxa" w:w="50"/>
              <w:left w:type="dxa" w:w="90"/>
              <w:bottom w:type="dxa" w:w="50"/>
              <w:right w:type="dxa" w:w="90"/>
            </w:tcMar>
          </w:tcPr>
          <w:p>
            <w:pPr>
              <w:spacing w:after="0" w:line="250"/>
              <w:jc w:val="center"/>
            </w:pPr>
            <w:r>
              <w:rPr>
                <w:rFonts w:ascii="Calibri" w:cs="Calibri" w:eastAsia="Calibri" w:hAnsi="Calibri"/>
                <w:sz w:val="19"/>
                <w:szCs w:val="19"/>
              </w:rPr>
              <w:t xml:space="preserve">0.3800</w:t>
            </w:r>
          </w:p>
        </w:tc>
        <w:tc>
          <w:tcPr>
            <w:tcW w:type="dxa" w:w="2340"/>
            <w:tcMar>
              <w:top w:type="dxa" w:w="50"/>
              <w:left w:type="dxa" w:w="90"/>
              <w:bottom w:type="dxa" w:w="50"/>
              <w:right w:type="dxa" w:w="90"/>
            </w:tcMar>
          </w:tcPr>
          <w:p>
            <w:pPr>
              <w:spacing w:after="0" w:line="250"/>
              <w:jc w:val="center"/>
            </w:pPr>
            <w:r>
              <w:rPr>
                <w:rFonts w:ascii="Calibri" w:cs="Calibri" w:eastAsia="Calibri" w:hAnsi="Calibri"/>
                <w:sz w:val="19"/>
                <w:szCs w:val="19"/>
              </w:rPr>
              <w:t xml:space="preserve">0.4920</w:t>
            </w:r>
          </w:p>
        </w:tc>
        <w:tc>
          <w:tcPr>
            <w:tcW w:type="dxa" w:w="2340"/>
            <w:tcMar>
              <w:top w:type="dxa" w:w="50"/>
              <w:left w:type="dxa" w:w="90"/>
              <w:bottom w:type="dxa" w:w="50"/>
              <w:right w:type="dxa" w:w="90"/>
            </w:tcMar>
          </w:tcPr>
          <w:p>
            <w:pPr>
              <w:spacing w:after="0" w:line="250"/>
              <w:jc w:val="center"/>
            </w:pPr>
            <w:r>
              <w:rPr>
                <w:rFonts w:ascii="Calibri" w:cs="Calibri" w:eastAsia="Calibri" w:hAnsi="Calibri"/>
                <w:sz w:val="19"/>
                <w:szCs w:val="19"/>
              </w:rPr>
              <w:t xml:space="preserve">0.5200</w:t>
            </w:r>
          </w:p>
        </w:tc>
      </w:tr>
      <w:tr>
        <w:tc>
          <w:tcPr>
            <w:tcW w:type="dxa" w:w="234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30%</w:t>
            </w:r>
          </w:p>
        </w:tc>
        <w:tc>
          <w:tcPr>
            <w:tcW w:type="dxa" w:w="234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0.3600</w:t>
            </w:r>
          </w:p>
        </w:tc>
        <w:tc>
          <w:tcPr>
            <w:tcW w:type="dxa" w:w="234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0.5240</w:t>
            </w:r>
          </w:p>
        </w:tc>
        <w:tc>
          <w:tcPr>
            <w:tcW w:type="dxa" w:w="234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0.5400</w:t>
            </w:r>
          </w:p>
        </w:tc>
      </w:tr>
      <w:tr>
        <w:tc>
          <w:tcPr>
            <w:tcW w:type="dxa" w:w="2340"/>
            <w:tcMar>
              <w:top w:type="dxa" w:w="50"/>
              <w:left w:type="dxa" w:w="90"/>
              <w:bottom w:type="dxa" w:w="50"/>
              <w:right w:type="dxa" w:w="90"/>
            </w:tcMar>
          </w:tcPr>
          <w:p>
            <w:pPr>
              <w:spacing w:after="0" w:line="250"/>
              <w:jc w:val="left"/>
            </w:pPr>
            <w:r>
              <w:rPr>
                <w:rFonts w:ascii="Calibri" w:cs="Calibri" w:eastAsia="Calibri" w:hAnsi="Calibri"/>
                <w:sz w:val="19"/>
                <w:szCs w:val="19"/>
              </w:rPr>
              <w:t xml:space="preserve">40%</w:t>
            </w:r>
          </w:p>
        </w:tc>
        <w:tc>
          <w:tcPr>
            <w:tcW w:type="dxa" w:w="2340"/>
            <w:tcMar>
              <w:top w:type="dxa" w:w="50"/>
              <w:left w:type="dxa" w:w="90"/>
              <w:bottom w:type="dxa" w:w="50"/>
              <w:right w:type="dxa" w:w="90"/>
            </w:tcMar>
          </w:tcPr>
          <w:p>
            <w:pPr>
              <w:spacing w:after="0" w:line="250"/>
              <w:jc w:val="center"/>
            </w:pPr>
            <w:r>
              <w:rPr>
                <w:rFonts w:ascii="Calibri" w:cs="Calibri" w:eastAsia="Calibri" w:hAnsi="Calibri"/>
                <w:sz w:val="19"/>
                <w:szCs w:val="19"/>
              </w:rPr>
              <w:t xml:space="preserve">0.3200</w:t>
            </w:r>
          </w:p>
        </w:tc>
        <w:tc>
          <w:tcPr>
            <w:tcW w:type="dxa" w:w="2340"/>
            <w:tcMar>
              <w:top w:type="dxa" w:w="50"/>
              <w:left w:type="dxa" w:w="90"/>
              <w:bottom w:type="dxa" w:w="50"/>
              <w:right w:type="dxa" w:w="90"/>
            </w:tcMar>
          </w:tcPr>
          <w:p>
            <w:pPr>
              <w:spacing w:after="0" w:line="250"/>
              <w:jc w:val="center"/>
            </w:pPr>
            <w:r>
              <w:rPr>
                <w:rFonts w:ascii="Calibri" w:cs="Calibri" w:eastAsia="Calibri" w:hAnsi="Calibri"/>
                <w:sz w:val="19"/>
                <w:szCs w:val="19"/>
              </w:rPr>
              <w:t xml:space="preserve">0.5680</w:t>
            </w:r>
          </w:p>
        </w:tc>
        <w:tc>
          <w:tcPr>
            <w:tcW w:type="dxa" w:w="2340"/>
            <w:tcMar>
              <w:top w:type="dxa" w:w="50"/>
              <w:left w:type="dxa" w:w="90"/>
              <w:bottom w:type="dxa" w:w="50"/>
              <w:right w:type="dxa" w:w="90"/>
            </w:tcMar>
          </w:tcPr>
          <w:p>
            <w:pPr>
              <w:spacing w:after="0" w:line="250"/>
              <w:jc w:val="center"/>
            </w:pPr>
            <w:r>
              <w:rPr>
                <w:rFonts w:ascii="Calibri" w:cs="Calibri" w:eastAsia="Calibri" w:hAnsi="Calibri"/>
                <w:sz w:val="19"/>
                <w:szCs w:val="19"/>
              </w:rPr>
              <w:t xml:space="preserve">0.5800</w:t>
            </w:r>
          </w:p>
        </w:tc>
      </w:tr>
    </w:tbl>
    <w:p>
      <w:pPr>
        <w:spacing w:after="120" w:line="276"/>
        <w:jc w:val="left"/>
      </w:pPr>
      <w:r>
        <w:rPr>
          <w:rFonts w:ascii="Calibri" w:cs="Calibri" w:eastAsia="Calibri" w:hAnsi="Calibri"/>
          <w:b/>
          <w:bCs/>
          <w:sz w:val="22"/>
          <w:szCs w:val="22"/>
        </w:rPr>
        <w:t xml:space="preserve">Consequence: ONRS’s nominal 0.30 weight on accuracy is in practice approximately 0.50 — 0.30 directly plus 0.20 entering through the degenerate calibration term. The composite inherits accuracy’s full instability (spread 0.0800 across levels, i.e. four examples of fifty), which exceeds the noise effect at this sample size and noise magnitude.</w:t>
      </w:r>
    </w:p>
    <w:p>
      <w:pPr>
        <w:pStyle w:val="Heading3"/>
        <w:spacing w:after="80" w:before="180"/>
      </w:pPr>
      <w:r>
        <w:rPr>
          <w:rFonts w:ascii="Calibri" w:cs="Calibri" w:eastAsia="Calibri" w:hAnsi="Calibri"/>
          <w:b/>
          <w:bCs/>
          <w:color w:val="404040"/>
          <w:sz w:val="23"/>
          <w:szCs w:val="23"/>
        </w:rPr>
        <w:t xml:space="preserve">Recommended revisions to ONRS</w:t>
      </w:r>
    </w:p>
    <w:p>
      <w:pPr>
        <w:pStyle w:val="ListParagraph"/>
        <w:numPr>
          <w:ilvl w:val="0"/>
          <w:numId w:val="2"/>
        </w:numPr>
        <w:spacing w:after="60" w:line="276"/>
      </w:pPr>
      <w:r>
        <w:rPr>
          <w:rFonts w:ascii="Calibri" w:cs="Calibri" w:eastAsia="Calibri" w:hAnsi="Calibri"/>
          <w:sz w:val="22"/>
          <w:szCs w:val="22"/>
        </w:rPr>
        <w:t xml:space="preserve">Replace self-reported confidence with token-probability-derived confidence, so the calibration term carries independent signal.</w:t>
      </w:r>
    </w:p>
    <w:p>
      <w:pPr>
        <w:pStyle w:val="ListParagraph"/>
        <w:numPr>
          <w:ilvl w:val="0"/>
          <w:numId w:val="2"/>
        </w:numPr>
        <w:spacing w:after="60" w:line="276"/>
      </w:pPr>
      <w:r>
        <w:rPr>
          <w:rFonts w:ascii="Calibri" w:cs="Calibri" w:eastAsia="Calibri" w:hAnsi="Calibri"/>
          <w:sz w:val="22"/>
          <w:szCs w:val="22"/>
        </w:rPr>
        <w:t xml:space="preserve">Re-weight or orthogonalise the composite so accuracy is not double-counted.</w:t>
      </w:r>
    </w:p>
    <w:p>
      <w:pPr>
        <w:pStyle w:val="ListParagraph"/>
        <w:numPr>
          <w:ilvl w:val="0"/>
          <w:numId w:val="2"/>
        </w:numPr>
        <w:spacing w:after="60" w:line="276"/>
      </w:pPr>
      <w:r>
        <w:rPr>
          <w:rFonts w:ascii="Calibri" w:cs="Calibri" w:eastAsia="Calibri" w:hAnsi="Calibri"/>
          <w:sz w:val="22"/>
          <w:szCs w:val="22"/>
        </w:rPr>
        <w:t xml:space="preserve">Report component metrics alongside the composite — here the composite obscured a real signal (hallucination, r = +0.76) visible in its parts.</w:t>
      </w:r>
    </w:p>
    <w:p>
      <w:r>
        <w:br w:type="page"/>
      </w:r>
    </w:p>
    <w:p>
      <w:pPr>
        <w:pStyle w:val="Heading1"/>
        <w:spacing w:after="140" w:before="320"/>
      </w:pPr>
      <w:r>
        <w:rPr>
          <w:rFonts w:ascii="Calibri" w:cs="Calibri" w:eastAsia="Calibri" w:hAnsi="Calibri"/>
          <w:b/>
          <w:bCs/>
          <w:color w:val="1F3864"/>
          <w:sz w:val="32"/>
          <w:szCs w:val="32"/>
        </w:rPr>
        <w:t xml:space="preserve">4. Justification of Observed Accuracy</w:t>
      </w:r>
    </w:p>
    <w:p>
      <w:pPr>
        <w:pStyle w:val="Heading2"/>
        <w:spacing w:after="100" w:before="240"/>
      </w:pPr>
      <w:r>
        <w:rPr>
          <w:rFonts w:ascii="Calibri" w:cs="Calibri" w:eastAsia="Calibri" w:hAnsi="Calibri"/>
          <w:b/>
          <w:bCs/>
          <w:color w:val="2E5496"/>
          <w:sz w:val="26"/>
          <w:szCs w:val="26"/>
        </w:rPr>
        <w:t xml:space="preserve">4.1 Comparison with published FinQA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0"/>
        <w:gridCol w:w="2960"/>
      </w:tblGrid>
      <w:tr>
        <w:trPr>
          <w:tblHeader/>
        </w:trPr>
        <w:tc>
          <w:tcPr>
            <w:tcW w:type="dxa" w:w="640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System</w:t>
            </w:r>
          </w:p>
        </w:tc>
        <w:tc>
          <w:tcPr>
            <w:tcW w:type="dxa" w:w="296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Execution accuracy</w:t>
            </w:r>
          </w:p>
        </w:tc>
      </w:tr>
      <w:tr>
        <w:tc>
          <w:tcPr>
            <w:tcW w:type="dxa" w:w="6400"/>
            <w:tcMar>
              <w:top w:type="dxa" w:w="50"/>
              <w:left w:type="dxa" w:w="90"/>
              <w:bottom w:type="dxa" w:w="50"/>
              <w:right w:type="dxa" w:w="90"/>
            </w:tcMar>
          </w:tcPr>
          <w:p>
            <w:pPr>
              <w:spacing w:after="0" w:line="250"/>
              <w:jc w:val="left"/>
            </w:pPr>
            <w:r>
              <w:rPr>
                <w:rFonts w:ascii="Calibri" w:cs="Calibri" w:eastAsia="Calibri" w:hAnsi="Calibri"/>
                <w:sz w:val="19"/>
                <w:szCs w:val="19"/>
              </w:rPr>
              <w:t xml:space="preserve">Human expert</w:t>
            </w:r>
          </w:p>
        </w:tc>
        <w:tc>
          <w:tcPr>
            <w:tcW w:type="dxa" w:w="2960"/>
            <w:tcMar>
              <w:top w:type="dxa" w:w="50"/>
              <w:left w:type="dxa" w:w="90"/>
              <w:bottom w:type="dxa" w:w="50"/>
              <w:right w:type="dxa" w:w="90"/>
            </w:tcMar>
          </w:tcPr>
          <w:p>
            <w:pPr>
              <w:spacing w:after="0" w:line="250"/>
              <w:jc w:val="center"/>
            </w:pPr>
            <w:r>
              <w:rPr>
                <w:rFonts w:ascii="Calibri" w:cs="Calibri" w:eastAsia="Calibri" w:hAnsi="Calibri"/>
                <w:sz w:val="19"/>
                <w:szCs w:val="19"/>
              </w:rPr>
              <w:t xml:space="preserve">91.16%</w:t>
            </w:r>
          </w:p>
        </w:tc>
      </w:tr>
      <w:tr>
        <w:tc>
          <w:tcPr>
            <w:tcW w:type="dxa" w:w="64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FinQANet (RoBERTa-large), gold retrieval</w:t>
            </w:r>
          </w:p>
        </w:tc>
        <w:tc>
          <w:tcPr>
            <w:tcW w:type="dxa" w:w="29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70.0%</w:t>
            </w:r>
          </w:p>
        </w:tc>
      </w:tr>
      <w:tr>
        <w:tc>
          <w:tcPr>
            <w:tcW w:type="dxa" w:w="6400"/>
            <w:tcMar>
              <w:top w:type="dxa" w:w="50"/>
              <w:left w:type="dxa" w:w="90"/>
              <w:bottom w:type="dxa" w:w="50"/>
              <w:right w:type="dxa" w:w="90"/>
            </w:tcMar>
          </w:tcPr>
          <w:p>
            <w:pPr>
              <w:spacing w:after="0" w:line="250"/>
              <w:jc w:val="left"/>
            </w:pPr>
            <w:r>
              <w:rPr>
                <w:rFonts w:ascii="Calibri" w:cs="Calibri" w:eastAsia="Calibri" w:hAnsi="Calibri"/>
                <w:sz w:val="19"/>
                <w:szCs w:val="19"/>
              </w:rPr>
              <w:t xml:space="preserve">FinQANet (RoBERTa-large)</w:t>
            </w:r>
          </w:p>
        </w:tc>
        <w:tc>
          <w:tcPr>
            <w:tcW w:type="dxa" w:w="2960"/>
            <w:tcMar>
              <w:top w:type="dxa" w:w="50"/>
              <w:left w:type="dxa" w:w="90"/>
              <w:bottom w:type="dxa" w:w="50"/>
              <w:right w:type="dxa" w:w="90"/>
            </w:tcMar>
          </w:tcPr>
          <w:p>
            <w:pPr>
              <w:spacing w:after="0" w:line="250"/>
              <w:jc w:val="center"/>
            </w:pPr>
            <w:r>
              <w:rPr>
                <w:rFonts w:ascii="Calibri" w:cs="Calibri" w:eastAsia="Calibri" w:hAnsi="Calibri"/>
                <w:sz w:val="19"/>
                <w:szCs w:val="19"/>
              </w:rPr>
              <w:t xml:space="preserve">61.24%</w:t>
            </w:r>
          </w:p>
        </w:tc>
      </w:tr>
      <w:tr>
        <w:tc>
          <w:tcPr>
            <w:tcW w:type="dxa" w:w="64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FinQANet (RoBERTa-base)</w:t>
            </w:r>
          </w:p>
        </w:tc>
        <w:tc>
          <w:tcPr>
            <w:tcW w:type="dxa" w:w="29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56.1%</w:t>
            </w:r>
          </w:p>
        </w:tc>
      </w:tr>
      <w:tr>
        <w:tc>
          <w:tcPr>
            <w:tcW w:type="dxa" w:w="6400"/>
            <w:tcMar>
              <w:top w:type="dxa" w:w="50"/>
              <w:left w:type="dxa" w:w="90"/>
              <w:bottom w:type="dxa" w:w="50"/>
              <w:right w:type="dxa" w:w="90"/>
            </w:tcMar>
          </w:tcPr>
          <w:p>
            <w:pPr>
              <w:spacing w:after="0" w:line="250"/>
              <w:jc w:val="left"/>
            </w:pPr>
            <w:r>
              <w:rPr>
                <w:rFonts w:ascii="Calibri" w:cs="Calibri" w:eastAsia="Calibri" w:hAnsi="Calibri"/>
                <w:sz w:val="19"/>
                <w:szCs w:val="19"/>
              </w:rPr>
              <w:t xml:space="preserve">FinQANet (BERT-large)</w:t>
            </w:r>
          </w:p>
        </w:tc>
        <w:tc>
          <w:tcPr>
            <w:tcW w:type="dxa" w:w="2960"/>
            <w:tcMar>
              <w:top w:type="dxa" w:w="50"/>
              <w:left w:type="dxa" w:w="90"/>
              <w:bottom w:type="dxa" w:w="50"/>
              <w:right w:type="dxa" w:w="90"/>
            </w:tcMar>
          </w:tcPr>
          <w:p>
            <w:pPr>
              <w:spacing w:after="0" w:line="250"/>
              <w:jc w:val="center"/>
            </w:pPr>
            <w:r>
              <w:rPr>
                <w:rFonts w:ascii="Calibri" w:cs="Calibri" w:eastAsia="Calibri" w:hAnsi="Calibri"/>
                <w:sz w:val="19"/>
                <w:szCs w:val="19"/>
              </w:rPr>
              <w:t xml:space="preserve">53.52%</w:t>
            </w:r>
          </w:p>
        </w:tc>
      </w:tr>
      <w:tr>
        <w:tc>
          <w:tcPr>
            <w:tcW w:type="dxa" w:w="64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General crowd workers</w:t>
            </w:r>
          </w:p>
        </w:tc>
        <w:tc>
          <w:tcPr>
            <w:tcW w:type="dxa" w:w="29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50.68%</w:t>
            </w:r>
          </w:p>
        </w:tc>
      </w:tr>
      <w:tr>
        <w:tc>
          <w:tcPr>
            <w:tcW w:type="dxa" w:w="6400"/>
            <w:tcMar>
              <w:top w:type="dxa" w:w="50"/>
              <w:left w:type="dxa" w:w="90"/>
              <w:bottom w:type="dxa" w:w="50"/>
              <w:right w:type="dxa" w:w="90"/>
            </w:tcMar>
          </w:tcPr>
          <w:p>
            <w:pPr>
              <w:spacing w:after="0" w:line="250"/>
              <w:jc w:val="left"/>
            </w:pPr>
            <w:r>
              <w:rPr>
                <w:rFonts w:ascii="Calibri" w:cs="Calibri" w:eastAsia="Calibri" w:hAnsi="Calibri"/>
                <w:sz w:val="19"/>
                <w:szCs w:val="19"/>
              </w:rPr>
              <w:t xml:space="preserve">This system (Qwen2.5-3B, 4-bit, laptop-local)</w:t>
            </w:r>
          </w:p>
        </w:tc>
        <w:tc>
          <w:tcPr>
            <w:tcW w:type="dxa" w:w="2960"/>
            <w:tcMar>
              <w:top w:type="dxa" w:w="50"/>
              <w:left w:type="dxa" w:w="90"/>
              <w:bottom w:type="dxa" w:w="50"/>
              <w:right w:type="dxa" w:w="90"/>
            </w:tcMar>
          </w:tcPr>
          <w:p>
            <w:pPr>
              <w:spacing w:after="0" w:line="250"/>
              <w:jc w:val="center"/>
            </w:pPr>
            <w:r>
              <w:rPr>
                <w:rFonts w:ascii="Calibri" w:cs="Calibri" w:eastAsia="Calibri" w:hAnsi="Calibri"/>
                <w:sz w:val="19"/>
                <w:szCs w:val="19"/>
              </w:rPr>
              <w:t xml:space="preserve">34.0%</w:t>
            </w:r>
          </w:p>
        </w:tc>
      </w:tr>
    </w:tbl>
    <w:p>
      <w:pPr>
        <w:spacing w:after="120" w:line="276"/>
        <w:jc w:val="left"/>
      </w:pPr>
      <w:r>
        <w:rPr>
          <w:rFonts w:ascii="Calibri" w:cs="Calibri" w:eastAsia="Calibri" w:hAnsi="Calibri"/>
          <w:i/>
          <w:iCs/>
          <w:sz w:val="22"/>
          <w:szCs w:val="22"/>
        </w:rPr>
        <w:t xml:space="preserve">Sources: FinQA original paper (Chen et al., EMNLP 2021) and the FinQA benchmark leaderboard.</w:t>
      </w:r>
    </w:p>
    <w:p>
      <w:pPr>
        <w:pStyle w:val="Heading3"/>
        <w:spacing w:after="80" w:before="180"/>
      </w:pPr>
      <w:r>
        <w:rPr>
          <w:rFonts w:ascii="Calibri" w:cs="Calibri" w:eastAsia="Calibri" w:hAnsi="Calibri"/>
          <w:b/>
          <w:bCs/>
          <w:color w:val="404040"/>
          <w:sz w:val="23"/>
          <w:szCs w:val="23"/>
        </w:rPr>
        <w:t xml:space="preserve">Arguments for the discussion section</w:t>
      </w:r>
    </w:p>
    <w:p>
      <w:pPr>
        <w:pStyle w:val="ListParagraph"/>
        <w:numPr>
          <w:ilvl w:val="0"/>
          <w:numId w:val="2"/>
        </w:numPr>
        <w:spacing w:after="60" w:line="276"/>
      </w:pPr>
      <w:r>
        <w:rPr>
          <w:rFonts w:ascii="Calibri" w:cs="Calibri" w:eastAsia="Calibri" w:hAnsi="Calibri"/>
          <w:sz w:val="22"/>
          <w:szCs w:val="22"/>
        </w:rPr>
        <w:t xml:space="preserve">FinQA is unsaturated. Human experts reach 91.16%; the best published model in the original paper reaches 61.24%. No published system approaches 100%. A reported accuracy near 100% would warrant scrutiny of the evaluation, not confidence in the system.</w:t>
      </w:r>
    </w:p>
    <w:p>
      <w:pPr>
        <w:pStyle w:val="ListParagraph"/>
        <w:numPr>
          <w:ilvl w:val="0"/>
          <w:numId w:val="2"/>
        </w:numPr>
        <w:spacing w:after="60" w:line="276"/>
      </w:pPr>
      <w:r>
        <w:rPr>
          <w:rFonts w:ascii="Calibri" w:cs="Calibri" w:eastAsia="Calibri" w:hAnsi="Calibri"/>
          <w:sz w:val="22"/>
          <w:szCs w:val="22"/>
        </w:rPr>
        <w:t xml:space="preserve">The comparison systems are not comparable in kind. FinQANet variants are fine-tuned on FinQA’s training split with a task-specific program-generation architecture. This system is a general-purpose instruction-tuned model used few-shot, 4-bit quantised, at 3B parameters, on a 4 GB consumer GPU. The gap is attributable to fine-tuning, model scale, and quantisation, in that order.</w:t>
      </w:r>
    </w:p>
    <w:p>
      <w:pPr>
        <w:pStyle w:val="ListParagraph"/>
        <w:numPr>
          <w:ilvl w:val="0"/>
          <w:numId w:val="2"/>
        </w:numPr>
        <w:spacing w:after="60" w:line="276"/>
      </w:pPr>
      <w:r>
        <w:rPr>
          <w:rFonts w:ascii="Calibri" w:cs="Calibri" w:eastAsia="Calibri" w:hAnsi="Calibri"/>
          <w:sz w:val="22"/>
          <w:szCs w:val="22"/>
        </w:rPr>
        <w:t xml:space="preserve">The gap is decomposed, not asserted. Section 3.1 breaks it into named categories with confirmed items, including one where the benchmark’s own gold label is incorrect.</w:t>
      </w:r>
    </w:p>
    <w:p>
      <w:pPr>
        <w:pStyle w:val="ListParagraph"/>
        <w:numPr>
          <w:ilvl w:val="0"/>
          <w:numId w:val="2"/>
        </w:numPr>
        <w:spacing w:after="60" w:line="276"/>
      </w:pPr>
      <w:r>
        <w:rPr>
          <w:rFonts w:ascii="Calibri" w:cs="Calibri" w:eastAsia="Calibri" w:hAnsi="Calibri"/>
          <w:sz w:val="22"/>
          <w:szCs w:val="22"/>
        </w:rPr>
        <w:t xml:space="preserve">The figure survived an audit. Two real scoring defects were found and fixed, changing which answers counted as correct. The reported figure is post-audit.</w:t>
      </w:r>
    </w:p>
    <w:p>
      <w:pPr>
        <w:pStyle w:val="Heading2"/>
        <w:spacing w:after="100" w:before="240"/>
      </w:pPr>
      <w:r>
        <w:rPr>
          <w:rFonts w:ascii="Calibri" w:cs="Calibri" w:eastAsia="Calibri" w:hAnsi="Calibri"/>
          <w:b/>
          <w:bCs/>
          <w:color w:val="2E5496"/>
          <w:sz w:val="26"/>
          <w:szCs w:val="26"/>
        </w:rPr>
        <w:t xml:space="preserve">4.2 Why each other metric is what it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6260"/>
      </w:tblGrid>
      <w:tr>
        <w:trPr>
          <w:tblHeader/>
        </w:trPr>
        <w:tc>
          <w:tcPr>
            <w:tcW w:type="dxa" w:w="190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Metric</w:t>
            </w:r>
          </w:p>
        </w:tc>
        <w:tc>
          <w:tcPr>
            <w:tcW w:type="dxa" w:w="120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Value</w:t>
            </w:r>
          </w:p>
        </w:tc>
        <w:tc>
          <w:tcPr>
            <w:tcW w:type="dxa" w:w="626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Justification</w:t>
            </w:r>
          </w:p>
        </w:tc>
      </w:tr>
      <w:tr>
        <w:tc>
          <w:tcPr>
            <w:tcW w:type="dxa" w:w="1900"/>
            <w:tcMar>
              <w:top w:type="dxa" w:w="50"/>
              <w:left w:type="dxa" w:w="90"/>
              <w:bottom w:type="dxa" w:w="50"/>
              <w:right w:type="dxa" w:w="90"/>
            </w:tcMar>
          </w:tcPr>
          <w:p>
            <w:pPr>
              <w:spacing w:after="0" w:line="250"/>
              <w:jc w:val="left"/>
            </w:pPr>
            <w:r>
              <w:rPr>
                <w:rFonts w:ascii="Calibri" w:cs="Calibri" w:eastAsia="Calibri" w:hAnsi="Calibri"/>
                <w:sz w:val="19"/>
                <w:szCs w:val="19"/>
              </w:rPr>
              <w:t xml:space="preserve">ECE</w:t>
            </w:r>
          </w:p>
        </w:tc>
        <w:tc>
          <w:tcPr>
            <w:tcW w:type="dxa" w:w="12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0.5560</w:t>
            </w:r>
          </w:p>
        </w:tc>
        <w:tc>
          <w:tcPr>
            <w:tcW w:type="dxa" w:w="6260"/>
            <w:tcMar>
              <w:top w:type="dxa" w:w="50"/>
              <w:left w:type="dxa" w:w="90"/>
              <w:bottom w:type="dxa" w:w="50"/>
              <w:right w:type="dxa" w:w="90"/>
            </w:tcMar>
          </w:tcPr>
          <w:p>
            <w:pPr>
              <w:spacing w:after="0" w:line="250"/>
              <w:jc w:val="center"/>
            </w:pPr>
            <w:r>
              <w:rPr>
                <w:rFonts w:ascii="Calibri" w:cs="Calibri" w:eastAsia="Calibri" w:hAnsi="Calibri"/>
                <w:sz w:val="19"/>
                <w:szCs w:val="19"/>
              </w:rPr>
              <w:t xml:space="preserve">Not a defect — this IS the primary finding of Experiment 3. A low ECE would mean no overconfidence existed and the calibration module could not be validated</w:t>
            </w:r>
          </w:p>
        </w:tc>
      </w:tr>
      <w:tr>
        <w:tc>
          <w:tcPr>
            <w:tcW w:type="dxa" w:w="19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NESS strict</w:t>
            </w:r>
          </w:p>
        </w:tc>
        <w:tc>
          <w:tcPr>
            <w:tcW w:type="dxa" w:w="12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0.7145</w:t>
            </w:r>
          </w:p>
        </w:tc>
        <w:tc>
          <w:tcPr>
            <w:tcW w:type="dxa" w:w="62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Structurally cannot reach 1.0 for arithmetic questions. Zero of 15 correct answers achieved strict NESS 1.0. Revised definition (0.9085) reported alongside</w:t>
            </w:r>
          </w:p>
        </w:tc>
      </w:tr>
      <w:tr>
        <w:tc>
          <w:tcPr>
            <w:tcW w:type="dxa" w:w="1900"/>
            <w:tcMar>
              <w:top w:type="dxa" w:w="50"/>
              <w:left w:type="dxa" w:w="90"/>
              <w:bottom w:type="dxa" w:w="50"/>
              <w:right w:type="dxa" w:w="90"/>
            </w:tcMar>
          </w:tcPr>
          <w:p>
            <w:pPr>
              <w:spacing w:after="0" w:line="250"/>
              <w:jc w:val="left"/>
            </w:pPr>
            <w:r>
              <w:rPr>
                <w:rFonts w:ascii="Calibri" w:cs="Calibri" w:eastAsia="Calibri" w:hAnsi="Calibri"/>
                <w:sz w:val="19"/>
                <w:szCs w:val="19"/>
              </w:rPr>
              <w:t xml:space="preserve">Hallucination rate</w:t>
            </w:r>
          </w:p>
        </w:tc>
        <w:tc>
          <w:tcPr>
            <w:tcW w:type="dxa" w:w="12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0.0800</w:t>
            </w:r>
          </w:p>
        </w:tc>
        <w:tc>
          <w:tcPr>
            <w:tcW w:type="dxa" w:w="6260"/>
            <w:tcMar>
              <w:top w:type="dxa" w:w="50"/>
              <w:left w:type="dxa" w:w="90"/>
              <w:bottom w:type="dxa" w:w="50"/>
              <w:right w:type="dxa" w:w="90"/>
            </w:tcMar>
          </w:tcPr>
          <w:p>
            <w:pPr>
              <w:spacing w:after="0" w:line="250"/>
              <w:jc w:val="center"/>
            </w:pPr>
            <w:r>
              <w:rPr>
                <w:rFonts w:ascii="Calibri" w:cs="Calibri" w:eastAsia="Calibri" w:hAnsi="Calibri"/>
                <w:sz w:val="19"/>
                <w:szCs w:val="19"/>
              </w:rPr>
              <w:t xml:space="preserve">A good result for the baseline. It rises appropriately under adversarial conditions (Exp 2: 0.10-&gt;0.20; Exp 4: r=+0.76), which is what validates the module</w:t>
            </w:r>
          </w:p>
        </w:tc>
      </w:tr>
      <w:tr>
        <w:tc>
          <w:tcPr>
            <w:tcW w:type="dxa" w:w="190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ONRS</w:t>
            </w:r>
          </w:p>
        </w:tc>
        <w:tc>
          <w:tcPr>
            <w:tcW w:type="dxa" w:w="120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0.5891</w:t>
            </w:r>
          </w:p>
        </w:tc>
        <w:tc>
          <w:tcPr>
            <w:tcW w:type="dxa" w:w="626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Bounded above by NESS: with observed NESS the theoretical maximum is ~0.913 even for a perfect system</w:t>
            </w:r>
          </w:p>
        </w:tc>
      </w:tr>
      <w:tr>
        <w:tc>
          <w:tcPr>
            <w:tcW w:type="dxa" w:w="1900"/>
            <w:tcMar>
              <w:top w:type="dxa" w:w="50"/>
              <w:left w:type="dxa" w:w="90"/>
              <w:bottom w:type="dxa" w:w="50"/>
              <w:right w:type="dxa" w:w="90"/>
            </w:tcMar>
          </w:tcPr>
          <w:p>
            <w:pPr>
              <w:spacing w:after="0" w:line="250"/>
              <w:jc w:val="left"/>
            </w:pPr>
            <w:r>
              <w:rPr>
                <w:rFonts w:ascii="Calibri" w:cs="Calibri" w:eastAsia="Calibri" w:hAnsi="Calibri"/>
                <w:sz w:val="19"/>
                <w:szCs w:val="19"/>
              </w:rPr>
              <w:t xml:space="preserve">Verifier pass rate</w:t>
            </w:r>
          </w:p>
        </w:tc>
        <w:tc>
          <w:tcPr>
            <w:tcW w:type="dxa" w:w="1200"/>
            <w:tcMar>
              <w:top w:type="dxa" w:w="50"/>
              <w:left w:type="dxa" w:w="90"/>
              <w:bottom w:type="dxa" w:w="50"/>
              <w:right w:type="dxa" w:w="90"/>
            </w:tcMar>
          </w:tcPr>
          <w:p>
            <w:pPr>
              <w:spacing w:after="0" w:line="250"/>
              <w:jc w:val="center"/>
            </w:pPr>
            <w:r>
              <w:rPr>
                <w:rFonts w:ascii="Calibri" w:cs="Calibri" w:eastAsia="Calibri" w:hAnsi="Calibri"/>
                <w:sz w:val="19"/>
                <w:szCs w:val="19"/>
              </w:rPr>
              <w:t xml:space="preserve">0.5600</w:t>
            </w:r>
          </w:p>
        </w:tc>
        <w:tc>
          <w:tcPr>
            <w:tcW w:type="dxa" w:w="6260"/>
            <w:tcMar>
              <w:top w:type="dxa" w:w="50"/>
              <w:left w:type="dxa" w:w="90"/>
              <w:bottom w:type="dxa" w:w="50"/>
              <w:right w:type="dxa" w:w="90"/>
            </w:tcMar>
          </w:tcPr>
          <w:p>
            <w:pPr>
              <w:spacing w:after="0" w:line="250"/>
              <w:jc w:val="center"/>
            </w:pPr>
            <w:r>
              <w:rPr>
                <w:rFonts w:ascii="Calibri" w:cs="Calibri" w:eastAsia="Calibri" w:hAnsi="Calibri"/>
                <w:sz w:val="19"/>
                <w:szCs w:val="19"/>
              </w:rPr>
              <w:t xml:space="preserve">A distinct finding: in ~44% of responses the model’s own reasoning did not recompute to its own answer on first pass</w:t>
            </w:r>
          </w:p>
        </w:tc>
      </w:tr>
    </w:tbl>
    <w:p>
      <w:pPr>
        <w:pStyle w:val="Heading2"/>
        <w:spacing w:after="100" w:before="240"/>
      </w:pPr>
      <w:r>
        <w:rPr>
          <w:rFonts w:ascii="Calibri" w:cs="Calibri" w:eastAsia="Calibri" w:hAnsi="Calibri"/>
          <w:b/>
          <w:bCs/>
          <w:color w:val="2E5496"/>
          <w:sz w:val="26"/>
          <w:szCs w:val="26"/>
        </w:rPr>
        <w:t xml:space="preserve">4.3 The ONRS ceiling</w:t>
      </w:r>
    </w:p>
    <w:p>
      <w:pPr>
        <w:spacing w:after="120" w:line="276"/>
        <w:jc w:val="left"/>
      </w:pPr>
      <w:r>
        <w:rPr>
          <w:rFonts w:ascii="Calibri" w:cs="Calibri" w:eastAsia="Calibri" w:hAnsi="Calibri"/>
          <w:sz w:val="22"/>
          <w:szCs w:val="22"/>
        </w:rPr>
        <w:t xml:space="preserve">Under the strict NESS definition, a system with perfect accuracy, zero hallucinations and perfect calibration would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50"/>
              <w:left w:type="dxa" w:w="90"/>
              <w:bottom w:type="dxa" w:w="50"/>
              <w:right w:type="dxa" w:w="90"/>
            </w:tcMar>
          </w:tcPr>
          <w:p>
            <w:pPr>
              <w:spacing w:after="0" w:line="250"/>
              <w:jc w:val="left"/>
            </w:pPr>
            <w:r>
              <w:rPr>
                <w:rFonts w:ascii="Calibri" w:cs="Calibri" w:eastAsia="Calibri" w:hAnsi="Calibri"/>
                <w:b/>
                <w:bCs/>
                <w:color w:val="FFFFFF"/>
                <w:sz w:val="19"/>
                <w:szCs w:val="19"/>
              </w:rPr>
              <w:t xml:space="preserve">NESS</w:t>
            </w:r>
          </w:p>
        </w:tc>
        <w:tc>
          <w:tcPr>
            <w:tcW w:type="dxa" w:w="4680"/>
            <w:shd w:fill="1F3864" w:val="clear"/>
            <w:tcMar>
              <w:top w:type="dxa" w:w="50"/>
              <w:left w:type="dxa" w:w="90"/>
              <w:bottom w:type="dxa" w:w="50"/>
              <w:right w:type="dxa" w:w="90"/>
            </w:tcMar>
          </w:tcPr>
          <w:p>
            <w:pPr>
              <w:spacing w:after="0" w:line="250"/>
              <w:jc w:val="center"/>
            </w:pPr>
            <w:r>
              <w:rPr>
                <w:rFonts w:ascii="Calibri" w:cs="Calibri" w:eastAsia="Calibri" w:hAnsi="Calibri"/>
                <w:b/>
                <w:bCs/>
                <w:color w:val="FFFFFF"/>
                <w:sz w:val="19"/>
                <w:szCs w:val="19"/>
              </w:rPr>
              <w:t xml:space="preserve">Maximum attainable ONRS</w:t>
            </w:r>
          </w:p>
        </w:tc>
      </w:tr>
      <w:tr>
        <w:tc>
          <w:tcPr>
            <w:tcW w:type="dxa" w:w="4680"/>
            <w:tcMar>
              <w:top w:type="dxa" w:w="50"/>
              <w:left w:type="dxa" w:w="90"/>
              <w:bottom w:type="dxa" w:w="50"/>
              <w:right w:type="dxa" w:w="90"/>
            </w:tcMar>
          </w:tcPr>
          <w:p>
            <w:pPr>
              <w:spacing w:after="0" w:line="250"/>
              <w:jc w:val="left"/>
            </w:pPr>
            <w:r>
              <w:rPr>
                <w:rFonts w:ascii="Calibri" w:cs="Calibri" w:eastAsia="Calibri" w:hAnsi="Calibri"/>
                <w:sz w:val="19"/>
                <w:szCs w:val="19"/>
              </w:rPr>
              <w:t xml:space="preserve">0.7145 (observed)</w:t>
            </w:r>
          </w:p>
        </w:tc>
        <w:tc>
          <w:tcPr>
            <w:tcW w:type="dxa" w:w="4680"/>
            <w:tcMar>
              <w:top w:type="dxa" w:w="50"/>
              <w:left w:type="dxa" w:w="90"/>
              <w:bottom w:type="dxa" w:w="50"/>
              <w:right w:type="dxa" w:w="90"/>
            </w:tcMar>
          </w:tcPr>
          <w:p>
            <w:pPr>
              <w:spacing w:after="0" w:line="250"/>
              <w:jc w:val="center"/>
            </w:pPr>
            <w:r>
              <w:rPr>
                <w:rFonts w:ascii="Calibri" w:cs="Calibri" w:eastAsia="Calibri" w:hAnsi="Calibri"/>
                <w:sz w:val="19"/>
                <w:szCs w:val="19"/>
              </w:rPr>
              <w:t xml:space="preserve">0.9130</w:t>
            </w:r>
          </w:p>
        </w:tc>
      </w:tr>
      <w:tr>
        <w:tc>
          <w:tcPr>
            <w:tcW w:type="dxa" w:w="468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0.80</w:t>
            </w:r>
          </w:p>
        </w:tc>
        <w:tc>
          <w:tcPr>
            <w:tcW w:type="dxa" w:w="468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0.9400</w:t>
            </w:r>
          </w:p>
        </w:tc>
      </w:tr>
      <w:tr>
        <w:tc>
          <w:tcPr>
            <w:tcW w:type="dxa" w:w="4680"/>
            <w:tcMar>
              <w:top w:type="dxa" w:w="50"/>
              <w:left w:type="dxa" w:w="90"/>
              <w:bottom w:type="dxa" w:w="50"/>
              <w:right w:type="dxa" w:w="90"/>
            </w:tcMar>
          </w:tcPr>
          <w:p>
            <w:pPr>
              <w:spacing w:after="0" w:line="250"/>
              <w:jc w:val="left"/>
            </w:pPr>
            <w:r>
              <w:rPr>
                <w:rFonts w:ascii="Calibri" w:cs="Calibri" w:eastAsia="Calibri" w:hAnsi="Calibri"/>
                <w:sz w:val="19"/>
                <w:szCs w:val="19"/>
              </w:rPr>
              <w:t xml:space="preserve">0.90</w:t>
            </w:r>
          </w:p>
        </w:tc>
        <w:tc>
          <w:tcPr>
            <w:tcW w:type="dxa" w:w="4680"/>
            <w:tcMar>
              <w:top w:type="dxa" w:w="50"/>
              <w:left w:type="dxa" w:w="90"/>
              <w:bottom w:type="dxa" w:w="50"/>
              <w:right w:type="dxa" w:w="90"/>
            </w:tcMar>
          </w:tcPr>
          <w:p>
            <w:pPr>
              <w:spacing w:after="0" w:line="250"/>
              <w:jc w:val="center"/>
            </w:pPr>
            <w:r>
              <w:rPr>
                <w:rFonts w:ascii="Calibri" w:cs="Calibri" w:eastAsia="Calibri" w:hAnsi="Calibri"/>
                <w:sz w:val="19"/>
                <w:szCs w:val="19"/>
              </w:rPr>
              <w:t xml:space="preserve">0.9700</w:t>
            </w:r>
          </w:p>
        </w:tc>
      </w:tr>
      <w:tr>
        <w:tc>
          <w:tcPr>
            <w:tcW w:type="dxa" w:w="4680"/>
            <w:shd w:fill="F2F5FA" w:val="clear"/>
            <w:tcMar>
              <w:top w:type="dxa" w:w="50"/>
              <w:left w:type="dxa" w:w="90"/>
              <w:bottom w:type="dxa" w:w="50"/>
              <w:right w:type="dxa" w:w="90"/>
            </w:tcMar>
          </w:tcPr>
          <w:p>
            <w:pPr>
              <w:spacing w:after="0" w:line="250"/>
              <w:jc w:val="left"/>
            </w:pPr>
            <w:r>
              <w:rPr>
                <w:rFonts w:ascii="Calibri" w:cs="Calibri" w:eastAsia="Calibri" w:hAnsi="Calibri"/>
                <w:sz w:val="19"/>
                <w:szCs w:val="19"/>
              </w:rPr>
              <w:t xml:space="preserve">1.00</w:t>
            </w:r>
          </w:p>
        </w:tc>
        <w:tc>
          <w:tcPr>
            <w:tcW w:type="dxa" w:w="4680"/>
            <w:shd w:fill="F2F5FA" w:val="clear"/>
            <w:tcMar>
              <w:top w:type="dxa" w:w="50"/>
              <w:left w:type="dxa" w:w="90"/>
              <w:bottom w:type="dxa" w:w="50"/>
              <w:right w:type="dxa" w:w="90"/>
            </w:tcMar>
          </w:tcPr>
          <w:p>
            <w:pPr>
              <w:spacing w:after="0" w:line="250"/>
              <w:jc w:val="center"/>
            </w:pPr>
            <w:r>
              <w:rPr>
                <w:rFonts w:ascii="Calibri" w:cs="Calibri" w:eastAsia="Calibri" w:hAnsi="Calibri"/>
                <w:sz w:val="19"/>
                <w:szCs w:val="19"/>
              </w:rPr>
              <w:t xml:space="preserve">1.0000</w:t>
            </w:r>
          </w:p>
        </w:tc>
      </w:tr>
    </w:tbl>
    <w:p>
      <w:pPr>
        <w:spacing w:after="120" w:line="276"/>
        <w:jc w:val="left"/>
      </w:pPr>
      <w:r>
        <w:rPr>
          <w:rFonts w:ascii="Calibri" w:cs="Calibri" w:eastAsia="Calibri" w:hAnsi="Calibri"/>
          <w:b/>
          <w:bCs/>
          <w:sz w:val="22"/>
          <w:szCs w:val="22"/>
        </w:rPr>
        <w:t xml:space="preserve">Because strict NESS cannot reach 1.0 for computational questions, ONRS = 1.0 is mathematically unreachable under the original definition. This is a property of the metric, quantified here, and is one motivation for the revision in section 2.6.</w:t>
      </w:r>
    </w:p>
    <w:p>
      <w:r>
        <w:br w:type="page"/>
      </w:r>
    </w:p>
    <w:p>
      <w:pPr>
        <w:pStyle w:val="Heading1"/>
        <w:spacing w:after="140" w:before="320"/>
      </w:pPr>
      <w:r>
        <w:rPr>
          <w:rFonts w:ascii="Calibri" w:cs="Calibri" w:eastAsia="Calibri" w:hAnsi="Calibri"/>
          <w:b/>
          <w:bCs/>
          <w:color w:val="1F3864"/>
          <w:sz w:val="32"/>
          <w:szCs w:val="32"/>
        </w:rPr>
        <w:t xml:space="preserve">5. Limitations</w:t>
      </w:r>
    </w:p>
    <w:p>
      <w:pPr>
        <w:pStyle w:val="ListParagraph"/>
        <w:numPr>
          <w:ilvl w:val="0"/>
          <w:numId w:val="2"/>
        </w:numPr>
        <w:spacing w:after="60" w:line="276"/>
      </w:pPr>
      <w:r>
        <w:rPr>
          <w:rFonts w:ascii="Calibri" w:cs="Calibri" w:eastAsia="Calibri" w:hAnsi="Calibri"/>
          <w:sz w:val="22"/>
          <w:szCs w:val="22"/>
        </w:rPr>
        <w:t xml:space="preserve">Sample size. Experiments 1 and 4 use n = 50; Experiments 2 and 3 use n = 10. The 95% CI on 34% accuracy at n = 50 is [0.224, 0.478]. Sample sizes must not be merged without annotation.</w:t>
      </w:r>
    </w:p>
    <w:p>
      <w:pPr>
        <w:pStyle w:val="ListParagraph"/>
        <w:numPr>
          <w:ilvl w:val="0"/>
          <w:numId w:val="2"/>
        </w:numPr>
        <w:spacing w:after="60" w:line="276"/>
      </w:pPr>
      <w:r>
        <w:rPr>
          <w:rFonts w:ascii="Calibri" w:cs="Calibri" w:eastAsia="Calibri" w:hAnsi="Calibri"/>
          <w:sz w:val="22"/>
          <w:szCs w:val="22"/>
        </w:rPr>
        <w:t xml:space="preserve">Model scale is hardware-bound. 4 GB VRAM caps the generator at ~3B parameters in 4-bit. Results characterise this configuration, not RAG on FinQA in general.</w:t>
      </w:r>
    </w:p>
    <w:p>
      <w:pPr>
        <w:pStyle w:val="ListParagraph"/>
        <w:numPr>
          <w:ilvl w:val="0"/>
          <w:numId w:val="2"/>
        </w:numPr>
        <w:spacing w:after="60" w:line="276"/>
      </w:pPr>
      <w:r>
        <w:rPr>
          <w:rFonts w:ascii="Calibri" w:cs="Calibri" w:eastAsia="Calibri" w:hAnsi="Calibri"/>
          <w:sz w:val="22"/>
          <w:szCs w:val="22"/>
        </w:rPr>
        <w:t xml:space="preserve">Quantisation. 4-bit NF4 introduces error relative to fp16 inference of the same model; this was not separately ablated.</w:t>
      </w:r>
    </w:p>
    <w:p>
      <w:pPr>
        <w:pStyle w:val="ListParagraph"/>
        <w:numPr>
          <w:ilvl w:val="0"/>
          <w:numId w:val="2"/>
        </w:numPr>
        <w:spacing w:after="60" w:line="276"/>
      </w:pPr>
      <w:r>
        <w:rPr>
          <w:rFonts w:ascii="Calibri" w:cs="Calibri" w:eastAsia="Calibri" w:hAnsi="Calibri"/>
          <w:sz w:val="22"/>
          <w:szCs w:val="22"/>
        </w:rPr>
        <w:t xml:space="preserve">Answer instability. ~28% of answers change under prompt perturbations unrelated to the question. This is comparable to or larger than several measured effects and is the principal threat to validity for Experiments 2 and 4.</w:t>
      </w:r>
    </w:p>
    <w:p>
      <w:pPr>
        <w:pStyle w:val="ListParagraph"/>
        <w:numPr>
          <w:ilvl w:val="0"/>
          <w:numId w:val="2"/>
        </w:numPr>
        <w:spacing w:after="60" w:line="276"/>
      </w:pPr>
      <w:r>
        <w:rPr>
          <w:rFonts w:ascii="Calibri" w:cs="Calibri" w:eastAsia="Calibri" w:hAnsi="Calibri"/>
          <w:sz w:val="22"/>
          <w:szCs w:val="22"/>
        </w:rPr>
        <w:t xml:space="preserve">Single seed. All runs use seed 42 with greedy decoding. Cross-seed variance was not characterised.</w:t>
      </w:r>
    </w:p>
    <w:p>
      <w:pPr>
        <w:pStyle w:val="ListParagraph"/>
        <w:numPr>
          <w:ilvl w:val="0"/>
          <w:numId w:val="2"/>
        </w:numPr>
        <w:spacing w:after="60" w:line="276"/>
      </w:pPr>
      <w:r>
        <w:rPr>
          <w:rFonts w:ascii="Calibri" w:cs="Calibri" w:eastAsia="Calibri" w:hAnsi="Calibri"/>
          <w:sz w:val="22"/>
          <w:szCs w:val="22"/>
        </w:rPr>
        <w:t xml:space="preserve">Dev split only. The test split is deliberately unused and reserved for a final evaluation.</w:t>
      </w:r>
    </w:p>
    <w:p>
      <w:pPr>
        <w:pStyle w:val="ListParagraph"/>
        <w:numPr>
          <w:ilvl w:val="0"/>
          <w:numId w:val="2"/>
        </w:numPr>
        <w:spacing w:after="60" w:line="276"/>
      </w:pPr>
      <w:r>
        <w:rPr>
          <w:rFonts w:ascii="Calibri" w:cs="Calibri" w:eastAsia="Calibri" w:hAnsi="Calibri"/>
          <w:sz w:val="22"/>
          <w:szCs w:val="22"/>
        </w:rPr>
        <w:t xml:space="preserve">Benchmark annotation noise. At least one confirmed incorrect gold label (ETR/2011/page_341.pdf-3). The overall rate in FinQA was not estimated.</w:t>
      </w:r>
    </w:p>
    <w:p>
      <w:pPr>
        <w:pStyle w:val="ListParagraph"/>
        <w:numPr>
          <w:ilvl w:val="0"/>
          <w:numId w:val="2"/>
        </w:numPr>
        <w:spacing w:after="60" w:line="276"/>
      </w:pPr>
      <w:r>
        <w:rPr>
          <w:rFonts w:ascii="Calibri" w:cs="Calibri" w:eastAsia="Calibri" w:hAnsi="Calibri"/>
          <w:sz w:val="22"/>
          <w:szCs w:val="22"/>
        </w:rPr>
        <w:t xml:space="preserve">NESS is not entailment. It is numeric overlap. It does not verify a supported number was used in a logically correct way — a model dividing the right operands in the wrong order produces a derivable, therefore "supported", value. Accuracy and the post-hoc verifier catch that case.</w:t>
      </w:r>
    </w:p>
    <w:p>
      <w:pPr>
        <w:pStyle w:val="ListParagraph"/>
        <w:numPr>
          <w:ilvl w:val="0"/>
          <w:numId w:val="2"/>
        </w:numPr>
        <w:spacing w:after="60" w:line="276"/>
      </w:pPr>
      <w:r>
        <w:rPr>
          <w:rFonts w:ascii="Calibri" w:cs="Calibri" w:eastAsia="Calibri" w:hAnsi="Calibri"/>
          <w:sz w:val="22"/>
          <w:szCs w:val="22"/>
        </w:rPr>
        <w:t xml:space="preserve">Hallucination detection is a threshold rule, not a trained classifier.</w:t>
      </w:r>
    </w:p>
    <w:p>
      <w:pPr>
        <w:pStyle w:val="ListParagraph"/>
        <w:numPr>
          <w:ilvl w:val="0"/>
          <w:numId w:val="2"/>
        </w:numPr>
        <w:spacing w:after="60" w:line="276"/>
      </w:pPr>
      <w:r>
        <w:rPr>
          <w:rFonts w:ascii="Calibri" w:cs="Calibri" w:eastAsia="Calibri" w:hAnsi="Calibri"/>
          <w:sz w:val="22"/>
          <w:szCs w:val="22"/>
        </w:rPr>
        <w:t xml:space="preserve">Noise magnitude. Experiment 4’s maximum condition injects 4 distractor sentences alongside 8 retrieved chunks. Larger perturbations were not tested and may be needed to move ONRS beyond the instability band.</w:t>
      </w:r>
    </w:p>
    <w:p>
      <w:pPr>
        <w:pStyle w:val="Heading1"/>
        <w:spacing w:after="140" w:before="320"/>
      </w:pPr>
      <w:r>
        <w:rPr>
          <w:rFonts w:ascii="Calibri" w:cs="Calibri" w:eastAsia="Calibri" w:hAnsi="Calibri"/>
          <w:b/>
          <w:bCs/>
          <w:color w:val="1F3864"/>
          <w:sz w:val="32"/>
          <w:szCs w:val="32"/>
        </w:rPr>
        <w:t xml:space="preserve">6. Future Work</w:t>
      </w:r>
    </w:p>
    <w:p>
      <w:pPr>
        <w:pStyle w:val="ListParagraph"/>
        <w:numPr>
          <w:ilvl w:val="0"/>
          <w:numId w:val="2"/>
        </w:numPr>
        <w:spacing w:after="60" w:line="276"/>
      </w:pPr>
      <w:r>
        <w:rPr>
          <w:rFonts w:ascii="Calibri" w:cs="Calibri" w:eastAsia="Calibri" w:hAnsi="Calibri"/>
          <w:sz w:val="22"/>
          <w:szCs w:val="22"/>
        </w:rPr>
        <w:t xml:space="preserve">Frontier-model comparison. The --engine anthropic backend is implemented and shares retrieval, scoring and verification with the local path, enabling a controlled generator-only comparison when budget permits. This would separate limitations of the RAG approach from limitations of a 3B quantised model.</w:t>
      </w:r>
    </w:p>
    <w:p>
      <w:pPr>
        <w:pStyle w:val="ListParagraph"/>
        <w:numPr>
          <w:ilvl w:val="0"/>
          <w:numId w:val="2"/>
        </w:numPr>
        <w:spacing w:after="60" w:line="276"/>
      </w:pPr>
      <w:r>
        <w:rPr>
          <w:rFonts w:ascii="Calibri" w:cs="Calibri" w:eastAsia="Calibri" w:hAnsi="Calibri"/>
          <w:sz w:val="22"/>
          <w:szCs w:val="22"/>
        </w:rPr>
        <w:t xml:space="preserve">Token-probability confidence to replace self-reported confidence, making the calibration term informative.</w:t>
      </w:r>
    </w:p>
    <w:p>
      <w:pPr>
        <w:pStyle w:val="ListParagraph"/>
        <w:numPr>
          <w:ilvl w:val="0"/>
          <w:numId w:val="2"/>
        </w:numPr>
        <w:spacing w:after="60" w:line="276"/>
      </w:pPr>
      <w:r>
        <w:rPr>
          <w:rFonts w:ascii="Calibri" w:cs="Calibri" w:eastAsia="Calibri" w:hAnsi="Calibri"/>
          <w:sz w:val="22"/>
          <w:szCs w:val="22"/>
        </w:rPr>
        <w:t xml:space="preserve">ONRS re-weighting or orthogonalisation to eliminate the accuracy double-count.</w:t>
      </w:r>
    </w:p>
    <w:p>
      <w:pPr>
        <w:pStyle w:val="ListParagraph"/>
        <w:numPr>
          <w:ilvl w:val="0"/>
          <w:numId w:val="2"/>
        </w:numPr>
        <w:spacing w:after="60" w:line="276"/>
      </w:pPr>
      <w:r>
        <w:rPr>
          <w:rFonts w:ascii="Calibri" w:cs="Calibri" w:eastAsia="Calibri" w:hAnsi="Calibri"/>
          <w:sz w:val="22"/>
          <w:szCs w:val="22"/>
        </w:rPr>
        <w:t xml:space="preserve">Table-aware retrieval. Per-row dense retrieval was confirmed to miss the specific row a question needs when near-duplicate prose outranks it. Two general fixes were tried and reverted; a narrower, row-count-aware approach validated against the dev-set table-size distribution remains open.</w:t>
      </w:r>
    </w:p>
    <w:p>
      <w:pPr>
        <w:pStyle w:val="ListParagraph"/>
        <w:numPr>
          <w:ilvl w:val="0"/>
          <w:numId w:val="2"/>
        </w:numPr>
        <w:spacing w:after="60" w:line="276"/>
      </w:pPr>
      <w:r>
        <w:rPr>
          <w:rFonts w:ascii="Calibri" w:cs="Calibri" w:eastAsia="Calibri" w:hAnsi="Calibri"/>
          <w:sz w:val="22"/>
          <w:szCs w:val="22"/>
        </w:rPr>
        <w:t xml:space="preserve">Multi-seed variance characterisation to establish a formal noise floor against which effect sizes can be judged.</w:t>
      </w:r>
    </w:p>
    <w:p>
      <w:pPr>
        <w:pStyle w:val="ListParagraph"/>
        <w:numPr>
          <w:ilvl w:val="0"/>
          <w:numId w:val="2"/>
        </w:numPr>
        <w:spacing w:after="60" w:line="276"/>
      </w:pPr>
      <w:r>
        <w:rPr>
          <w:rFonts w:ascii="Calibri" w:cs="Calibri" w:eastAsia="Calibri" w:hAnsi="Calibri"/>
          <w:sz w:val="22"/>
          <w:szCs w:val="22"/>
        </w:rPr>
        <w:t xml:space="preserve">Larger n on Experiments 2 and 3, and larger noise magnitudes on Experiment 4.</w:t>
      </w:r>
    </w:p>
    <w:p>
      <w:pPr>
        <w:pStyle w:val="Heading1"/>
        <w:spacing w:after="140" w:before="320"/>
      </w:pPr>
      <w:r>
        <w:rPr>
          <w:rFonts w:ascii="Calibri" w:cs="Calibri" w:eastAsia="Calibri" w:hAnsi="Calibri"/>
          <w:b/>
          <w:bCs/>
          <w:color w:val="1F3864"/>
          <w:sz w:val="32"/>
          <w:szCs w:val="32"/>
        </w:rPr>
        <w:t xml:space="preserve">7. Reproduction Instructions</w:t>
      </w:r>
    </w:p>
    <w:p>
      <w:pPr>
        <w:spacing w:after="120" w:line="276"/>
        <w:jc w:val="left"/>
      </w:pPr>
      <w:r>
        <w:rPr>
          <w:rFonts w:ascii="Calibri" w:cs="Calibri" w:eastAsia="Calibri" w:hAnsi="Calibri"/>
          <w:sz w:val="22"/>
          <w:szCs w:val="22"/>
        </w:rPr>
        <w:t xml:space="preserve">All test suites run independently of the experiments and validate the metric implementations:</w:t>
      </w:r>
    </w:p>
    <w:p>
      <w:pPr>
        <w:shd w:fill="F2F2F2" w:val="clear"/>
        <w:spacing w:after="120" w:before="80" w:line="240"/>
        <w:ind w:left="288"/>
      </w:pPr>
      <w:r>
        <w:rPr>
          <w:rFonts w:ascii="Consolas" w:cs="Consolas" w:eastAsia="Consolas" w:hAnsi="Consolas"/>
          <w:sz w:val="17"/>
          <w:szCs w:val="17"/>
        </w:rPr>
        <w:t xml:space="preserve">python experiments/finqa_gold.py     # gold-resolution regression tests</w:t>
      </w:r>
      <w:r>
        <w:br/>
        <w:t xml:space="preserve"/>
      </w:r>
      <w:r>
        <w:rPr>
          <w:rFonts w:ascii="Consolas" w:cs="Consolas" w:eastAsia="Consolas" w:hAnsi="Consolas"/>
          <w:sz w:val="17"/>
          <w:szCs w:val="17"/>
        </w:rPr>
        <w:t xml:space="preserve">python framework/nrf.py              # metric tests + FP-rate validation</w:t>
      </w:r>
      <w:r>
        <w:br/>
        <w:t xml:space="preserve"/>
      </w:r>
      <w:r>
        <w:rPr>
          <w:rFonts w:ascii="Consolas" w:cs="Consolas" w:eastAsia="Consolas" w:hAnsi="Consolas"/>
          <w:sz w:val="17"/>
          <w:szCs w:val="17"/>
        </w:rPr>
        <w:t xml:space="preserve">python framework/verifier.py         # verifier regression tests</w:t>
      </w:r>
    </w:p>
    <w:p>
      <w:pPr>
        <w:spacing w:after="120" w:line="276"/>
        <w:jc w:val="left"/>
      </w:pPr>
      <w:r>
        <w:rPr>
          <w:rFonts w:ascii="Calibri" w:cs="Calibri" w:eastAsia="Calibri" w:hAnsi="Calibri"/>
          <w:sz w:val="22"/>
          <w:szCs w:val="22"/>
        </w:rPr>
        <w:t xml:space="preserve">Experiment commands:</w:t>
      </w:r>
    </w:p>
    <w:p>
      <w:pPr>
        <w:shd w:fill="F2F2F2" w:val="clear"/>
        <w:spacing w:after="120" w:before="80" w:line="240"/>
        <w:ind w:left="288"/>
      </w:pPr>
      <w:r>
        <w:rPr>
          <w:rFonts w:ascii="Consolas" w:cs="Consolas" w:eastAsia="Consolas" w:hAnsi="Consolas"/>
          <w:sz w:val="17"/>
          <w:szCs w:val="17"/>
        </w:rPr>
        <w:t xml:space="preserve">python -m experiments.experiment1 --split dev --n 50</w:t>
      </w:r>
      <w:r>
        <w:br/>
        <w:t xml:space="preserve"/>
      </w:r>
      <w:r>
        <w:rPr>
          <w:rFonts w:ascii="Consolas" w:cs="Consolas" w:eastAsia="Consolas" w:hAnsi="Consolas"/>
          <w:sz w:val="17"/>
          <w:szCs w:val="17"/>
        </w:rPr>
        <w:t xml:space="preserve">python -m experiments.experiment2 --split dev --n 50 \</w:t>
      </w:r>
      <w:r>
        <w:br/>
        <w:t xml:space="preserve"/>
      </w:r>
      <w:r>
        <w:rPr>
          <w:rFonts w:ascii="Consolas" w:cs="Consolas" w:eastAsia="Consolas" w:hAnsi="Consolas"/>
          <w:sz w:val="17"/>
          <w:szCs w:val="17"/>
        </w:rPr>
        <w:t xml:space="preserve">        --conditions clean evidence_injection</w:t>
      </w:r>
      <w:r>
        <w:br/>
        <w:t xml:space="preserve"/>
      </w:r>
      <w:r>
        <w:rPr>
          <w:rFonts w:ascii="Consolas" w:cs="Consolas" w:eastAsia="Consolas" w:hAnsi="Consolas"/>
          <w:sz w:val="17"/>
          <w:szCs w:val="17"/>
        </w:rPr>
        <w:t xml:space="preserve">python -m experiments.experiment3 --split dev --n 50</w:t>
      </w:r>
      <w:r>
        <w:br/>
        <w:t xml:space="preserve"/>
      </w:r>
      <w:r>
        <w:rPr>
          <w:rFonts w:ascii="Consolas" w:cs="Consolas" w:eastAsia="Consolas" w:hAnsi="Consolas"/>
          <w:sz w:val="17"/>
          <w:szCs w:val="17"/>
        </w:rPr>
        <w:t xml:space="preserve">python -m experiments.experiment4 --split dev --n 50</w:t>
      </w:r>
    </w:p>
    <w:p>
      <w:pPr>
        <w:spacing w:after="120" w:line="276"/>
        <w:jc w:val="left"/>
      </w:pPr>
      <w:r>
        <w:rPr>
          <w:rFonts w:ascii="Calibri" w:cs="Calibri" w:eastAsia="Calibri" w:hAnsi="Calibri"/>
          <w:sz w:val="22"/>
          <w:szCs w:val="22"/>
        </w:rPr>
        <w:t xml:space="preserve">Optional flags: --ness-mode {strict,derived}, --engine {local,anthropic}, --injection-mode {evidence,document} (Exp 4), --seed, --top-k.</w:t>
      </w:r>
    </w:p>
    <w:p>
      <w:pPr>
        <w:spacing w:after="120" w:line="276"/>
        <w:jc w:val="left"/>
      </w:pPr>
      <w:r>
        <w:rPr>
          <w:rFonts w:ascii="Calibri" w:cs="Calibri" w:eastAsia="Calibri" w:hAnsi="Calibri"/>
          <w:sz w:val="22"/>
          <w:szCs w:val="22"/>
        </w:rPr>
        <w:t xml:space="preserve">Outputs. Each experiment writes a per-example CSV and a summary JSON to results/, named by split and engine. Both NESS definitions, the manipulation check, and all diagnostic fields are recorded on every row, so any completed run can be re-scored under either metric definition without regenerating model outputs.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2026-08-23T01:01:08.331Z</dcterms:created>
  <dcterms:modified xsi:type="dcterms:W3CDTF">2026-08-23T01:01:08.332Z</dcterms:modified>
</cp:coreProperties>
</file>

<file path=docProps/custom.xml><?xml version="1.0" encoding="utf-8"?>
<Properties xmlns="http://schemas.openxmlformats.org/officeDocument/2006/custom-properties" xmlns:vt="http://schemas.openxmlformats.org/officeDocument/2006/docPropsVTypes"/>
</file>