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Calibri" w:cs="Calibri" w:eastAsia="Calibri" w:hAnsi="Calibri"/>
          <w:sz w:val="26"/>
          <w:szCs w:val="26"/>
        </w:rPr>
      </w:pPr>
      <w:r w:rsidDel="00000000" w:rsidR="00000000" w:rsidRPr="00000000">
        <w:rPr>
          <w:rFonts w:ascii="Calibri" w:cs="Calibri" w:eastAsia="Calibri" w:hAnsi="Calibri"/>
          <w:b w:val="1"/>
          <w:sz w:val="26"/>
          <w:szCs w:val="26"/>
          <w:u w:val="single"/>
          <w:rtl w:val="0"/>
        </w:rPr>
        <w:t xml:space="preserve">Prompt: </w:t>
      </w:r>
      <w:r w:rsidDel="00000000" w:rsidR="00000000" w:rsidRPr="00000000">
        <w:rPr>
          <w:rFonts w:ascii="Calibri" w:cs="Calibri" w:eastAsia="Calibri" w:hAnsi="Calibri"/>
          <w:sz w:val="26"/>
          <w:szCs w:val="26"/>
          <w:rtl w:val="0"/>
        </w:rPr>
        <w:t xml:space="preserve">In a well-structured paragraph, </w:t>
      </w:r>
      <w:r w:rsidDel="00000000" w:rsidR="00000000" w:rsidRPr="00000000">
        <w:rPr>
          <w:rFonts w:ascii="Calibri" w:cs="Calibri" w:eastAsia="Calibri" w:hAnsi="Calibri"/>
          <w:b w:val="1"/>
          <w:sz w:val="26"/>
          <w:szCs w:val="26"/>
          <w:rtl w:val="0"/>
        </w:rPr>
        <w:t xml:space="preserve">explain how the story develops one central theme or message</w:t>
      </w:r>
      <w:r w:rsidDel="00000000" w:rsidR="00000000" w:rsidRPr="00000000">
        <w:rPr>
          <w:rFonts w:ascii="Calibri" w:cs="Calibri" w:eastAsia="Calibri" w:hAnsi="Calibri"/>
          <w:sz w:val="26"/>
          <w:szCs w:val="26"/>
          <w:rtl w:val="0"/>
        </w:rPr>
        <w:t xml:space="preserve">. Include </w:t>
      </w:r>
      <w:r w:rsidDel="00000000" w:rsidR="00000000" w:rsidRPr="00000000">
        <w:rPr>
          <w:rFonts w:ascii="Calibri" w:cs="Calibri" w:eastAsia="Calibri" w:hAnsi="Calibri"/>
          <w:sz w:val="26"/>
          <w:szCs w:val="26"/>
          <w:u w:val="single"/>
          <w:rtl w:val="0"/>
        </w:rPr>
        <w:t xml:space="preserve">three examples</w:t>
      </w:r>
      <w:r w:rsidDel="00000000" w:rsidR="00000000" w:rsidRPr="00000000">
        <w:rPr>
          <w:rFonts w:ascii="Calibri" w:cs="Calibri" w:eastAsia="Calibri" w:hAnsi="Calibri"/>
          <w:sz w:val="26"/>
          <w:szCs w:val="26"/>
          <w:rtl w:val="0"/>
        </w:rPr>
        <w:t xml:space="preserve"> from the story with </w:t>
      </w:r>
      <w:r w:rsidDel="00000000" w:rsidR="00000000" w:rsidRPr="00000000">
        <w:rPr>
          <w:rFonts w:ascii="Calibri" w:cs="Calibri" w:eastAsia="Calibri" w:hAnsi="Calibri"/>
          <w:sz w:val="26"/>
          <w:szCs w:val="26"/>
          <w:u w:val="single"/>
          <w:rtl w:val="0"/>
        </w:rPr>
        <w:t xml:space="preserve">evidence</w:t>
      </w:r>
      <w:r w:rsidDel="00000000" w:rsidR="00000000" w:rsidRPr="00000000">
        <w:rPr>
          <w:rFonts w:ascii="Calibri" w:cs="Calibri" w:eastAsia="Calibri" w:hAnsi="Calibri"/>
          <w:sz w:val="26"/>
          <w:szCs w:val="26"/>
          <w:rtl w:val="0"/>
        </w:rPr>
        <w:t xml:space="preserve"> that support your theme.</w:t>
      </w:r>
    </w:p>
    <w:p w:rsidR="00000000" w:rsidDel="00000000" w:rsidP="00000000" w:rsidRDefault="00000000" w:rsidRPr="00000000" w14:paraId="00000002">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03">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Paragraph Response “The Veldt” by Ray Bradbury</w:t>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Aaron Su and Evangeline Wong</w:t>
        <w:tab/>
        <w:tab/>
        <w:tab/>
        <w:tab/>
        <w:tab/>
        <w:t xml:space="preserve">December 9th 2020</w:t>
      </w:r>
    </w:p>
    <w:p w:rsidR="00000000" w:rsidDel="00000000" w:rsidP="00000000" w:rsidRDefault="00000000" w:rsidRPr="00000000" w14:paraId="000000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short story, “The Veldt” by Ray Bradbury, the author demonstrates that parents should not spoil their children as it could cultivate negative consequences. The children in the story are in a worsening relationship with their parents. “Peter looked at his shoes. He never looked at his father any more, nor at his mother. ‘You aren’t going to lock up the nursery for good, are you?” (Page 109). This quote demonstrates that the nursery is a major cause of their worsening relationship. Being spoiled, also makes the children lose a lot of critical life skills. “That sounds dreadful!  Would I have to tie my own shoes instead of letting the shoe tier do it? And brush my own teeth and comb my hair and give myself a bath” (Page 110). The children explained that they are not able to do important life skills without the assistance of their expensive machines. As a result of abundant privilege being given to children, it can also cause malicious intent if their desires are not fulfilled. “Mr. and Mrs. Hadley screamed. And suddenly they realized why those other screams had sounded familiar.” (Page 114). The children’s ruse had been successful; they killed their parents because they were threatening to close up the nursery. Therefore, from the points stated above, we believe that the author is trying to portray the message that spoiled children may possess negative personality traits that can affect numerous aspects of their lives.</w:t>
      </w:r>
    </w:p>
    <w:p w:rsidR="00000000" w:rsidDel="00000000" w:rsidP="00000000" w:rsidRDefault="00000000" w:rsidRPr="00000000" w14:paraId="0000000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sz w:val="24"/>
          <w:szCs w:val="24"/>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