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Socials 9 Budget Reasoning Sheat  </w:t>
        <w:tab/>
        <w:tab/>
        <w:tab/>
        <w:tab/>
        <w:tab/>
        <w:t xml:space="preserve">Conservatives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Academics</w:t>
        <w:tab/>
        <w:tab/>
        <w:tab/>
        <w:tab/>
        <w:tab/>
        <w:t xml:space="preserve">Allocated Budget CAD 60,000 (60%)</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Conservative Party would provide $60,000 towards the improvement of Incentive and AP Classes. We allocated 60% of our funding to this Bill because of many factors that this bill would cost. The first reason why, the teachers would need to be paid more for overtime to support Students in harder academic courses. The second reason is because schools would need to purchase more Textbooks and materials for each incentive/AP student. The final reason is that teachers would need more training since they would be teaching College grade courses. Thus, the Conservative Party has allocated the majority of the budget to Academics is because Overtime, Resources, and Training purposes.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Mental Health </w:t>
        <w:tab/>
        <w:tab/>
        <w:t xml:space="preserve">  </w:t>
        <w:tab/>
        <w:tab/>
        <w:t xml:space="preserve">Allocated Budget CAD 35,000 (35%)</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We would spend 35% of our budget for Mental Health for a number of reasons. Drop-in workshops would also cost the school overtime pay for the consellors. Due to Britsh Columba’s labor Laws, the Consellors are guaranteed normal pay during Overtime (Section 3 of the Employment Standards Act). Advertising online and in the hallway is also a small factor to the budget. Hiring people to lecture students on Confrence Days is also a major cost to the Bill. Hence, the reason we would spend 35% on our budget on our Mental Health program is because Overtime and Hiring Presentors is very expensive.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School Spirit Events</w:t>
        <w:tab/>
        <w:tab/>
        <w:tab/>
        <w:t xml:space="preserve">Allocated Budget CAD 5,000 (5%)</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School Spirit Events Bill would be the bill that would cost the least. Burnett already has the resources to host an event like this size. Using resources from the Drama and Technology departments, we would be able to host one with little or no cost at all. The only necessary equipment that we would need to buy is a 4K HD Camera. This camera would not cost more than a couple of thousands of dollars. Therefore, we have allocated very little money to Spirit events because we already have the resources to host one. </w:t>
      </w:r>
    </w:p>
    <w:p w:rsidR="00000000" w:rsidDel="00000000" w:rsidP="00000000" w:rsidRDefault="00000000" w:rsidRPr="00000000" w14:paraId="00000011">
      <w:pPr>
        <w:rPr>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