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FA99C" w14:textId="77777777" w:rsidR="00A31EF5" w:rsidRPr="0078267A" w:rsidRDefault="00A31EF5" w:rsidP="00A31EF5">
      <w:pPr>
        <w:spacing w:line="480" w:lineRule="auto"/>
        <w:jc w:val="both"/>
        <w:rPr>
          <w:rFonts w:ascii="Times New Roman" w:hAnsi="Times New Roman" w:cs="Times New Roman"/>
          <w:sz w:val="24"/>
          <w:szCs w:val="24"/>
        </w:rPr>
      </w:pPr>
    </w:p>
    <w:p w14:paraId="50238A43" w14:textId="77777777" w:rsidR="007D197A" w:rsidRPr="0078267A" w:rsidRDefault="007D197A" w:rsidP="00A31EF5">
      <w:pPr>
        <w:spacing w:line="480" w:lineRule="auto"/>
        <w:jc w:val="both"/>
        <w:rPr>
          <w:rFonts w:ascii="Times New Roman" w:hAnsi="Times New Roman" w:cs="Times New Roman"/>
          <w:sz w:val="24"/>
          <w:szCs w:val="24"/>
        </w:rPr>
      </w:pPr>
    </w:p>
    <w:p w14:paraId="66DE1B86" w14:textId="77777777" w:rsidR="007525C4" w:rsidRPr="007525C4" w:rsidRDefault="007525C4" w:rsidP="007525C4">
      <w:pPr>
        <w:spacing w:line="240" w:lineRule="auto"/>
        <w:jc w:val="center"/>
        <w:rPr>
          <w:rFonts w:ascii="Times New Roman" w:eastAsia="Times New Roman" w:hAnsi="Times New Roman" w:cs="Times New Roman"/>
          <w:b/>
          <w:bCs/>
          <w:color w:val="000000" w:themeColor="text1"/>
          <w:sz w:val="24"/>
          <w:szCs w:val="24"/>
        </w:rPr>
      </w:pPr>
      <w:r w:rsidRPr="007525C4">
        <w:rPr>
          <w:rFonts w:ascii="Times New Roman" w:hAnsi="Times New Roman" w:cs="Times New Roman"/>
          <w:b/>
          <w:bCs/>
          <w:sz w:val="24"/>
          <w:szCs w:val="24"/>
        </w:rPr>
        <w:t>Comparing Visualizations for Impact</w:t>
      </w:r>
    </w:p>
    <w:p w14:paraId="122EA5AE" w14:textId="77777777" w:rsidR="00452853" w:rsidRPr="0078267A" w:rsidRDefault="00452853" w:rsidP="00452853">
      <w:pPr>
        <w:spacing w:line="240" w:lineRule="auto"/>
        <w:jc w:val="center"/>
        <w:rPr>
          <w:rFonts w:ascii="Times New Roman" w:eastAsia="Times New Roman" w:hAnsi="Times New Roman" w:cs="Times New Roman"/>
          <w:b/>
          <w:bCs/>
          <w:color w:val="000000" w:themeColor="text1"/>
          <w:sz w:val="24"/>
          <w:szCs w:val="24"/>
        </w:rPr>
      </w:pPr>
    </w:p>
    <w:p w14:paraId="7AA74479" w14:textId="77777777" w:rsidR="00A31EF5" w:rsidRDefault="00A31EF5" w:rsidP="00A31EF5">
      <w:pPr>
        <w:rPr>
          <w:rFonts w:ascii="Times New Roman" w:eastAsia="Times New Roman" w:hAnsi="Times New Roman" w:cs="Times New Roman"/>
          <w:color w:val="000000" w:themeColor="text1"/>
          <w:sz w:val="24"/>
          <w:szCs w:val="24"/>
        </w:rPr>
      </w:pPr>
    </w:p>
    <w:p w14:paraId="5895EF05" w14:textId="77777777" w:rsidR="00EC539E" w:rsidRPr="0078267A" w:rsidRDefault="00EC539E" w:rsidP="00A31EF5">
      <w:pPr>
        <w:rPr>
          <w:rFonts w:ascii="Times New Roman" w:eastAsia="Times New Roman" w:hAnsi="Times New Roman" w:cs="Times New Roman"/>
          <w:color w:val="000000" w:themeColor="text1"/>
          <w:sz w:val="24"/>
          <w:szCs w:val="24"/>
        </w:rPr>
      </w:pPr>
    </w:p>
    <w:p w14:paraId="7DFABE1B" w14:textId="77777777" w:rsidR="00A31EF5" w:rsidRPr="0078267A" w:rsidRDefault="00A31EF5" w:rsidP="00A31EF5">
      <w:pPr>
        <w:jc w:val="center"/>
        <w:rPr>
          <w:rFonts w:ascii="Times New Roman" w:eastAsia="Times New Roman" w:hAnsi="Times New Roman" w:cs="Times New Roman"/>
          <w:color w:val="000000" w:themeColor="text1"/>
          <w:sz w:val="24"/>
          <w:szCs w:val="24"/>
        </w:rPr>
      </w:pPr>
      <w:r w:rsidRPr="0078267A">
        <w:rPr>
          <w:rFonts w:ascii="Times New Roman" w:eastAsia="Times New Roman" w:hAnsi="Times New Roman" w:cs="Times New Roman"/>
          <w:color w:val="000000" w:themeColor="text1"/>
          <w:sz w:val="24"/>
          <w:szCs w:val="24"/>
        </w:rPr>
        <w:t>Aaron Tellez</w:t>
      </w:r>
    </w:p>
    <w:p w14:paraId="175BFE3C" w14:textId="77777777" w:rsidR="00A31EF5" w:rsidRPr="0078267A" w:rsidRDefault="00A31EF5" w:rsidP="00A31EF5">
      <w:pPr>
        <w:jc w:val="center"/>
        <w:rPr>
          <w:rFonts w:ascii="Times New Roman" w:eastAsia="Times New Roman" w:hAnsi="Times New Roman" w:cs="Times New Roman"/>
          <w:color w:val="000000" w:themeColor="text1"/>
          <w:sz w:val="24"/>
          <w:szCs w:val="24"/>
        </w:rPr>
      </w:pPr>
    </w:p>
    <w:p w14:paraId="3F34F0FB" w14:textId="77777777" w:rsidR="00A31EF5" w:rsidRPr="0078267A" w:rsidRDefault="00A31EF5" w:rsidP="00A31EF5">
      <w:pPr>
        <w:jc w:val="center"/>
        <w:rPr>
          <w:rFonts w:ascii="Times New Roman" w:eastAsia="Times New Roman" w:hAnsi="Times New Roman" w:cs="Times New Roman"/>
          <w:color w:val="000000" w:themeColor="text1"/>
          <w:sz w:val="24"/>
          <w:szCs w:val="24"/>
        </w:rPr>
      </w:pPr>
      <w:r w:rsidRPr="0078267A">
        <w:rPr>
          <w:rFonts w:ascii="Times New Roman" w:eastAsia="Times New Roman" w:hAnsi="Times New Roman" w:cs="Times New Roman"/>
          <w:color w:val="000000" w:themeColor="text1"/>
          <w:sz w:val="24"/>
          <w:szCs w:val="24"/>
        </w:rPr>
        <w:t>Online Campus, Southern New Hampshire University</w:t>
      </w:r>
    </w:p>
    <w:p w14:paraId="6D0D94F6" w14:textId="77777777" w:rsidR="00A31EF5" w:rsidRPr="0078267A" w:rsidRDefault="00A31EF5" w:rsidP="00A31EF5">
      <w:pPr>
        <w:jc w:val="center"/>
        <w:rPr>
          <w:rFonts w:ascii="Times New Roman" w:eastAsia="Times New Roman" w:hAnsi="Times New Roman" w:cs="Times New Roman"/>
          <w:color w:val="000000" w:themeColor="text1"/>
          <w:sz w:val="24"/>
          <w:szCs w:val="24"/>
        </w:rPr>
      </w:pPr>
    </w:p>
    <w:p w14:paraId="3D18A205" w14:textId="2DDB5B50" w:rsidR="00A31EF5" w:rsidRPr="0078267A" w:rsidRDefault="00751B4C" w:rsidP="00A31EF5">
      <w:pPr>
        <w:jc w:val="center"/>
        <w:rPr>
          <w:rFonts w:ascii="Times New Roman" w:eastAsia="Times New Roman" w:hAnsi="Times New Roman" w:cs="Times New Roman"/>
          <w:color w:val="000000" w:themeColor="text1"/>
          <w:sz w:val="24"/>
          <w:szCs w:val="24"/>
        </w:rPr>
      </w:pPr>
      <w:r w:rsidRPr="0078267A">
        <w:rPr>
          <w:rFonts w:ascii="Times New Roman" w:eastAsia="Times New Roman" w:hAnsi="Times New Roman" w:cs="Times New Roman"/>
          <w:color w:val="000000" w:themeColor="text1"/>
          <w:sz w:val="24"/>
          <w:szCs w:val="24"/>
        </w:rPr>
        <w:t>CS</w:t>
      </w:r>
      <w:r w:rsidR="00A31EF5" w:rsidRPr="0078267A">
        <w:rPr>
          <w:rFonts w:ascii="Times New Roman" w:eastAsia="Times New Roman" w:hAnsi="Times New Roman" w:cs="Times New Roman"/>
          <w:color w:val="000000" w:themeColor="text1"/>
          <w:sz w:val="24"/>
          <w:szCs w:val="24"/>
        </w:rPr>
        <w:t>-</w:t>
      </w:r>
      <w:r w:rsidR="005B78AA" w:rsidRPr="0078267A">
        <w:rPr>
          <w:rFonts w:ascii="Times New Roman" w:eastAsia="Times New Roman" w:hAnsi="Times New Roman" w:cs="Times New Roman"/>
          <w:color w:val="000000" w:themeColor="text1"/>
          <w:sz w:val="24"/>
          <w:szCs w:val="24"/>
        </w:rPr>
        <w:t>5</w:t>
      </w:r>
      <w:r w:rsidR="002B10E9">
        <w:rPr>
          <w:rFonts w:ascii="Times New Roman" w:eastAsia="Times New Roman" w:hAnsi="Times New Roman" w:cs="Times New Roman"/>
          <w:color w:val="000000" w:themeColor="text1"/>
          <w:sz w:val="24"/>
          <w:szCs w:val="24"/>
        </w:rPr>
        <w:t>4</w:t>
      </w:r>
      <w:r w:rsidR="005B78AA" w:rsidRPr="0078267A">
        <w:rPr>
          <w:rFonts w:ascii="Times New Roman" w:eastAsia="Times New Roman" w:hAnsi="Times New Roman" w:cs="Times New Roman"/>
          <w:color w:val="000000" w:themeColor="text1"/>
          <w:sz w:val="24"/>
          <w:szCs w:val="24"/>
        </w:rPr>
        <w:t>0</w:t>
      </w:r>
      <w:r w:rsidR="00A31EF5" w:rsidRPr="0078267A">
        <w:rPr>
          <w:rFonts w:ascii="Times New Roman" w:eastAsia="Times New Roman" w:hAnsi="Times New Roman" w:cs="Times New Roman"/>
          <w:color w:val="000000" w:themeColor="text1"/>
          <w:sz w:val="24"/>
          <w:szCs w:val="24"/>
        </w:rPr>
        <w:t xml:space="preserve">: </w:t>
      </w:r>
      <w:r w:rsidR="002B10E9" w:rsidRPr="002B10E9">
        <w:rPr>
          <w:rFonts w:ascii="Times New Roman" w:eastAsia="Times New Roman" w:hAnsi="Times New Roman" w:cs="Times New Roman"/>
          <w:color w:val="000000" w:themeColor="text1"/>
          <w:sz w:val="24"/>
          <w:szCs w:val="24"/>
        </w:rPr>
        <w:t>Data Literacy &amp; Visualization</w:t>
      </w:r>
    </w:p>
    <w:p w14:paraId="750C6F02" w14:textId="77777777" w:rsidR="00A31EF5" w:rsidRPr="0078267A" w:rsidRDefault="00A31EF5" w:rsidP="00A31EF5">
      <w:pPr>
        <w:jc w:val="center"/>
        <w:rPr>
          <w:rFonts w:ascii="Times New Roman" w:eastAsia="Times New Roman" w:hAnsi="Times New Roman" w:cs="Times New Roman"/>
          <w:color w:val="000000" w:themeColor="text1"/>
          <w:sz w:val="24"/>
          <w:szCs w:val="24"/>
        </w:rPr>
      </w:pPr>
    </w:p>
    <w:p w14:paraId="4B48BE8F" w14:textId="044D4920" w:rsidR="00A31EF5" w:rsidRPr="0078267A" w:rsidRDefault="00A31EF5" w:rsidP="00A31EF5">
      <w:pPr>
        <w:jc w:val="center"/>
        <w:rPr>
          <w:rFonts w:ascii="Times New Roman" w:eastAsia="Times New Roman" w:hAnsi="Times New Roman" w:cs="Times New Roman"/>
          <w:color w:val="000000" w:themeColor="text1"/>
          <w:sz w:val="24"/>
          <w:szCs w:val="24"/>
        </w:rPr>
      </w:pPr>
      <w:r w:rsidRPr="0078267A">
        <w:rPr>
          <w:rFonts w:ascii="Times New Roman" w:eastAsia="Times New Roman" w:hAnsi="Times New Roman" w:cs="Times New Roman"/>
          <w:color w:val="000000" w:themeColor="text1"/>
          <w:sz w:val="24"/>
          <w:szCs w:val="24"/>
        </w:rPr>
        <w:t>Instructor:</w:t>
      </w:r>
      <w:r w:rsidR="00B61560" w:rsidRPr="0078267A">
        <w:rPr>
          <w:rFonts w:ascii="Times New Roman" w:eastAsia="Times New Roman" w:hAnsi="Times New Roman" w:cs="Times New Roman"/>
          <w:color w:val="000000" w:themeColor="text1"/>
          <w:sz w:val="24"/>
          <w:szCs w:val="24"/>
        </w:rPr>
        <w:t xml:space="preserve"> </w:t>
      </w:r>
      <w:r w:rsidR="000E24FA" w:rsidRPr="000E24FA">
        <w:rPr>
          <w:rFonts w:ascii="Times New Roman" w:eastAsia="Times New Roman" w:hAnsi="Times New Roman" w:cs="Times New Roman"/>
          <w:color w:val="000000" w:themeColor="text1"/>
          <w:sz w:val="24"/>
          <w:szCs w:val="24"/>
        </w:rPr>
        <w:t xml:space="preserve">Mahmoud </w:t>
      </w:r>
      <w:r w:rsidR="008B5E35">
        <w:rPr>
          <w:rFonts w:ascii="Times New Roman" w:eastAsia="Times New Roman" w:hAnsi="Times New Roman" w:cs="Times New Roman"/>
          <w:color w:val="000000" w:themeColor="text1"/>
          <w:sz w:val="24"/>
          <w:szCs w:val="24"/>
        </w:rPr>
        <w:t>Al-</w:t>
      </w:r>
      <w:proofErr w:type="spellStart"/>
      <w:r w:rsidR="000E24FA" w:rsidRPr="000E24FA">
        <w:rPr>
          <w:rFonts w:ascii="Times New Roman" w:eastAsia="Times New Roman" w:hAnsi="Times New Roman" w:cs="Times New Roman"/>
          <w:color w:val="000000" w:themeColor="text1"/>
          <w:sz w:val="24"/>
          <w:szCs w:val="24"/>
        </w:rPr>
        <w:t>Kha</w:t>
      </w:r>
      <w:r w:rsidR="008B5E35">
        <w:rPr>
          <w:rFonts w:ascii="Times New Roman" w:eastAsia="Times New Roman" w:hAnsi="Times New Roman" w:cs="Times New Roman"/>
          <w:color w:val="000000" w:themeColor="text1"/>
          <w:sz w:val="24"/>
          <w:szCs w:val="24"/>
        </w:rPr>
        <w:t>s</w:t>
      </w:r>
      <w:r w:rsidR="000E24FA" w:rsidRPr="000E24FA">
        <w:rPr>
          <w:rFonts w:ascii="Times New Roman" w:eastAsia="Times New Roman" w:hAnsi="Times New Roman" w:cs="Times New Roman"/>
          <w:color w:val="000000" w:themeColor="text1"/>
          <w:sz w:val="24"/>
          <w:szCs w:val="24"/>
        </w:rPr>
        <w:t>saw</w:t>
      </w:r>
      <w:r w:rsidR="008B5E35">
        <w:rPr>
          <w:rFonts w:ascii="Times New Roman" w:eastAsia="Times New Roman" w:hAnsi="Times New Roman" w:cs="Times New Roman"/>
          <w:color w:val="000000" w:themeColor="text1"/>
          <w:sz w:val="24"/>
          <w:szCs w:val="24"/>
        </w:rPr>
        <w:t>e</w:t>
      </w:r>
      <w:r w:rsidR="000E24FA" w:rsidRPr="000E24FA">
        <w:rPr>
          <w:rFonts w:ascii="Times New Roman" w:eastAsia="Times New Roman" w:hAnsi="Times New Roman" w:cs="Times New Roman"/>
          <w:color w:val="000000" w:themeColor="text1"/>
          <w:sz w:val="24"/>
          <w:szCs w:val="24"/>
        </w:rPr>
        <w:t>neh</w:t>
      </w:r>
      <w:proofErr w:type="spellEnd"/>
    </w:p>
    <w:p w14:paraId="75387802" w14:textId="77777777" w:rsidR="00751B4C" w:rsidRPr="0078267A" w:rsidRDefault="00751B4C" w:rsidP="00A31EF5">
      <w:pPr>
        <w:jc w:val="center"/>
        <w:rPr>
          <w:rFonts w:ascii="Times New Roman" w:eastAsia="Times New Roman" w:hAnsi="Times New Roman" w:cs="Times New Roman"/>
          <w:color w:val="000000" w:themeColor="text1"/>
          <w:sz w:val="24"/>
          <w:szCs w:val="24"/>
        </w:rPr>
      </w:pPr>
    </w:p>
    <w:p w14:paraId="40C35163" w14:textId="3D218CFC" w:rsidR="00A31EF5" w:rsidRPr="0078267A" w:rsidRDefault="007525C4" w:rsidP="00BB6305">
      <w:pPr>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March</w:t>
      </w:r>
      <w:r w:rsidR="00A31EF5" w:rsidRPr="0078267A">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1</w:t>
      </w:r>
      <w:r w:rsidRPr="007525C4">
        <w:rPr>
          <w:rFonts w:ascii="Times New Roman" w:eastAsia="Times New Roman" w:hAnsi="Times New Roman" w:cs="Times New Roman"/>
          <w:color w:val="000000" w:themeColor="text1"/>
          <w:sz w:val="24"/>
          <w:szCs w:val="24"/>
          <w:vertAlign w:val="superscript"/>
        </w:rPr>
        <w:t>st</w:t>
      </w:r>
      <w:r w:rsidR="00A31EF5" w:rsidRPr="0078267A">
        <w:rPr>
          <w:rFonts w:ascii="Times New Roman" w:eastAsia="Times New Roman" w:hAnsi="Times New Roman" w:cs="Times New Roman"/>
          <w:color w:val="000000" w:themeColor="text1"/>
          <w:sz w:val="24"/>
          <w:szCs w:val="24"/>
        </w:rPr>
        <w:t>, 202</w:t>
      </w:r>
      <w:r w:rsidR="00BB6305">
        <w:rPr>
          <w:rFonts w:ascii="Times New Roman" w:eastAsia="Times New Roman" w:hAnsi="Times New Roman" w:cs="Times New Roman"/>
          <w:color w:val="000000" w:themeColor="text1"/>
          <w:sz w:val="24"/>
          <w:szCs w:val="24"/>
        </w:rPr>
        <w:t>6</w:t>
      </w:r>
    </w:p>
    <w:p w14:paraId="201609D9" w14:textId="77777777" w:rsidR="00A31EF5" w:rsidRPr="0078267A" w:rsidRDefault="00A31EF5" w:rsidP="00A31EF5">
      <w:pPr>
        <w:jc w:val="center"/>
        <w:rPr>
          <w:rFonts w:ascii="Times New Roman" w:eastAsia="Times New Roman" w:hAnsi="Times New Roman" w:cs="Times New Roman"/>
          <w:color w:val="000000" w:themeColor="text1"/>
          <w:sz w:val="24"/>
          <w:szCs w:val="24"/>
        </w:rPr>
      </w:pPr>
    </w:p>
    <w:p w14:paraId="08849D3B" w14:textId="77777777" w:rsidR="00A31EF5" w:rsidRPr="0078267A" w:rsidRDefault="00A31EF5" w:rsidP="00A31EF5">
      <w:pPr>
        <w:jc w:val="center"/>
        <w:rPr>
          <w:rFonts w:ascii="Times New Roman" w:eastAsia="Times New Roman" w:hAnsi="Times New Roman" w:cs="Times New Roman"/>
          <w:color w:val="000000" w:themeColor="text1"/>
          <w:sz w:val="24"/>
          <w:szCs w:val="24"/>
        </w:rPr>
      </w:pPr>
    </w:p>
    <w:p w14:paraId="62909A47" w14:textId="77777777" w:rsidR="00A31EF5" w:rsidRPr="0078267A" w:rsidRDefault="00A31EF5" w:rsidP="00A31EF5">
      <w:pPr>
        <w:rPr>
          <w:rFonts w:ascii="Times New Roman" w:hAnsi="Times New Roman" w:cs="Times New Roman"/>
          <w:sz w:val="24"/>
          <w:szCs w:val="24"/>
        </w:rPr>
      </w:pPr>
    </w:p>
    <w:p w14:paraId="607B7852" w14:textId="77777777" w:rsidR="00A31EF5" w:rsidRPr="0078267A" w:rsidRDefault="00A31EF5" w:rsidP="00A31EF5">
      <w:pPr>
        <w:rPr>
          <w:rFonts w:ascii="Times New Roman" w:hAnsi="Times New Roman" w:cs="Times New Roman"/>
          <w:sz w:val="24"/>
          <w:szCs w:val="24"/>
        </w:rPr>
      </w:pPr>
    </w:p>
    <w:p w14:paraId="7BC3DC85" w14:textId="77777777" w:rsidR="00A31EF5" w:rsidRPr="0078267A" w:rsidRDefault="00A31EF5" w:rsidP="00A31EF5">
      <w:pPr>
        <w:rPr>
          <w:rFonts w:ascii="Times New Roman" w:hAnsi="Times New Roman" w:cs="Times New Roman"/>
          <w:sz w:val="24"/>
          <w:szCs w:val="24"/>
        </w:rPr>
      </w:pPr>
    </w:p>
    <w:p w14:paraId="47E66AD4" w14:textId="77777777" w:rsidR="00A31EF5" w:rsidRPr="0078267A" w:rsidRDefault="00A31EF5" w:rsidP="00A31EF5">
      <w:pPr>
        <w:spacing w:line="480" w:lineRule="auto"/>
        <w:ind w:left="360"/>
        <w:jc w:val="both"/>
        <w:rPr>
          <w:rFonts w:ascii="Times New Roman" w:hAnsi="Times New Roman" w:cs="Times New Roman"/>
          <w:sz w:val="24"/>
          <w:szCs w:val="24"/>
        </w:rPr>
      </w:pPr>
    </w:p>
    <w:p w14:paraId="0A4798F2" w14:textId="77777777" w:rsidR="00A31EF5" w:rsidRDefault="00A31EF5" w:rsidP="00A31EF5">
      <w:pPr>
        <w:spacing w:line="480" w:lineRule="auto"/>
        <w:ind w:left="360"/>
        <w:jc w:val="both"/>
        <w:rPr>
          <w:rFonts w:ascii="Times New Roman" w:hAnsi="Times New Roman" w:cs="Times New Roman"/>
          <w:sz w:val="24"/>
          <w:szCs w:val="24"/>
        </w:rPr>
      </w:pPr>
    </w:p>
    <w:p w14:paraId="64426387" w14:textId="77777777" w:rsidR="007525C4" w:rsidRPr="0078267A" w:rsidRDefault="007525C4" w:rsidP="00A31EF5">
      <w:pPr>
        <w:spacing w:line="480" w:lineRule="auto"/>
        <w:ind w:left="360"/>
        <w:jc w:val="both"/>
        <w:rPr>
          <w:rFonts w:ascii="Times New Roman" w:hAnsi="Times New Roman" w:cs="Times New Roman"/>
          <w:sz w:val="24"/>
          <w:szCs w:val="24"/>
        </w:rPr>
      </w:pPr>
    </w:p>
    <w:p w14:paraId="4A580723" w14:textId="77777777" w:rsidR="0089437E" w:rsidRDefault="0089437E" w:rsidP="0089437E">
      <w:pPr>
        <w:spacing w:line="240" w:lineRule="auto"/>
        <w:rPr>
          <w:rFonts w:ascii="Times New Roman" w:hAnsi="Times New Roman" w:cs="Times New Roman"/>
          <w:sz w:val="24"/>
          <w:szCs w:val="24"/>
        </w:rPr>
      </w:pPr>
    </w:p>
    <w:p w14:paraId="2ACAEB20" w14:textId="77777777" w:rsidR="002B10E9" w:rsidRDefault="002B10E9" w:rsidP="0089437E">
      <w:pPr>
        <w:spacing w:line="240" w:lineRule="auto"/>
        <w:rPr>
          <w:rFonts w:ascii="Times New Roman" w:hAnsi="Times New Roman" w:cs="Times New Roman"/>
          <w:sz w:val="24"/>
          <w:szCs w:val="24"/>
        </w:rPr>
      </w:pPr>
    </w:p>
    <w:p w14:paraId="4C58A098" w14:textId="77777777" w:rsidR="002B10E9" w:rsidRPr="0078267A" w:rsidRDefault="002B10E9" w:rsidP="0089437E">
      <w:pPr>
        <w:spacing w:line="240" w:lineRule="auto"/>
        <w:rPr>
          <w:rFonts w:ascii="Times New Roman" w:hAnsi="Times New Roman" w:cs="Times New Roman"/>
          <w:sz w:val="24"/>
          <w:szCs w:val="24"/>
        </w:rPr>
      </w:pPr>
    </w:p>
    <w:p w14:paraId="1D3DAAF2" w14:textId="77777777" w:rsidR="002D1BD6" w:rsidRDefault="002D1BD6" w:rsidP="002D1BD6">
      <w:pPr>
        <w:spacing w:line="240" w:lineRule="auto"/>
        <w:rPr>
          <w:rFonts w:ascii="Times New Roman" w:hAnsi="Times New Roman" w:cs="Times New Roman"/>
          <w:sz w:val="24"/>
          <w:szCs w:val="24"/>
        </w:rPr>
      </w:pPr>
    </w:p>
    <w:p w14:paraId="0DD7B207" w14:textId="36193A1F" w:rsidR="007525C4" w:rsidRPr="007525C4" w:rsidRDefault="007525C4" w:rsidP="007525C4">
      <w:pPr>
        <w:spacing w:line="240" w:lineRule="auto"/>
        <w:jc w:val="center"/>
        <w:rPr>
          <w:rFonts w:ascii="Times New Roman" w:eastAsia="Times New Roman" w:hAnsi="Times New Roman" w:cs="Times New Roman"/>
          <w:b/>
          <w:bCs/>
          <w:color w:val="000000" w:themeColor="text1"/>
          <w:sz w:val="24"/>
          <w:szCs w:val="24"/>
        </w:rPr>
      </w:pPr>
      <w:r w:rsidRPr="007525C4">
        <w:rPr>
          <w:rFonts w:ascii="Times New Roman" w:hAnsi="Times New Roman" w:cs="Times New Roman"/>
          <w:b/>
          <w:bCs/>
          <w:sz w:val="24"/>
          <w:szCs w:val="24"/>
        </w:rPr>
        <w:t>Comparing Visualizations for Impact</w:t>
      </w:r>
    </w:p>
    <w:p w14:paraId="5B8DD223" w14:textId="63E5DD76" w:rsidR="007525C4" w:rsidRPr="007525C4" w:rsidRDefault="007525C4" w:rsidP="007525C4">
      <w:pPr>
        <w:spacing w:after="0" w:line="480" w:lineRule="auto"/>
        <w:ind w:firstLine="720"/>
        <w:jc w:val="both"/>
        <w:rPr>
          <w:rFonts w:ascii="Times New Roman" w:hAnsi="Times New Roman" w:cs="Times New Roman"/>
          <w:sz w:val="24"/>
          <w:szCs w:val="24"/>
        </w:rPr>
      </w:pPr>
      <w:r w:rsidRPr="007525C4">
        <w:rPr>
          <w:rFonts w:ascii="Times New Roman" w:hAnsi="Times New Roman" w:cs="Times New Roman"/>
          <w:sz w:val="24"/>
          <w:szCs w:val="24"/>
        </w:rPr>
        <w:t>The data set used for this analysis focuses on regional education funding across several main geographic districts</w:t>
      </w:r>
      <w:r w:rsidR="00D34EE9">
        <w:rPr>
          <w:rFonts w:ascii="Times New Roman" w:hAnsi="Times New Roman" w:cs="Times New Roman"/>
          <w:sz w:val="24"/>
          <w:szCs w:val="24"/>
        </w:rPr>
        <w:t xml:space="preserve">, </w:t>
      </w:r>
      <w:r w:rsidRPr="007525C4">
        <w:rPr>
          <w:rFonts w:ascii="Times New Roman" w:hAnsi="Times New Roman" w:cs="Times New Roman"/>
          <w:sz w:val="24"/>
          <w:szCs w:val="24"/>
        </w:rPr>
        <w:t>East, West, North, South, and Central</w:t>
      </w:r>
      <w:r w:rsidR="00D34EE9">
        <w:rPr>
          <w:rFonts w:ascii="Times New Roman" w:hAnsi="Times New Roman" w:cs="Times New Roman"/>
          <w:sz w:val="24"/>
          <w:szCs w:val="24"/>
        </w:rPr>
        <w:t>,</w:t>
      </w:r>
      <w:r w:rsidRPr="007525C4">
        <w:rPr>
          <w:rFonts w:ascii="Times New Roman" w:hAnsi="Times New Roman" w:cs="Times New Roman"/>
          <w:sz w:val="24"/>
          <w:szCs w:val="24"/>
        </w:rPr>
        <w:t xml:space="preserve"> over a five-year period. Each visualization looks at this multi-dimensional data</w:t>
      </w:r>
      <w:r w:rsidR="00D34EE9">
        <w:rPr>
          <w:rFonts w:ascii="Times New Roman" w:hAnsi="Times New Roman" w:cs="Times New Roman"/>
          <w:sz w:val="24"/>
          <w:szCs w:val="24"/>
        </w:rPr>
        <w:t xml:space="preserve">, </w:t>
      </w:r>
      <w:r w:rsidRPr="007525C4">
        <w:rPr>
          <w:rFonts w:ascii="Times New Roman" w:hAnsi="Times New Roman" w:cs="Times New Roman"/>
          <w:sz w:val="24"/>
          <w:szCs w:val="24"/>
        </w:rPr>
        <w:t>which includes categorical regional labels, temporal year markers, and quantitative funding amounts</w:t>
      </w:r>
      <w:r w:rsidR="00D34EE9">
        <w:rPr>
          <w:rFonts w:ascii="Times New Roman" w:hAnsi="Times New Roman" w:cs="Times New Roman"/>
          <w:sz w:val="24"/>
          <w:szCs w:val="24"/>
        </w:rPr>
        <w:t xml:space="preserve">, </w:t>
      </w:r>
      <w:r w:rsidRPr="007525C4">
        <w:rPr>
          <w:rFonts w:ascii="Times New Roman" w:hAnsi="Times New Roman" w:cs="Times New Roman"/>
          <w:sz w:val="24"/>
          <w:szCs w:val="24"/>
        </w:rPr>
        <w:t>from a different analytical perspective. The main purpose of these visualizations is to show how funding levels have changed over time and how regions compare to each other today.</w:t>
      </w:r>
    </w:p>
    <w:p w14:paraId="1D1F78B2" w14:textId="77777777" w:rsidR="00EC539E" w:rsidRDefault="00EC539E" w:rsidP="00EC539E">
      <w:pPr>
        <w:spacing w:after="0" w:line="480" w:lineRule="auto"/>
        <w:ind w:firstLine="720"/>
        <w:jc w:val="both"/>
        <w:rPr>
          <w:rFonts w:ascii="Times New Roman" w:hAnsi="Times New Roman" w:cs="Times New Roman"/>
          <w:sz w:val="24"/>
          <w:szCs w:val="24"/>
        </w:rPr>
      </w:pPr>
      <w:r w:rsidRPr="00EC539E">
        <w:rPr>
          <w:rFonts w:ascii="Times New Roman" w:hAnsi="Times New Roman" w:cs="Times New Roman"/>
          <w:sz w:val="24"/>
          <w:szCs w:val="24"/>
        </w:rPr>
        <w:t>The first visualization, a technical time-series analysis, plots funding on a continuous timeline with separate lines for each region. This makes it easy to compare growth or decline over the five-year period while keeping all the original data without aggregation. The second visualization, a simple current-year comparison, shows only the most recent fiscal year. By removing the time element, it focuses on how funding is currently distributed between regions. The third visualization, a historical change analysis, shows the data as a delta, or the net change from the first year to the fifth year. This simplifies the yearly data to highlight the direction and size of funding changes instead of exact yearly values.</w:t>
      </w:r>
    </w:p>
    <w:p w14:paraId="65580B5E" w14:textId="2E9ECCB1" w:rsidR="007525C4" w:rsidRPr="007525C4" w:rsidRDefault="007525C4" w:rsidP="00EC539E">
      <w:pPr>
        <w:spacing w:after="0" w:line="480" w:lineRule="auto"/>
        <w:jc w:val="center"/>
        <w:rPr>
          <w:rFonts w:ascii="Times New Roman" w:hAnsi="Times New Roman" w:cs="Times New Roman"/>
          <w:b/>
          <w:bCs/>
          <w:sz w:val="24"/>
          <w:szCs w:val="24"/>
        </w:rPr>
      </w:pPr>
      <w:r w:rsidRPr="007525C4">
        <w:rPr>
          <w:rFonts w:ascii="Times New Roman" w:hAnsi="Times New Roman" w:cs="Times New Roman"/>
          <w:b/>
          <w:bCs/>
          <w:sz w:val="24"/>
          <w:szCs w:val="24"/>
        </w:rPr>
        <w:t>Key Characteristics of Visualizations</w:t>
      </w:r>
    </w:p>
    <w:p w14:paraId="7B834BA0" w14:textId="40537783" w:rsidR="007525C4" w:rsidRPr="007525C4" w:rsidRDefault="007525C4" w:rsidP="00EC539E">
      <w:pPr>
        <w:spacing w:after="0" w:line="480" w:lineRule="auto"/>
        <w:ind w:firstLine="720"/>
        <w:jc w:val="both"/>
        <w:rPr>
          <w:rFonts w:ascii="Times New Roman" w:hAnsi="Times New Roman" w:cs="Times New Roman"/>
          <w:sz w:val="24"/>
          <w:szCs w:val="24"/>
        </w:rPr>
      </w:pPr>
      <w:r w:rsidRPr="007525C4">
        <w:rPr>
          <w:rFonts w:ascii="Times New Roman" w:hAnsi="Times New Roman" w:cs="Times New Roman"/>
          <w:sz w:val="24"/>
          <w:szCs w:val="24"/>
        </w:rPr>
        <w:t>The three visualizations are different based on their chart types, layouts, and labeling styles, with each one designed for a specific communication purpose.</w:t>
      </w:r>
      <w:r w:rsidR="00D34EE9">
        <w:rPr>
          <w:rFonts w:ascii="Times New Roman" w:hAnsi="Times New Roman" w:cs="Times New Roman"/>
          <w:sz w:val="24"/>
          <w:szCs w:val="24"/>
        </w:rPr>
        <w:t xml:space="preserve"> </w:t>
      </w:r>
      <w:proofErr w:type="gramStart"/>
      <w:r w:rsidRPr="007525C4">
        <w:rPr>
          <w:rFonts w:ascii="Times New Roman" w:hAnsi="Times New Roman" w:cs="Times New Roman"/>
          <w:sz w:val="24"/>
          <w:szCs w:val="24"/>
        </w:rPr>
        <w:t>The Technical</w:t>
      </w:r>
      <w:proofErr w:type="gramEnd"/>
      <w:r w:rsidRPr="007525C4">
        <w:rPr>
          <w:rFonts w:ascii="Times New Roman" w:hAnsi="Times New Roman" w:cs="Times New Roman"/>
          <w:sz w:val="24"/>
          <w:szCs w:val="24"/>
        </w:rPr>
        <w:t xml:space="preserve"> Visualization is a multi-series line chart. Its layout uses a standard Cartesian coordinate system, where the horizontal x-axis shows the five-year timeline and the vertical y-axis shows funding in millions of dollars. The labeling is detailed and complete, including a clear title, labeled axes, and a categorical legend that uses color-coding to separate the five regions. This design focuses on accuracy, allowing stakeholders to follow exact data points for any region during any year.</w:t>
      </w:r>
      <w:r w:rsidR="00EC539E">
        <w:rPr>
          <w:rFonts w:ascii="Times New Roman" w:hAnsi="Times New Roman" w:cs="Times New Roman"/>
          <w:sz w:val="24"/>
          <w:szCs w:val="24"/>
        </w:rPr>
        <w:t xml:space="preserve"> </w:t>
      </w:r>
      <w:r w:rsidRPr="007525C4">
        <w:rPr>
          <w:rFonts w:ascii="Times New Roman" w:hAnsi="Times New Roman" w:cs="Times New Roman"/>
          <w:sz w:val="24"/>
          <w:szCs w:val="24"/>
        </w:rPr>
        <w:t xml:space="preserve">The Simple Visualization </w:t>
      </w:r>
      <w:r w:rsidRPr="007525C4">
        <w:rPr>
          <w:rFonts w:ascii="Times New Roman" w:hAnsi="Times New Roman" w:cs="Times New Roman"/>
          <w:sz w:val="24"/>
          <w:szCs w:val="24"/>
        </w:rPr>
        <w:lastRenderedPageBreak/>
        <w:t>uses a vertical bar chart. Its layout is much cleaner and less crowded than the line chart. The x-axis lists the categorical regional names, and the y-axis shows the funding amount for the current year only. The labeling is simplified by placing region names directly below each bar instead of using a separate legend. It also includes a title that clearly states the focus on “Current Year Funding.” This structure makes it easy to quickly see which region has the highest and lowest funding.</w:t>
      </w:r>
      <w:r w:rsidR="00EC539E">
        <w:rPr>
          <w:rFonts w:ascii="Times New Roman" w:hAnsi="Times New Roman" w:cs="Times New Roman"/>
          <w:sz w:val="24"/>
          <w:szCs w:val="24"/>
        </w:rPr>
        <w:t xml:space="preserve"> </w:t>
      </w:r>
      <w:r w:rsidRPr="007525C4">
        <w:rPr>
          <w:rFonts w:ascii="Times New Roman" w:hAnsi="Times New Roman" w:cs="Times New Roman"/>
          <w:sz w:val="24"/>
          <w:szCs w:val="24"/>
        </w:rPr>
        <w:t xml:space="preserve">The Story-Driven Visualization uses a </w:t>
      </w:r>
      <w:proofErr w:type="spellStart"/>
      <w:r w:rsidRPr="007525C4">
        <w:rPr>
          <w:rFonts w:ascii="Times New Roman" w:hAnsi="Times New Roman" w:cs="Times New Roman"/>
          <w:sz w:val="24"/>
          <w:szCs w:val="24"/>
        </w:rPr>
        <w:t>slopegraph</w:t>
      </w:r>
      <w:proofErr w:type="spellEnd"/>
      <w:r w:rsidRPr="007525C4">
        <w:rPr>
          <w:rFonts w:ascii="Times New Roman" w:hAnsi="Times New Roman" w:cs="Times New Roman"/>
          <w:sz w:val="24"/>
          <w:szCs w:val="24"/>
        </w:rPr>
        <w:t>, which is a simplified two-point line chart. Its layout includes two vertical axes representing the starting year and the ending year, with lines connecting the points for each region. The labeling is more narrative-focused and may include notes that point out regions with the biggest increases or decreases. By removing the middle years 2, 3, and 4, the design reduces visual clutter and helps the audience focus only on the long-term result.</w:t>
      </w:r>
    </w:p>
    <w:p w14:paraId="76F93B6C" w14:textId="77777777" w:rsidR="007525C4" w:rsidRPr="007525C4" w:rsidRDefault="007525C4" w:rsidP="007525C4">
      <w:pPr>
        <w:spacing w:after="0" w:line="480" w:lineRule="auto"/>
        <w:jc w:val="center"/>
        <w:rPr>
          <w:rFonts w:ascii="Times New Roman" w:hAnsi="Times New Roman" w:cs="Times New Roman"/>
          <w:b/>
          <w:bCs/>
          <w:sz w:val="24"/>
          <w:szCs w:val="24"/>
        </w:rPr>
      </w:pPr>
      <w:r w:rsidRPr="007525C4">
        <w:rPr>
          <w:rFonts w:ascii="Times New Roman" w:hAnsi="Times New Roman" w:cs="Times New Roman"/>
          <w:b/>
          <w:bCs/>
          <w:sz w:val="24"/>
          <w:szCs w:val="24"/>
        </w:rPr>
        <w:t>Comparative Analysis of Communication Effectiveness</w:t>
      </w:r>
    </w:p>
    <w:p w14:paraId="58B309AE" w14:textId="0FF7065B" w:rsidR="007525C4" w:rsidRPr="007525C4" w:rsidRDefault="007525C4" w:rsidP="00EC539E">
      <w:pPr>
        <w:spacing w:after="0" w:line="480" w:lineRule="auto"/>
        <w:ind w:firstLine="720"/>
        <w:jc w:val="both"/>
        <w:rPr>
          <w:rFonts w:ascii="Times New Roman" w:hAnsi="Times New Roman" w:cs="Times New Roman"/>
          <w:sz w:val="24"/>
          <w:szCs w:val="24"/>
        </w:rPr>
      </w:pPr>
      <w:r w:rsidRPr="007525C4">
        <w:rPr>
          <w:rFonts w:ascii="Times New Roman" w:hAnsi="Times New Roman" w:cs="Times New Roman"/>
          <w:sz w:val="24"/>
          <w:szCs w:val="24"/>
        </w:rPr>
        <w:t xml:space="preserve">When comparing the clarity and alignment of these visuals with the data type, </w:t>
      </w:r>
      <w:proofErr w:type="gramStart"/>
      <w:r w:rsidRPr="007525C4">
        <w:rPr>
          <w:rFonts w:ascii="Times New Roman" w:hAnsi="Times New Roman" w:cs="Times New Roman"/>
          <w:sz w:val="24"/>
          <w:szCs w:val="24"/>
        </w:rPr>
        <w:t>it is clear that each</w:t>
      </w:r>
      <w:proofErr w:type="gramEnd"/>
      <w:r w:rsidRPr="007525C4">
        <w:rPr>
          <w:rFonts w:ascii="Times New Roman" w:hAnsi="Times New Roman" w:cs="Times New Roman"/>
          <w:sz w:val="24"/>
          <w:szCs w:val="24"/>
        </w:rPr>
        <w:t xml:space="preserve"> visualization supports a different level of data understanding. The line chart (Technical) matches well with the temporal nature of the data because line charts are commonly used to show trends over time. However, it can be harder for non-expert viewers to understand because the overlapping lines from five regions may create a “spaghetti effect,” making it difficult to follow one region quickly.</w:t>
      </w:r>
      <w:r w:rsidR="00EC539E">
        <w:rPr>
          <w:rFonts w:ascii="Times New Roman" w:hAnsi="Times New Roman" w:cs="Times New Roman"/>
          <w:sz w:val="24"/>
          <w:szCs w:val="24"/>
        </w:rPr>
        <w:t xml:space="preserve"> </w:t>
      </w:r>
      <w:r w:rsidRPr="007525C4">
        <w:rPr>
          <w:rFonts w:ascii="Times New Roman" w:hAnsi="Times New Roman" w:cs="Times New Roman"/>
          <w:sz w:val="24"/>
          <w:szCs w:val="24"/>
        </w:rPr>
        <w:t xml:space="preserve">The bar chart </w:t>
      </w:r>
      <w:r w:rsidR="00D34EE9">
        <w:rPr>
          <w:rFonts w:ascii="Times New Roman" w:hAnsi="Times New Roman" w:cs="Times New Roman"/>
          <w:sz w:val="24"/>
          <w:szCs w:val="24"/>
        </w:rPr>
        <w:t xml:space="preserve">or </w:t>
      </w:r>
      <w:r w:rsidRPr="007525C4">
        <w:rPr>
          <w:rFonts w:ascii="Times New Roman" w:hAnsi="Times New Roman" w:cs="Times New Roman"/>
          <w:sz w:val="24"/>
          <w:szCs w:val="24"/>
        </w:rPr>
        <w:t>Simple</w:t>
      </w:r>
      <w:r w:rsidR="00D34EE9">
        <w:rPr>
          <w:rFonts w:ascii="Times New Roman" w:hAnsi="Times New Roman" w:cs="Times New Roman"/>
          <w:sz w:val="24"/>
          <w:szCs w:val="24"/>
        </w:rPr>
        <w:t>,</w:t>
      </w:r>
      <w:r w:rsidRPr="007525C4">
        <w:rPr>
          <w:rFonts w:ascii="Times New Roman" w:hAnsi="Times New Roman" w:cs="Times New Roman"/>
          <w:sz w:val="24"/>
          <w:szCs w:val="24"/>
        </w:rPr>
        <w:t xml:space="preserve"> is very clear but does not fully represent the entire data type. It shows categorical comparisons accurately, but it removes all historical information. Policymakers who need to know why funding is at its current level can see the result, but they cannot see how it changed over time or how long the trend has existed.</w:t>
      </w:r>
      <w:r w:rsidR="00EC539E">
        <w:rPr>
          <w:rFonts w:ascii="Times New Roman" w:hAnsi="Times New Roman" w:cs="Times New Roman"/>
          <w:sz w:val="24"/>
          <w:szCs w:val="24"/>
        </w:rPr>
        <w:t xml:space="preserve"> </w:t>
      </w:r>
      <w:r w:rsidRPr="007525C4">
        <w:rPr>
          <w:rFonts w:ascii="Times New Roman" w:hAnsi="Times New Roman" w:cs="Times New Roman"/>
          <w:sz w:val="24"/>
          <w:szCs w:val="24"/>
        </w:rPr>
        <w:t xml:space="preserve">The </w:t>
      </w:r>
      <w:proofErr w:type="spellStart"/>
      <w:r w:rsidRPr="007525C4">
        <w:rPr>
          <w:rFonts w:ascii="Times New Roman" w:hAnsi="Times New Roman" w:cs="Times New Roman"/>
          <w:sz w:val="24"/>
          <w:szCs w:val="24"/>
        </w:rPr>
        <w:t>slopegraph</w:t>
      </w:r>
      <w:proofErr w:type="spellEnd"/>
      <w:r w:rsidRPr="007525C4">
        <w:rPr>
          <w:rFonts w:ascii="Times New Roman" w:hAnsi="Times New Roman" w:cs="Times New Roman"/>
          <w:sz w:val="24"/>
          <w:szCs w:val="24"/>
        </w:rPr>
        <w:t xml:space="preserve"> </w:t>
      </w:r>
      <w:r w:rsidR="00D34EE9">
        <w:rPr>
          <w:rFonts w:ascii="Times New Roman" w:hAnsi="Times New Roman" w:cs="Times New Roman"/>
          <w:sz w:val="24"/>
          <w:szCs w:val="24"/>
        </w:rPr>
        <w:t xml:space="preserve">or </w:t>
      </w:r>
      <w:r w:rsidRPr="007525C4">
        <w:rPr>
          <w:rFonts w:ascii="Times New Roman" w:hAnsi="Times New Roman" w:cs="Times New Roman"/>
          <w:sz w:val="24"/>
          <w:szCs w:val="24"/>
        </w:rPr>
        <w:t>Story-</w:t>
      </w:r>
      <w:proofErr w:type="gramStart"/>
      <w:r w:rsidRPr="007525C4">
        <w:rPr>
          <w:rFonts w:ascii="Times New Roman" w:hAnsi="Times New Roman" w:cs="Times New Roman"/>
          <w:sz w:val="24"/>
          <w:szCs w:val="24"/>
        </w:rPr>
        <w:t>Driven</w:t>
      </w:r>
      <w:r w:rsidR="00D34EE9">
        <w:rPr>
          <w:rFonts w:ascii="Times New Roman" w:hAnsi="Times New Roman" w:cs="Times New Roman"/>
          <w:sz w:val="24"/>
          <w:szCs w:val="24"/>
        </w:rPr>
        <w:t xml:space="preserve">, </w:t>
      </w:r>
      <w:r w:rsidRPr="007525C4">
        <w:rPr>
          <w:rFonts w:ascii="Times New Roman" w:hAnsi="Times New Roman" w:cs="Times New Roman"/>
          <w:sz w:val="24"/>
          <w:szCs w:val="24"/>
        </w:rPr>
        <w:t xml:space="preserve"> provides</w:t>
      </w:r>
      <w:proofErr w:type="gramEnd"/>
      <w:r w:rsidRPr="007525C4">
        <w:rPr>
          <w:rFonts w:ascii="Times New Roman" w:hAnsi="Times New Roman" w:cs="Times New Roman"/>
          <w:sz w:val="24"/>
          <w:szCs w:val="24"/>
        </w:rPr>
        <w:t xml:space="preserve"> a strong balance between clarity and time-based analysis. It effectively shows change over time while keeping the visualization easy to understand. It communicates the key insight</w:t>
      </w:r>
      <w:r w:rsidR="00D34EE9">
        <w:rPr>
          <w:rFonts w:ascii="Times New Roman" w:hAnsi="Times New Roman" w:cs="Times New Roman"/>
          <w:sz w:val="24"/>
          <w:szCs w:val="24"/>
        </w:rPr>
        <w:t xml:space="preserve">, </w:t>
      </w:r>
      <w:r w:rsidRPr="007525C4">
        <w:rPr>
          <w:rFonts w:ascii="Times New Roman" w:hAnsi="Times New Roman" w:cs="Times New Roman"/>
          <w:sz w:val="24"/>
          <w:szCs w:val="24"/>
        </w:rPr>
        <w:t>that some regions are improving while others are not</w:t>
      </w:r>
      <w:r w:rsidR="00D34EE9">
        <w:rPr>
          <w:rFonts w:ascii="Times New Roman" w:hAnsi="Times New Roman" w:cs="Times New Roman"/>
          <w:sz w:val="24"/>
          <w:szCs w:val="24"/>
        </w:rPr>
        <w:t xml:space="preserve">, </w:t>
      </w:r>
      <w:r w:rsidRPr="007525C4">
        <w:rPr>
          <w:rFonts w:ascii="Times New Roman" w:hAnsi="Times New Roman" w:cs="Times New Roman"/>
          <w:sz w:val="24"/>
          <w:szCs w:val="24"/>
        </w:rPr>
        <w:t xml:space="preserve">without forcing the viewer to study </w:t>
      </w:r>
      <w:r w:rsidRPr="007525C4">
        <w:rPr>
          <w:rFonts w:ascii="Times New Roman" w:hAnsi="Times New Roman" w:cs="Times New Roman"/>
          <w:sz w:val="24"/>
          <w:szCs w:val="24"/>
        </w:rPr>
        <w:lastRenderedPageBreak/>
        <w:t>five years of detailed changes. This turns the raw data into a clear story about regional funding progress.</w:t>
      </w:r>
    </w:p>
    <w:p w14:paraId="678730B3" w14:textId="77777777" w:rsidR="007525C4" w:rsidRPr="007525C4" w:rsidRDefault="007525C4" w:rsidP="007525C4">
      <w:pPr>
        <w:spacing w:after="0" w:line="480" w:lineRule="auto"/>
        <w:jc w:val="center"/>
        <w:rPr>
          <w:rFonts w:ascii="Times New Roman" w:hAnsi="Times New Roman" w:cs="Times New Roman"/>
          <w:b/>
          <w:bCs/>
          <w:sz w:val="24"/>
          <w:szCs w:val="24"/>
        </w:rPr>
      </w:pPr>
      <w:r w:rsidRPr="007525C4">
        <w:rPr>
          <w:rFonts w:ascii="Times New Roman" w:hAnsi="Times New Roman" w:cs="Times New Roman"/>
          <w:b/>
          <w:bCs/>
          <w:sz w:val="24"/>
          <w:szCs w:val="24"/>
        </w:rPr>
        <w:t>Audience-Appropriate Selection and Rationale</w:t>
      </w:r>
    </w:p>
    <w:p w14:paraId="46AE000D" w14:textId="2DF1AE54" w:rsidR="007525C4" w:rsidRPr="007525C4" w:rsidRDefault="007525C4" w:rsidP="00D34EE9">
      <w:pPr>
        <w:spacing w:after="0" w:line="480" w:lineRule="auto"/>
        <w:ind w:firstLine="720"/>
        <w:jc w:val="both"/>
        <w:rPr>
          <w:rFonts w:ascii="Times New Roman" w:hAnsi="Times New Roman" w:cs="Times New Roman"/>
          <w:sz w:val="24"/>
          <w:szCs w:val="24"/>
        </w:rPr>
      </w:pPr>
      <w:r w:rsidRPr="007525C4">
        <w:rPr>
          <w:rFonts w:ascii="Times New Roman" w:hAnsi="Times New Roman" w:cs="Times New Roman"/>
          <w:sz w:val="24"/>
          <w:szCs w:val="24"/>
        </w:rPr>
        <w:t>For an audience of policymakers and education advocates</w:t>
      </w:r>
      <w:r w:rsidR="00D34EE9">
        <w:rPr>
          <w:rFonts w:ascii="Times New Roman" w:hAnsi="Times New Roman" w:cs="Times New Roman"/>
          <w:sz w:val="24"/>
          <w:szCs w:val="24"/>
        </w:rPr>
        <w:t xml:space="preserve">, </w:t>
      </w:r>
      <w:r w:rsidRPr="007525C4">
        <w:rPr>
          <w:rFonts w:ascii="Times New Roman" w:hAnsi="Times New Roman" w:cs="Times New Roman"/>
          <w:sz w:val="24"/>
          <w:szCs w:val="24"/>
        </w:rPr>
        <w:t>many of whom are not data experts</w:t>
      </w:r>
      <w:r w:rsidR="00D34EE9">
        <w:rPr>
          <w:rFonts w:ascii="Times New Roman" w:hAnsi="Times New Roman" w:cs="Times New Roman"/>
          <w:sz w:val="24"/>
          <w:szCs w:val="24"/>
        </w:rPr>
        <w:t xml:space="preserve">, </w:t>
      </w:r>
      <w:r w:rsidRPr="007525C4">
        <w:rPr>
          <w:rFonts w:ascii="Times New Roman" w:hAnsi="Times New Roman" w:cs="Times New Roman"/>
          <w:sz w:val="24"/>
          <w:szCs w:val="24"/>
        </w:rPr>
        <w:t xml:space="preserve">the Story-Driven Visualization </w:t>
      </w:r>
      <w:r w:rsidR="00D34EE9">
        <w:rPr>
          <w:rFonts w:ascii="Times New Roman" w:hAnsi="Times New Roman" w:cs="Times New Roman"/>
          <w:sz w:val="24"/>
          <w:szCs w:val="24"/>
        </w:rPr>
        <w:t xml:space="preserve">or </w:t>
      </w:r>
      <w:proofErr w:type="spellStart"/>
      <w:r w:rsidRPr="007525C4">
        <w:rPr>
          <w:rFonts w:ascii="Times New Roman" w:hAnsi="Times New Roman" w:cs="Times New Roman"/>
          <w:sz w:val="24"/>
          <w:szCs w:val="24"/>
        </w:rPr>
        <w:t>slopegraph</w:t>
      </w:r>
      <w:proofErr w:type="spellEnd"/>
      <w:r w:rsidR="00D34EE9">
        <w:rPr>
          <w:rFonts w:ascii="Times New Roman" w:hAnsi="Times New Roman" w:cs="Times New Roman"/>
          <w:sz w:val="24"/>
          <w:szCs w:val="24"/>
        </w:rPr>
        <w:t>,</w:t>
      </w:r>
      <w:r w:rsidRPr="007525C4">
        <w:rPr>
          <w:rFonts w:ascii="Times New Roman" w:hAnsi="Times New Roman" w:cs="Times New Roman"/>
          <w:sz w:val="24"/>
          <w:szCs w:val="24"/>
        </w:rPr>
        <w:t xml:space="preserve"> is the best choice.</w:t>
      </w:r>
      <w:r w:rsidR="00D34EE9">
        <w:rPr>
          <w:rFonts w:ascii="Times New Roman" w:hAnsi="Times New Roman" w:cs="Times New Roman"/>
          <w:sz w:val="24"/>
          <w:szCs w:val="24"/>
        </w:rPr>
        <w:t xml:space="preserve"> </w:t>
      </w:r>
      <w:r w:rsidRPr="007525C4">
        <w:rPr>
          <w:rFonts w:ascii="Times New Roman" w:hAnsi="Times New Roman" w:cs="Times New Roman"/>
          <w:sz w:val="24"/>
          <w:szCs w:val="24"/>
        </w:rPr>
        <w:t xml:space="preserve">The reason for this choice is based on the needs of these stakeholders. Policymakers usually need visualizations that show actionable insights instead of large amounts of raw data. The </w:t>
      </w:r>
      <w:proofErr w:type="spellStart"/>
      <w:r w:rsidRPr="007525C4">
        <w:rPr>
          <w:rFonts w:ascii="Times New Roman" w:hAnsi="Times New Roman" w:cs="Times New Roman"/>
          <w:sz w:val="24"/>
          <w:szCs w:val="24"/>
        </w:rPr>
        <w:t>slopegraph</w:t>
      </w:r>
      <w:proofErr w:type="spellEnd"/>
      <w:r w:rsidRPr="007525C4">
        <w:rPr>
          <w:rFonts w:ascii="Times New Roman" w:hAnsi="Times New Roman" w:cs="Times New Roman"/>
          <w:sz w:val="24"/>
          <w:szCs w:val="24"/>
        </w:rPr>
        <w:t xml:space="preserve"> clearly shows differences in funding growth rates, which is more useful for policy decisions than knowing the exact funding amount in Year 3. Education advocates can also use this visual to quickly show which regions are falling behind over the five-year period, making it more effective for advocacy than a basic bar chart or a complex technical line chart.</w:t>
      </w:r>
    </w:p>
    <w:p w14:paraId="1C44BA35" w14:textId="77777777" w:rsidR="007525C4" w:rsidRPr="007525C4" w:rsidRDefault="007525C4" w:rsidP="007525C4">
      <w:pPr>
        <w:spacing w:after="0" w:line="480" w:lineRule="auto"/>
        <w:jc w:val="center"/>
        <w:rPr>
          <w:rFonts w:ascii="Times New Roman" w:hAnsi="Times New Roman" w:cs="Times New Roman"/>
          <w:b/>
          <w:bCs/>
          <w:sz w:val="24"/>
          <w:szCs w:val="24"/>
        </w:rPr>
      </w:pPr>
      <w:r w:rsidRPr="007525C4">
        <w:rPr>
          <w:rFonts w:ascii="Times New Roman" w:hAnsi="Times New Roman" w:cs="Times New Roman"/>
          <w:b/>
          <w:bCs/>
          <w:sz w:val="24"/>
          <w:szCs w:val="24"/>
        </w:rPr>
        <w:t>Recommended Refinements and Justification</w:t>
      </w:r>
    </w:p>
    <w:p w14:paraId="5859E549" w14:textId="5D1CB2FB" w:rsidR="001204A3" w:rsidRPr="002D1BD6" w:rsidRDefault="007525C4" w:rsidP="00EC539E">
      <w:pPr>
        <w:spacing w:after="0" w:line="480" w:lineRule="auto"/>
        <w:ind w:firstLine="720"/>
        <w:jc w:val="both"/>
        <w:rPr>
          <w:rFonts w:ascii="Times New Roman" w:hAnsi="Times New Roman" w:cs="Times New Roman"/>
          <w:sz w:val="24"/>
          <w:szCs w:val="24"/>
        </w:rPr>
      </w:pPr>
      <w:r w:rsidRPr="007525C4">
        <w:rPr>
          <w:rFonts w:ascii="Times New Roman" w:hAnsi="Times New Roman" w:cs="Times New Roman"/>
          <w:sz w:val="24"/>
          <w:szCs w:val="24"/>
        </w:rPr>
        <w:t>To improve the effectiveness of the story-driven visualization, several refinements should be added.</w:t>
      </w:r>
      <w:r w:rsidR="00D34EE9">
        <w:rPr>
          <w:rFonts w:ascii="Times New Roman" w:hAnsi="Times New Roman" w:cs="Times New Roman"/>
          <w:sz w:val="24"/>
          <w:szCs w:val="24"/>
        </w:rPr>
        <w:t xml:space="preserve"> </w:t>
      </w:r>
      <w:r w:rsidRPr="007525C4">
        <w:rPr>
          <w:rFonts w:ascii="Times New Roman" w:hAnsi="Times New Roman" w:cs="Times New Roman"/>
          <w:sz w:val="24"/>
          <w:szCs w:val="24"/>
        </w:rPr>
        <w:t>First, Direct Labeling should be used. Instead of relying on a separate legend to show which line belongs to each region, the regional names should be placed directly next to the lines at the end of the timeline. This reduces the cognitive effort required, since viewers do not need to move their eyes between the legend and the chart. This improvement makes the visualization easier for non-experts to understand immediately.</w:t>
      </w:r>
      <w:r w:rsidR="00D34EE9">
        <w:rPr>
          <w:rFonts w:ascii="Times New Roman" w:hAnsi="Times New Roman" w:cs="Times New Roman"/>
          <w:sz w:val="24"/>
          <w:szCs w:val="24"/>
        </w:rPr>
        <w:t xml:space="preserve"> </w:t>
      </w:r>
      <w:r w:rsidRPr="007525C4">
        <w:rPr>
          <w:rFonts w:ascii="Times New Roman" w:hAnsi="Times New Roman" w:cs="Times New Roman"/>
          <w:sz w:val="24"/>
          <w:szCs w:val="24"/>
        </w:rPr>
        <w:t xml:space="preserve">Second, Strategic Highlighting, also called Color </w:t>
      </w:r>
      <w:proofErr w:type="spellStart"/>
      <w:r w:rsidRPr="007525C4">
        <w:rPr>
          <w:rFonts w:ascii="Times New Roman" w:hAnsi="Times New Roman" w:cs="Times New Roman"/>
          <w:sz w:val="24"/>
          <w:szCs w:val="24"/>
        </w:rPr>
        <w:t>Preattentive</w:t>
      </w:r>
      <w:proofErr w:type="spellEnd"/>
      <w:r w:rsidRPr="007525C4">
        <w:rPr>
          <w:rFonts w:ascii="Times New Roman" w:hAnsi="Times New Roman" w:cs="Times New Roman"/>
          <w:sz w:val="24"/>
          <w:szCs w:val="24"/>
        </w:rPr>
        <w:t xml:space="preserve"> Attributes, should be applied. Instead of using bright colors for every region, the chart should use neutral gray tones for most regions and a single bold color</w:t>
      </w:r>
      <w:r w:rsidR="00D34EE9">
        <w:rPr>
          <w:rFonts w:ascii="Times New Roman" w:hAnsi="Times New Roman" w:cs="Times New Roman"/>
          <w:sz w:val="24"/>
          <w:szCs w:val="24"/>
        </w:rPr>
        <w:t xml:space="preserve">, </w:t>
      </w:r>
      <w:r w:rsidRPr="007525C4">
        <w:rPr>
          <w:rFonts w:ascii="Times New Roman" w:hAnsi="Times New Roman" w:cs="Times New Roman"/>
          <w:sz w:val="24"/>
          <w:szCs w:val="24"/>
        </w:rPr>
        <w:t>such as dark blue or red</w:t>
      </w:r>
      <w:r w:rsidR="00D34EE9">
        <w:rPr>
          <w:rFonts w:ascii="Times New Roman" w:hAnsi="Times New Roman" w:cs="Times New Roman"/>
          <w:sz w:val="24"/>
          <w:szCs w:val="24"/>
        </w:rPr>
        <w:t xml:space="preserve">, </w:t>
      </w:r>
      <w:r w:rsidRPr="007525C4">
        <w:rPr>
          <w:rFonts w:ascii="Times New Roman" w:hAnsi="Times New Roman" w:cs="Times New Roman"/>
          <w:sz w:val="24"/>
          <w:szCs w:val="24"/>
        </w:rPr>
        <w:t xml:space="preserve">for an important region. For example, if the North region experienced a funding decrease while others increased, highlighting only that line makes the issue instantly visible. This helps policymakers focus on the most important </w:t>
      </w:r>
      <w:r w:rsidR="00D34EE9" w:rsidRPr="007525C4">
        <w:rPr>
          <w:rFonts w:ascii="Times New Roman" w:hAnsi="Times New Roman" w:cs="Times New Roman"/>
          <w:sz w:val="24"/>
          <w:szCs w:val="24"/>
        </w:rPr>
        <w:t>findings</w:t>
      </w:r>
      <w:r w:rsidRPr="007525C4">
        <w:rPr>
          <w:rFonts w:ascii="Times New Roman" w:hAnsi="Times New Roman" w:cs="Times New Roman"/>
          <w:sz w:val="24"/>
          <w:szCs w:val="24"/>
        </w:rPr>
        <w:t xml:space="preserve"> and supports faster, more informed decision-making.</w:t>
      </w:r>
    </w:p>
    <w:sectPr w:rsidR="001204A3" w:rsidRPr="002D1BD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E750C" w14:textId="77777777" w:rsidR="006F6CD0" w:rsidRPr="0078267A" w:rsidRDefault="006F6CD0" w:rsidP="003A41FC">
      <w:pPr>
        <w:spacing w:after="0" w:line="240" w:lineRule="auto"/>
      </w:pPr>
      <w:r w:rsidRPr="0078267A">
        <w:separator/>
      </w:r>
    </w:p>
  </w:endnote>
  <w:endnote w:type="continuationSeparator" w:id="0">
    <w:p w14:paraId="222A747D" w14:textId="77777777" w:rsidR="006F6CD0" w:rsidRPr="0078267A" w:rsidRDefault="006F6CD0" w:rsidP="003A41FC">
      <w:pPr>
        <w:spacing w:after="0" w:line="240" w:lineRule="auto"/>
      </w:pPr>
      <w:r w:rsidRPr="0078267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606C0" w14:textId="77777777" w:rsidR="006F6CD0" w:rsidRPr="0078267A" w:rsidRDefault="006F6CD0" w:rsidP="003A41FC">
      <w:pPr>
        <w:spacing w:after="0" w:line="240" w:lineRule="auto"/>
      </w:pPr>
      <w:r w:rsidRPr="0078267A">
        <w:separator/>
      </w:r>
    </w:p>
  </w:footnote>
  <w:footnote w:type="continuationSeparator" w:id="0">
    <w:p w14:paraId="325615F3" w14:textId="77777777" w:rsidR="006F6CD0" w:rsidRPr="0078267A" w:rsidRDefault="006F6CD0" w:rsidP="003A41FC">
      <w:pPr>
        <w:spacing w:after="0" w:line="240" w:lineRule="auto"/>
      </w:pPr>
      <w:r w:rsidRPr="0078267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0496292"/>
      <w:docPartObj>
        <w:docPartGallery w:val="Page Numbers (Top of Page)"/>
        <w:docPartUnique/>
      </w:docPartObj>
    </w:sdtPr>
    <w:sdtContent>
      <w:p w14:paraId="78B3B56C" w14:textId="1B4E52DE" w:rsidR="003A41FC" w:rsidRPr="0078267A" w:rsidRDefault="003A41FC">
        <w:pPr>
          <w:pStyle w:val="Header"/>
          <w:jc w:val="right"/>
        </w:pPr>
        <w:r w:rsidRPr="0078267A">
          <w:fldChar w:fldCharType="begin"/>
        </w:r>
        <w:r w:rsidRPr="0078267A">
          <w:instrText xml:space="preserve"> PAGE   \* MERGEFORMAT </w:instrText>
        </w:r>
        <w:r w:rsidRPr="0078267A">
          <w:fldChar w:fldCharType="separate"/>
        </w:r>
        <w:r w:rsidRPr="0078267A">
          <w:t>2</w:t>
        </w:r>
        <w:r w:rsidRPr="0078267A">
          <w:fldChar w:fldCharType="end"/>
        </w:r>
      </w:p>
    </w:sdtContent>
  </w:sdt>
  <w:p w14:paraId="41342580" w14:textId="77777777" w:rsidR="003A41FC" w:rsidRPr="0078267A" w:rsidRDefault="003A41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2B09"/>
    <w:multiLevelType w:val="hybridMultilevel"/>
    <w:tmpl w:val="69602680"/>
    <w:lvl w:ilvl="0" w:tplc="084EDA5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DB6E4E"/>
    <w:multiLevelType w:val="hybridMultilevel"/>
    <w:tmpl w:val="0D82B984"/>
    <w:lvl w:ilvl="0" w:tplc="D4985BB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901A2"/>
    <w:multiLevelType w:val="hybridMultilevel"/>
    <w:tmpl w:val="894C94D4"/>
    <w:lvl w:ilvl="0" w:tplc="01A0B5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F6F3EFE"/>
    <w:multiLevelType w:val="hybridMultilevel"/>
    <w:tmpl w:val="1A06C15E"/>
    <w:lvl w:ilvl="0" w:tplc="423C729A">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6A6502"/>
    <w:multiLevelType w:val="hybridMultilevel"/>
    <w:tmpl w:val="A2BC8410"/>
    <w:lvl w:ilvl="0" w:tplc="4C5859B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37D682C"/>
    <w:multiLevelType w:val="hybridMultilevel"/>
    <w:tmpl w:val="BF407E78"/>
    <w:lvl w:ilvl="0" w:tplc="3E28FA8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982E28"/>
    <w:multiLevelType w:val="hybridMultilevel"/>
    <w:tmpl w:val="BA525C9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21310C"/>
    <w:multiLevelType w:val="multilevel"/>
    <w:tmpl w:val="BC348A9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3048F4"/>
    <w:multiLevelType w:val="hybridMultilevel"/>
    <w:tmpl w:val="0C626FE8"/>
    <w:lvl w:ilvl="0" w:tplc="06706D8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9A1CD2"/>
    <w:multiLevelType w:val="hybridMultilevel"/>
    <w:tmpl w:val="03BC826C"/>
    <w:lvl w:ilvl="0" w:tplc="D86434E2">
      <w:start w:val="1"/>
      <w:numFmt w:val="lowerRoman"/>
      <w:lvlText w:val="%1."/>
      <w:lvlJc w:val="left"/>
      <w:pPr>
        <w:ind w:left="2160" w:hanging="72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B4441A1"/>
    <w:multiLevelType w:val="hybridMultilevel"/>
    <w:tmpl w:val="EB606F3E"/>
    <w:lvl w:ilvl="0" w:tplc="370E76D4">
      <w:start w:val="2"/>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6C0438"/>
    <w:multiLevelType w:val="hybridMultilevel"/>
    <w:tmpl w:val="107CDA70"/>
    <w:lvl w:ilvl="0" w:tplc="04090003">
      <w:start w:val="1"/>
      <w:numFmt w:val="bullet"/>
      <w:lvlText w:val="o"/>
      <w:lvlJc w:val="left"/>
      <w:pPr>
        <w:ind w:left="900" w:hanging="360"/>
      </w:pPr>
      <w:rPr>
        <w:rFonts w:ascii="Courier New" w:hAnsi="Courier New" w:cs="Courier New"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223C0198"/>
    <w:multiLevelType w:val="multilevel"/>
    <w:tmpl w:val="96E8B65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7E3233"/>
    <w:multiLevelType w:val="hybridMultilevel"/>
    <w:tmpl w:val="DADCA3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860FAE"/>
    <w:multiLevelType w:val="hybridMultilevel"/>
    <w:tmpl w:val="9C2253E4"/>
    <w:lvl w:ilvl="0" w:tplc="201420EE">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D432FB"/>
    <w:multiLevelType w:val="hybridMultilevel"/>
    <w:tmpl w:val="52A89180"/>
    <w:lvl w:ilvl="0" w:tplc="6D1C2CCE">
      <w:start w:val="1"/>
      <w:numFmt w:val="lowerRoman"/>
      <w:lvlText w:val="%1."/>
      <w:lvlJc w:val="left"/>
      <w:pPr>
        <w:ind w:left="2160" w:hanging="72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3EBB5F85"/>
    <w:multiLevelType w:val="hybridMultilevel"/>
    <w:tmpl w:val="C36ECF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F90C16"/>
    <w:multiLevelType w:val="hybridMultilevel"/>
    <w:tmpl w:val="AB60364E"/>
    <w:lvl w:ilvl="0" w:tplc="EA5A296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A172E5"/>
    <w:multiLevelType w:val="hybridMultilevel"/>
    <w:tmpl w:val="DBCCC004"/>
    <w:lvl w:ilvl="0" w:tplc="B3F65CE2">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D3F2273"/>
    <w:multiLevelType w:val="multilevel"/>
    <w:tmpl w:val="92288B8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0" w15:restartNumberingAfterBreak="0">
    <w:nsid w:val="4DB6017A"/>
    <w:multiLevelType w:val="hybridMultilevel"/>
    <w:tmpl w:val="43BE67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DD5806"/>
    <w:multiLevelType w:val="hybridMultilevel"/>
    <w:tmpl w:val="35AA21B2"/>
    <w:lvl w:ilvl="0" w:tplc="33E89FF0">
      <w:start w:val="1"/>
      <w:numFmt w:val="decimal"/>
      <w:lvlText w:val="%1."/>
      <w:lvlJc w:val="left"/>
      <w:pPr>
        <w:ind w:left="54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483705"/>
    <w:multiLevelType w:val="hybridMultilevel"/>
    <w:tmpl w:val="03D8BD10"/>
    <w:lvl w:ilvl="0" w:tplc="C51094D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FB76295"/>
    <w:multiLevelType w:val="hybridMultilevel"/>
    <w:tmpl w:val="9B2C583A"/>
    <w:lvl w:ilvl="0" w:tplc="04090003">
      <w:start w:val="1"/>
      <w:numFmt w:val="bullet"/>
      <w:lvlText w:val="o"/>
      <w:lvlJc w:val="left"/>
      <w:pPr>
        <w:ind w:left="540" w:hanging="360"/>
      </w:pPr>
      <w:rPr>
        <w:rFonts w:ascii="Courier New" w:hAnsi="Courier New" w:cs="Courier New"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29141AF"/>
    <w:multiLevelType w:val="hybridMultilevel"/>
    <w:tmpl w:val="EE8023E2"/>
    <w:lvl w:ilvl="0" w:tplc="3CDC1D8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BF0E98"/>
    <w:multiLevelType w:val="hybridMultilevel"/>
    <w:tmpl w:val="4F48DDCA"/>
    <w:lvl w:ilvl="0" w:tplc="9656FA4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69256F4"/>
    <w:multiLevelType w:val="hybridMultilevel"/>
    <w:tmpl w:val="D4A44444"/>
    <w:lvl w:ilvl="0" w:tplc="02CED5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744BDF"/>
    <w:multiLevelType w:val="multilevel"/>
    <w:tmpl w:val="0056426E"/>
    <w:lvl w:ilvl="0">
      <w:start w:val="1"/>
      <w:numFmt w:val="upperLetter"/>
      <w:lvlText w:val="%1."/>
      <w:lvlJc w:val="left"/>
      <w:pPr>
        <w:tabs>
          <w:tab w:val="num" w:pos="-810"/>
        </w:tabs>
        <w:ind w:left="-810" w:hanging="360"/>
      </w:pPr>
    </w:lvl>
    <w:lvl w:ilvl="1">
      <w:start w:val="1"/>
      <w:numFmt w:val="decimal"/>
      <w:lvlText w:val="%2."/>
      <w:lvlJc w:val="left"/>
      <w:pPr>
        <w:tabs>
          <w:tab w:val="num" w:pos="-90"/>
        </w:tabs>
        <w:ind w:left="-90" w:hanging="360"/>
      </w:pPr>
    </w:lvl>
    <w:lvl w:ilvl="2" w:tentative="1">
      <w:start w:val="1"/>
      <w:numFmt w:val="upperLetter"/>
      <w:lvlText w:val="%3."/>
      <w:lvlJc w:val="left"/>
      <w:pPr>
        <w:tabs>
          <w:tab w:val="num" w:pos="630"/>
        </w:tabs>
        <w:ind w:left="630" w:hanging="360"/>
      </w:pPr>
    </w:lvl>
    <w:lvl w:ilvl="3" w:tentative="1">
      <w:start w:val="1"/>
      <w:numFmt w:val="upperLetter"/>
      <w:lvlText w:val="%4."/>
      <w:lvlJc w:val="left"/>
      <w:pPr>
        <w:tabs>
          <w:tab w:val="num" w:pos="1350"/>
        </w:tabs>
        <w:ind w:left="1350" w:hanging="360"/>
      </w:pPr>
    </w:lvl>
    <w:lvl w:ilvl="4" w:tentative="1">
      <w:start w:val="1"/>
      <w:numFmt w:val="upperLetter"/>
      <w:lvlText w:val="%5."/>
      <w:lvlJc w:val="left"/>
      <w:pPr>
        <w:tabs>
          <w:tab w:val="num" w:pos="2070"/>
        </w:tabs>
        <w:ind w:left="2070" w:hanging="360"/>
      </w:pPr>
    </w:lvl>
    <w:lvl w:ilvl="5" w:tentative="1">
      <w:start w:val="1"/>
      <w:numFmt w:val="upperLetter"/>
      <w:lvlText w:val="%6."/>
      <w:lvlJc w:val="left"/>
      <w:pPr>
        <w:tabs>
          <w:tab w:val="num" w:pos="2790"/>
        </w:tabs>
        <w:ind w:left="2790" w:hanging="360"/>
      </w:pPr>
    </w:lvl>
    <w:lvl w:ilvl="6" w:tentative="1">
      <w:start w:val="1"/>
      <w:numFmt w:val="upperLetter"/>
      <w:lvlText w:val="%7."/>
      <w:lvlJc w:val="left"/>
      <w:pPr>
        <w:tabs>
          <w:tab w:val="num" w:pos="3510"/>
        </w:tabs>
        <w:ind w:left="3510" w:hanging="360"/>
      </w:pPr>
    </w:lvl>
    <w:lvl w:ilvl="7" w:tentative="1">
      <w:start w:val="1"/>
      <w:numFmt w:val="upperLetter"/>
      <w:lvlText w:val="%8."/>
      <w:lvlJc w:val="left"/>
      <w:pPr>
        <w:tabs>
          <w:tab w:val="num" w:pos="4230"/>
        </w:tabs>
        <w:ind w:left="4230" w:hanging="360"/>
      </w:pPr>
    </w:lvl>
    <w:lvl w:ilvl="8" w:tentative="1">
      <w:start w:val="1"/>
      <w:numFmt w:val="upperLetter"/>
      <w:lvlText w:val="%9."/>
      <w:lvlJc w:val="left"/>
      <w:pPr>
        <w:tabs>
          <w:tab w:val="num" w:pos="4950"/>
        </w:tabs>
        <w:ind w:left="4950" w:hanging="360"/>
      </w:pPr>
    </w:lvl>
  </w:abstractNum>
  <w:abstractNum w:abstractNumId="28" w15:restartNumberingAfterBreak="0">
    <w:nsid w:val="5A6A4E09"/>
    <w:multiLevelType w:val="hybridMultilevel"/>
    <w:tmpl w:val="EE8023E2"/>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84E4F2C"/>
    <w:multiLevelType w:val="hybridMultilevel"/>
    <w:tmpl w:val="E91C7E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B17F24"/>
    <w:multiLevelType w:val="hybridMultilevel"/>
    <w:tmpl w:val="19A67AF2"/>
    <w:lvl w:ilvl="0" w:tplc="04090005">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1" w15:restartNumberingAfterBreak="0">
    <w:nsid w:val="6A644EC6"/>
    <w:multiLevelType w:val="hybridMultilevel"/>
    <w:tmpl w:val="F07090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A20782"/>
    <w:multiLevelType w:val="hybridMultilevel"/>
    <w:tmpl w:val="1C5EBAB6"/>
    <w:lvl w:ilvl="0" w:tplc="AADADB2E">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6D4256DF"/>
    <w:multiLevelType w:val="hybridMultilevel"/>
    <w:tmpl w:val="00AE5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AC4D44"/>
    <w:multiLevelType w:val="hybridMultilevel"/>
    <w:tmpl w:val="CE9E41DE"/>
    <w:lvl w:ilvl="0" w:tplc="D772DC3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4D7599"/>
    <w:multiLevelType w:val="hybridMultilevel"/>
    <w:tmpl w:val="3AAC5FF4"/>
    <w:lvl w:ilvl="0" w:tplc="30AA70C8">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6F01894"/>
    <w:multiLevelType w:val="hybridMultilevel"/>
    <w:tmpl w:val="39C0DACA"/>
    <w:lvl w:ilvl="0" w:tplc="888CC34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DB71ABA"/>
    <w:multiLevelType w:val="hybridMultilevel"/>
    <w:tmpl w:val="5C9060A4"/>
    <w:lvl w:ilvl="0" w:tplc="80F2466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EC5163A"/>
    <w:multiLevelType w:val="hybridMultilevel"/>
    <w:tmpl w:val="D46E284E"/>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F8E4435"/>
    <w:multiLevelType w:val="hybridMultilevel"/>
    <w:tmpl w:val="686C5BFE"/>
    <w:lvl w:ilvl="0" w:tplc="70FA94C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E952BA"/>
    <w:multiLevelType w:val="hybridMultilevel"/>
    <w:tmpl w:val="1598B3CE"/>
    <w:lvl w:ilvl="0" w:tplc="856C299E">
      <w:start w:val="1"/>
      <w:numFmt w:val="lowerRoman"/>
      <w:lvlText w:val="%1."/>
      <w:lvlJc w:val="left"/>
      <w:pPr>
        <w:ind w:left="2160" w:hanging="720"/>
      </w:pPr>
      <w:rPr>
        <w:rFonts w:hint="default"/>
        <w:b/>
        <w:bCs/>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464081919">
    <w:abstractNumId w:val="17"/>
  </w:num>
  <w:num w:numId="2" w16cid:durableId="510145860">
    <w:abstractNumId w:val="24"/>
  </w:num>
  <w:num w:numId="3" w16cid:durableId="1481849738">
    <w:abstractNumId w:val="1"/>
  </w:num>
  <w:num w:numId="4" w16cid:durableId="1908150948">
    <w:abstractNumId w:val="28"/>
  </w:num>
  <w:num w:numId="5" w16cid:durableId="820389292">
    <w:abstractNumId w:val="29"/>
  </w:num>
  <w:num w:numId="6" w16cid:durableId="535897570">
    <w:abstractNumId w:val="14"/>
  </w:num>
  <w:num w:numId="7" w16cid:durableId="941650366">
    <w:abstractNumId w:val="18"/>
  </w:num>
  <w:num w:numId="8" w16cid:durableId="1704864693">
    <w:abstractNumId w:val="8"/>
  </w:num>
  <w:num w:numId="9" w16cid:durableId="1242254154">
    <w:abstractNumId w:val="5"/>
  </w:num>
  <w:num w:numId="10" w16cid:durableId="499779177">
    <w:abstractNumId w:val="20"/>
  </w:num>
  <w:num w:numId="11" w16cid:durableId="201554274">
    <w:abstractNumId w:val="38"/>
  </w:num>
  <w:num w:numId="12" w16cid:durableId="147013362">
    <w:abstractNumId w:val="31"/>
  </w:num>
  <w:num w:numId="13" w16cid:durableId="675378548">
    <w:abstractNumId w:val="7"/>
  </w:num>
  <w:num w:numId="14" w16cid:durableId="1543327151">
    <w:abstractNumId w:val="12"/>
  </w:num>
  <w:num w:numId="15" w16cid:durableId="1944264817">
    <w:abstractNumId w:val="27"/>
  </w:num>
  <w:num w:numId="16" w16cid:durableId="1309213858">
    <w:abstractNumId w:val="19"/>
  </w:num>
  <w:num w:numId="17" w16cid:durableId="334693718">
    <w:abstractNumId w:val="21"/>
  </w:num>
  <w:num w:numId="18" w16cid:durableId="1486242349">
    <w:abstractNumId w:val="33"/>
  </w:num>
  <w:num w:numId="19" w16cid:durableId="1082917832">
    <w:abstractNumId w:val="16"/>
  </w:num>
  <w:num w:numId="20" w16cid:durableId="901251794">
    <w:abstractNumId w:val="6"/>
  </w:num>
  <w:num w:numId="21" w16cid:durableId="1862088349">
    <w:abstractNumId w:val="32"/>
  </w:num>
  <w:num w:numId="22" w16cid:durableId="1950815727">
    <w:abstractNumId w:val="35"/>
  </w:num>
  <w:num w:numId="23" w16cid:durableId="269168679">
    <w:abstractNumId w:val="0"/>
  </w:num>
  <w:num w:numId="24" w16cid:durableId="174199259">
    <w:abstractNumId w:val="3"/>
  </w:num>
  <w:num w:numId="25" w16cid:durableId="666520723">
    <w:abstractNumId w:val="13"/>
  </w:num>
  <w:num w:numId="26" w16cid:durableId="2125688150">
    <w:abstractNumId w:val="37"/>
  </w:num>
  <w:num w:numId="27" w16cid:durableId="925923470">
    <w:abstractNumId w:val="39"/>
  </w:num>
  <w:num w:numId="28" w16cid:durableId="904995728">
    <w:abstractNumId w:val="2"/>
  </w:num>
  <w:num w:numId="29" w16cid:durableId="1987585292">
    <w:abstractNumId w:val="26"/>
  </w:num>
  <w:num w:numId="30" w16cid:durableId="1501963978">
    <w:abstractNumId w:val="36"/>
  </w:num>
  <w:num w:numId="31" w16cid:durableId="124395032">
    <w:abstractNumId w:val="4"/>
  </w:num>
  <w:num w:numId="32" w16cid:durableId="1743020678">
    <w:abstractNumId w:val="34"/>
  </w:num>
  <w:num w:numId="33" w16cid:durableId="1381513815">
    <w:abstractNumId w:val="22"/>
  </w:num>
  <w:num w:numId="34" w16cid:durableId="984554075">
    <w:abstractNumId w:val="25"/>
  </w:num>
  <w:num w:numId="35" w16cid:durableId="1591815548">
    <w:abstractNumId w:val="40"/>
  </w:num>
  <w:num w:numId="36" w16cid:durableId="2106609698">
    <w:abstractNumId w:val="30"/>
  </w:num>
  <w:num w:numId="37" w16cid:durableId="351880077">
    <w:abstractNumId w:val="10"/>
  </w:num>
  <w:num w:numId="38" w16cid:durableId="1492134227">
    <w:abstractNumId w:val="9"/>
  </w:num>
  <w:num w:numId="39" w16cid:durableId="1732270901">
    <w:abstractNumId w:val="15"/>
  </w:num>
  <w:num w:numId="40" w16cid:durableId="184296480">
    <w:abstractNumId w:val="11"/>
  </w:num>
  <w:num w:numId="41" w16cid:durableId="116092565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6C6"/>
    <w:rsid w:val="00010243"/>
    <w:rsid w:val="0003705C"/>
    <w:rsid w:val="00042EB8"/>
    <w:rsid w:val="000606CA"/>
    <w:rsid w:val="00065891"/>
    <w:rsid w:val="00065C0A"/>
    <w:rsid w:val="000734E8"/>
    <w:rsid w:val="00074051"/>
    <w:rsid w:val="00075E21"/>
    <w:rsid w:val="000C4BAC"/>
    <w:rsid w:val="000E24FA"/>
    <w:rsid w:val="000E2A74"/>
    <w:rsid w:val="000F639C"/>
    <w:rsid w:val="00104C6D"/>
    <w:rsid w:val="001204A3"/>
    <w:rsid w:val="00147B78"/>
    <w:rsid w:val="00151C33"/>
    <w:rsid w:val="001648E8"/>
    <w:rsid w:val="001714A3"/>
    <w:rsid w:val="001818EB"/>
    <w:rsid w:val="00184CF1"/>
    <w:rsid w:val="00192F31"/>
    <w:rsid w:val="00193133"/>
    <w:rsid w:val="001A23BB"/>
    <w:rsid w:val="001F707D"/>
    <w:rsid w:val="00237CD0"/>
    <w:rsid w:val="002452E6"/>
    <w:rsid w:val="00245658"/>
    <w:rsid w:val="0025082E"/>
    <w:rsid w:val="0025085C"/>
    <w:rsid w:val="00250F12"/>
    <w:rsid w:val="0026681A"/>
    <w:rsid w:val="0027190D"/>
    <w:rsid w:val="002B10E9"/>
    <w:rsid w:val="002B5E0A"/>
    <w:rsid w:val="002C36A4"/>
    <w:rsid w:val="002C4FAB"/>
    <w:rsid w:val="002D1BD6"/>
    <w:rsid w:val="002D669E"/>
    <w:rsid w:val="002E0665"/>
    <w:rsid w:val="002E7387"/>
    <w:rsid w:val="002F1055"/>
    <w:rsid w:val="00302AB8"/>
    <w:rsid w:val="00305FBF"/>
    <w:rsid w:val="0035275E"/>
    <w:rsid w:val="00352EE7"/>
    <w:rsid w:val="00363697"/>
    <w:rsid w:val="00381C5D"/>
    <w:rsid w:val="00392385"/>
    <w:rsid w:val="003A41FC"/>
    <w:rsid w:val="003A5943"/>
    <w:rsid w:val="003D7421"/>
    <w:rsid w:val="003E47D3"/>
    <w:rsid w:val="004324BB"/>
    <w:rsid w:val="00452853"/>
    <w:rsid w:val="00464288"/>
    <w:rsid w:val="0048367A"/>
    <w:rsid w:val="004A5C39"/>
    <w:rsid w:val="004B24F6"/>
    <w:rsid w:val="004B2F96"/>
    <w:rsid w:val="004C6C6E"/>
    <w:rsid w:val="004D289F"/>
    <w:rsid w:val="004D3B5F"/>
    <w:rsid w:val="004F1EFA"/>
    <w:rsid w:val="005111CA"/>
    <w:rsid w:val="00516EC2"/>
    <w:rsid w:val="00527143"/>
    <w:rsid w:val="00535F43"/>
    <w:rsid w:val="00556DAC"/>
    <w:rsid w:val="00567AF3"/>
    <w:rsid w:val="00591C9A"/>
    <w:rsid w:val="005B7304"/>
    <w:rsid w:val="005B78AA"/>
    <w:rsid w:val="005D27AD"/>
    <w:rsid w:val="00604BE5"/>
    <w:rsid w:val="00634F5C"/>
    <w:rsid w:val="00667D85"/>
    <w:rsid w:val="006D5BE4"/>
    <w:rsid w:val="006F6CD0"/>
    <w:rsid w:val="00717095"/>
    <w:rsid w:val="007272D6"/>
    <w:rsid w:val="00734036"/>
    <w:rsid w:val="00736644"/>
    <w:rsid w:val="00744944"/>
    <w:rsid w:val="00751B4C"/>
    <w:rsid w:val="007525C4"/>
    <w:rsid w:val="00754BF1"/>
    <w:rsid w:val="00764E0E"/>
    <w:rsid w:val="0078267A"/>
    <w:rsid w:val="00783F35"/>
    <w:rsid w:val="007A6333"/>
    <w:rsid w:val="007D197A"/>
    <w:rsid w:val="007D1F2D"/>
    <w:rsid w:val="007D5ED7"/>
    <w:rsid w:val="00805619"/>
    <w:rsid w:val="008156A9"/>
    <w:rsid w:val="00830406"/>
    <w:rsid w:val="0085307E"/>
    <w:rsid w:val="0086071C"/>
    <w:rsid w:val="00884BED"/>
    <w:rsid w:val="0089437E"/>
    <w:rsid w:val="00895708"/>
    <w:rsid w:val="0089665F"/>
    <w:rsid w:val="008A0B66"/>
    <w:rsid w:val="008B16C6"/>
    <w:rsid w:val="008B5E35"/>
    <w:rsid w:val="00900C2C"/>
    <w:rsid w:val="00905523"/>
    <w:rsid w:val="0092157C"/>
    <w:rsid w:val="0093659B"/>
    <w:rsid w:val="00970018"/>
    <w:rsid w:val="00996462"/>
    <w:rsid w:val="009B1624"/>
    <w:rsid w:val="009B707A"/>
    <w:rsid w:val="009D31A3"/>
    <w:rsid w:val="009D7B6B"/>
    <w:rsid w:val="009E0F95"/>
    <w:rsid w:val="009F11BB"/>
    <w:rsid w:val="00A145C4"/>
    <w:rsid w:val="00A153B8"/>
    <w:rsid w:val="00A15E3E"/>
    <w:rsid w:val="00A251D9"/>
    <w:rsid w:val="00A30D61"/>
    <w:rsid w:val="00A31EF5"/>
    <w:rsid w:val="00A47435"/>
    <w:rsid w:val="00A63CD9"/>
    <w:rsid w:val="00A646CB"/>
    <w:rsid w:val="00A90C1D"/>
    <w:rsid w:val="00A9132F"/>
    <w:rsid w:val="00AB1D93"/>
    <w:rsid w:val="00AB42BF"/>
    <w:rsid w:val="00AC5695"/>
    <w:rsid w:val="00AE5348"/>
    <w:rsid w:val="00B15D99"/>
    <w:rsid w:val="00B419F9"/>
    <w:rsid w:val="00B54628"/>
    <w:rsid w:val="00B54C56"/>
    <w:rsid w:val="00B61560"/>
    <w:rsid w:val="00B63C51"/>
    <w:rsid w:val="00B734D7"/>
    <w:rsid w:val="00B8489C"/>
    <w:rsid w:val="00B85F52"/>
    <w:rsid w:val="00B9216A"/>
    <w:rsid w:val="00BA0C44"/>
    <w:rsid w:val="00BB6305"/>
    <w:rsid w:val="00BE0B45"/>
    <w:rsid w:val="00BE6008"/>
    <w:rsid w:val="00BF368B"/>
    <w:rsid w:val="00BF3C50"/>
    <w:rsid w:val="00BF4699"/>
    <w:rsid w:val="00C01501"/>
    <w:rsid w:val="00C01735"/>
    <w:rsid w:val="00C03DE2"/>
    <w:rsid w:val="00C34BB8"/>
    <w:rsid w:val="00C35D42"/>
    <w:rsid w:val="00C46118"/>
    <w:rsid w:val="00C721A5"/>
    <w:rsid w:val="00CB6871"/>
    <w:rsid w:val="00CD61E7"/>
    <w:rsid w:val="00D0761D"/>
    <w:rsid w:val="00D14F82"/>
    <w:rsid w:val="00D337BD"/>
    <w:rsid w:val="00D34EE9"/>
    <w:rsid w:val="00D37C31"/>
    <w:rsid w:val="00D465A6"/>
    <w:rsid w:val="00D47A26"/>
    <w:rsid w:val="00D507F1"/>
    <w:rsid w:val="00D65FC1"/>
    <w:rsid w:val="00D70A80"/>
    <w:rsid w:val="00D70DE6"/>
    <w:rsid w:val="00D81AC5"/>
    <w:rsid w:val="00D91A0F"/>
    <w:rsid w:val="00DA2BB4"/>
    <w:rsid w:val="00DC0019"/>
    <w:rsid w:val="00DF06CD"/>
    <w:rsid w:val="00E45490"/>
    <w:rsid w:val="00E5134D"/>
    <w:rsid w:val="00E90743"/>
    <w:rsid w:val="00E9632F"/>
    <w:rsid w:val="00EB19F9"/>
    <w:rsid w:val="00EB3614"/>
    <w:rsid w:val="00EC3D6A"/>
    <w:rsid w:val="00EC539E"/>
    <w:rsid w:val="00ED02F5"/>
    <w:rsid w:val="00ED36BB"/>
    <w:rsid w:val="00EE614F"/>
    <w:rsid w:val="00EF0E7F"/>
    <w:rsid w:val="00EF2DEA"/>
    <w:rsid w:val="00EF3C9F"/>
    <w:rsid w:val="00F130F6"/>
    <w:rsid w:val="00F15307"/>
    <w:rsid w:val="00F16A12"/>
    <w:rsid w:val="00F22465"/>
    <w:rsid w:val="00F22609"/>
    <w:rsid w:val="00F555D7"/>
    <w:rsid w:val="00F65739"/>
    <w:rsid w:val="00F70866"/>
    <w:rsid w:val="00F85165"/>
    <w:rsid w:val="00FC7055"/>
    <w:rsid w:val="00FD444B"/>
    <w:rsid w:val="00FE4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F9A01A"/>
  <w15:docId w15:val="{4A8BB5F2-6CDA-4161-9D8B-78A84CA1C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4B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204A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324B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4549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B16C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z-TopofForm">
    <w:name w:val="HTML Top of Form"/>
    <w:basedOn w:val="Normal"/>
    <w:next w:val="Normal"/>
    <w:link w:val="z-TopofFormChar"/>
    <w:hidden/>
    <w:uiPriority w:val="99"/>
    <w:semiHidden/>
    <w:unhideWhenUsed/>
    <w:rsid w:val="008B16C6"/>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8B16C6"/>
    <w:rPr>
      <w:rFonts w:ascii="Arial" w:eastAsia="Times New Roman" w:hAnsi="Arial" w:cs="Arial"/>
      <w:vanish/>
      <w:kern w:val="0"/>
      <w:sz w:val="16"/>
      <w:szCs w:val="16"/>
      <w14:ligatures w14:val="none"/>
    </w:rPr>
  </w:style>
  <w:style w:type="paragraph" w:styleId="ListParagraph">
    <w:name w:val="List Paragraph"/>
    <w:basedOn w:val="Normal"/>
    <w:uiPriority w:val="34"/>
    <w:qFormat/>
    <w:rsid w:val="00970018"/>
    <w:pPr>
      <w:ind w:left="720"/>
      <w:contextualSpacing/>
    </w:pPr>
  </w:style>
  <w:style w:type="character" w:styleId="Strong">
    <w:name w:val="Strong"/>
    <w:basedOn w:val="DefaultParagraphFont"/>
    <w:uiPriority w:val="22"/>
    <w:qFormat/>
    <w:rsid w:val="00237CD0"/>
    <w:rPr>
      <w:b/>
      <w:bCs/>
    </w:rPr>
  </w:style>
  <w:style w:type="character" w:styleId="Hyperlink">
    <w:name w:val="Hyperlink"/>
    <w:basedOn w:val="DefaultParagraphFont"/>
    <w:uiPriority w:val="99"/>
    <w:unhideWhenUsed/>
    <w:rsid w:val="00193133"/>
    <w:rPr>
      <w:color w:val="0563C1" w:themeColor="hyperlink"/>
      <w:u w:val="single"/>
    </w:rPr>
  </w:style>
  <w:style w:type="character" w:styleId="UnresolvedMention">
    <w:name w:val="Unresolved Mention"/>
    <w:basedOn w:val="DefaultParagraphFont"/>
    <w:uiPriority w:val="99"/>
    <w:semiHidden/>
    <w:unhideWhenUsed/>
    <w:rsid w:val="00193133"/>
    <w:rPr>
      <w:color w:val="605E5C"/>
      <w:shd w:val="clear" w:color="auto" w:fill="E1DFDD"/>
    </w:rPr>
  </w:style>
  <w:style w:type="character" w:styleId="FollowedHyperlink">
    <w:name w:val="FollowedHyperlink"/>
    <w:basedOn w:val="DefaultParagraphFont"/>
    <w:uiPriority w:val="99"/>
    <w:semiHidden/>
    <w:unhideWhenUsed/>
    <w:rsid w:val="00193133"/>
    <w:rPr>
      <w:color w:val="954F72" w:themeColor="followedHyperlink"/>
      <w:u w:val="single"/>
    </w:rPr>
  </w:style>
  <w:style w:type="paragraph" w:styleId="Header">
    <w:name w:val="header"/>
    <w:basedOn w:val="Normal"/>
    <w:link w:val="HeaderChar"/>
    <w:uiPriority w:val="99"/>
    <w:unhideWhenUsed/>
    <w:rsid w:val="003A41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41FC"/>
  </w:style>
  <w:style w:type="paragraph" w:styleId="Footer">
    <w:name w:val="footer"/>
    <w:basedOn w:val="Normal"/>
    <w:link w:val="FooterChar"/>
    <w:uiPriority w:val="99"/>
    <w:unhideWhenUsed/>
    <w:rsid w:val="003A41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41FC"/>
  </w:style>
  <w:style w:type="character" w:customStyle="1" w:styleId="Heading1Char">
    <w:name w:val="Heading 1 Char"/>
    <w:basedOn w:val="DefaultParagraphFont"/>
    <w:link w:val="Heading1"/>
    <w:uiPriority w:val="9"/>
    <w:rsid w:val="004324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24B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E45490"/>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1204A3"/>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38919">
      <w:bodyDiv w:val="1"/>
      <w:marLeft w:val="0"/>
      <w:marRight w:val="0"/>
      <w:marTop w:val="0"/>
      <w:marBottom w:val="0"/>
      <w:divBdr>
        <w:top w:val="none" w:sz="0" w:space="0" w:color="auto"/>
        <w:left w:val="none" w:sz="0" w:space="0" w:color="auto"/>
        <w:bottom w:val="none" w:sz="0" w:space="0" w:color="auto"/>
        <w:right w:val="none" w:sz="0" w:space="0" w:color="auto"/>
      </w:divBdr>
    </w:div>
    <w:div w:id="68354513">
      <w:bodyDiv w:val="1"/>
      <w:marLeft w:val="0"/>
      <w:marRight w:val="0"/>
      <w:marTop w:val="0"/>
      <w:marBottom w:val="0"/>
      <w:divBdr>
        <w:top w:val="none" w:sz="0" w:space="0" w:color="auto"/>
        <w:left w:val="none" w:sz="0" w:space="0" w:color="auto"/>
        <w:bottom w:val="none" w:sz="0" w:space="0" w:color="auto"/>
        <w:right w:val="none" w:sz="0" w:space="0" w:color="auto"/>
      </w:divBdr>
    </w:div>
    <w:div w:id="144513084">
      <w:bodyDiv w:val="1"/>
      <w:marLeft w:val="0"/>
      <w:marRight w:val="0"/>
      <w:marTop w:val="0"/>
      <w:marBottom w:val="0"/>
      <w:divBdr>
        <w:top w:val="none" w:sz="0" w:space="0" w:color="auto"/>
        <w:left w:val="none" w:sz="0" w:space="0" w:color="auto"/>
        <w:bottom w:val="none" w:sz="0" w:space="0" w:color="auto"/>
        <w:right w:val="none" w:sz="0" w:space="0" w:color="auto"/>
      </w:divBdr>
    </w:div>
    <w:div w:id="306861510">
      <w:bodyDiv w:val="1"/>
      <w:marLeft w:val="0"/>
      <w:marRight w:val="0"/>
      <w:marTop w:val="0"/>
      <w:marBottom w:val="0"/>
      <w:divBdr>
        <w:top w:val="none" w:sz="0" w:space="0" w:color="auto"/>
        <w:left w:val="none" w:sz="0" w:space="0" w:color="auto"/>
        <w:bottom w:val="none" w:sz="0" w:space="0" w:color="auto"/>
        <w:right w:val="none" w:sz="0" w:space="0" w:color="auto"/>
      </w:divBdr>
    </w:div>
    <w:div w:id="365522500">
      <w:bodyDiv w:val="1"/>
      <w:marLeft w:val="0"/>
      <w:marRight w:val="0"/>
      <w:marTop w:val="0"/>
      <w:marBottom w:val="0"/>
      <w:divBdr>
        <w:top w:val="none" w:sz="0" w:space="0" w:color="auto"/>
        <w:left w:val="none" w:sz="0" w:space="0" w:color="auto"/>
        <w:bottom w:val="none" w:sz="0" w:space="0" w:color="auto"/>
        <w:right w:val="none" w:sz="0" w:space="0" w:color="auto"/>
      </w:divBdr>
      <w:divsChild>
        <w:div w:id="1169715144">
          <w:marLeft w:val="0"/>
          <w:marRight w:val="0"/>
          <w:marTop w:val="0"/>
          <w:marBottom w:val="0"/>
          <w:divBdr>
            <w:top w:val="none" w:sz="0" w:space="0" w:color="auto"/>
            <w:left w:val="none" w:sz="0" w:space="0" w:color="auto"/>
            <w:bottom w:val="none" w:sz="0" w:space="0" w:color="auto"/>
            <w:right w:val="none" w:sz="0" w:space="0" w:color="auto"/>
          </w:divBdr>
          <w:divsChild>
            <w:div w:id="103308853">
              <w:marLeft w:val="0"/>
              <w:marRight w:val="0"/>
              <w:marTop w:val="0"/>
              <w:marBottom w:val="0"/>
              <w:divBdr>
                <w:top w:val="none" w:sz="0" w:space="0" w:color="auto"/>
                <w:left w:val="none" w:sz="0" w:space="0" w:color="auto"/>
                <w:bottom w:val="none" w:sz="0" w:space="0" w:color="auto"/>
                <w:right w:val="none" w:sz="0" w:space="0" w:color="auto"/>
              </w:divBdr>
              <w:divsChild>
                <w:div w:id="138556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53616">
          <w:marLeft w:val="0"/>
          <w:marRight w:val="0"/>
          <w:marTop w:val="0"/>
          <w:marBottom w:val="0"/>
          <w:divBdr>
            <w:top w:val="none" w:sz="0" w:space="0" w:color="auto"/>
            <w:left w:val="none" w:sz="0" w:space="0" w:color="auto"/>
            <w:bottom w:val="none" w:sz="0" w:space="0" w:color="auto"/>
            <w:right w:val="none" w:sz="0" w:space="0" w:color="auto"/>
          </w:divBdr>
        </w:div>
      </w:divsChild>
    </w:div>
    <w:div w:id="379011922">
      <w:bodyDiv w:val="1"/>
      <w:marLeft w:val="0"/>
      <w:marRight w:val="0"/>
      <w:marTop w:val="0"/>
      <w:marBottom w:val="0"/>
      <w:divBdr>
        <w:top w:val="none" w:sz="0" w:space="0" w:color="auto"/>
        <w:left w:val="none" w:sz="0" w:space="0" w:color="auto"/>
        <w:bottom w:val="none" w:sz="0" w:space="0" w:color="auto"/>
        <w:right w:val="none" w:sz="0" w:space="0" w:color="auto"/>
      </w:divBdr>
    </w:div>
    <w:div w:id="530269592">
      <w:bodyDiv w:val="1"/>
      <w:marLeft w:val="0"/>
      <w:marRight w:val="0"/>
      <w:marTop w:val="0"/>
      <w:marBottom w:val="0"/>
      <w:divBdr>
        <w:top w:val="none" w:sz="0" w:space="0" w:color="auto"/>
        <w:left w:val="none" w:sz="0" w:space="0" w:color="auto"/>
        <w:bottom w:val="none" w:sz="0" w:space="0" w:color="auto"/>
        <w:right w:val="none" w:sz="0" w:space="0" w:color="auto"/>
      </w:divBdr>
    </w:div>
    <w:div w:id="550925354">
      <w:bodyDiv w:val="1"/>
      <w:marLeft w:val="0"/>
      <w:marRight w:val="0"/>
      <w:marTop w:val="0"/>
      <w:marBottom w:val="0"/>
      <w:divBdr>
        <w:top w:val="none" w:sz="0" w:space="0" w:color="auto"/>
        <w:left w:val="none" w:sz="0" w:space="0" w:color="auto"/>
        <w:bottom w:val="none" w:sz="0" w:space="0" w:color="auto"/>
        <w:right w:val="none" w:sz="0" w:space="0" w:color="auto"/>
      </w:divBdr>
    </w:div>
    <w:div w:id="562374235">
      <w:bodyDiv w:val="1"/>
      <w:marLeft w:val="0"/>
      <w:marRight w:val="0"/>
      <w:marTop w:val="0"/>
      <w:marBottom w:val="0"/>
      <w:divBdr>
        <w:top w:val="none" w:sz="0" w:space="0" w:color="auto"/>
        <w:left w:val="none" w:sz="0" w:space="0" w:color="auto"/>
        <w:bottom w:val="none" w:sz="0" w:space="0" w:color="auto"/>
        <w:right w:val="none" w:sz="0" w:space="0" w:color="auto"/>
      </w:divBdr>
    </w:div>
    <w:div w:id="762190415">
      <w:bodyDiv w:val="1"/>
      <w:marLeft w:val="0"/>
      <w:marRight w:val="0"/>
      <w:marTop w:val="0"/>
      <w:marBottom w:val="0"/>
      <w:divBdr>
        <w:top w:val="none" w:sz="0" w:space="0" w:color="auto"/>
        <w:left w:val="none" w:sz="0" w:space="0" w:color="auto"/>
        <w:bottom w:val="none" w:sz="0" w:space="0" w:color="auto"/>
        <w:right w:val="none" w:sz="0" w:space="0" w:color="auto"/>
      </w:divBdr>
    </w:div>
    <w:div w:id="849026827">
      <w:bodyDiv w:val="1"/>
      <w:marLeft w:val="0"/>
      <w:marRight w:val="0"/>
      <w:marTop w:val="0"/>
      <w:marBottom w:val="0"/>
      <w:divBdr>
        <w:top w:val="none" w:sz="0" w:space="0" w:color="auto"/>
        <w:left w:val="none" w:sz="0" w:space="0" w:color="auto"/>
        <w:bottom w:val="none" w:sz="0" w:space="0" w:color="auto"/>
        <w:right w:val="none" w:sz="0" w:space="0" w:color="auto"/>
      </w:divBdr>
    </w:div>
    <w:div w:id="961156249">
      <w:bodyDiv w:val="1"/>
      <w:marLeft w:val="0"/>
      <w:marRight w:val="0"/>
      <w:marTop w:val="0"/>
      <w:marBottom w:val="0"/>
      <w:divBdr>
        <w:top w:val="none" w:sz="0" w:space="0" w:color="auto"/>
        <w:left w:val="none" w:sz="0" w:space="0" w:color="auto"/>
        <w:bottom w:val="none" w:sz="0" w:space="0" w:color="auto"/>
        <w:right w:val="none" w:sz="0" w:space="0" w:color="auto"/>
      </w:divBdr>
      <w:divsChild>
        <w:div w:id="1019043951">
          <w:marLeft w:val="0"/>
          <w:marRight w:val="0"/>
          <w:marTop w:val="0"/>
          <w:marBottom w:val="0"/>
          <w:divBdr>
            <w:top w:val="none" w:sz="0" w:space="0" w:color="auto"/>
            <w:left w:val="none" w:sz="0" w:space="0" w:color="auto"/>
            <w:bottom w:val="none" w:sz="0" w:space="0" w:color="auto"/>
            <w:right w:val="none" w:sz="0" w:space="0" w:color="auto"/>
          </w:divBdr>
        </w:div>
        <w:div w:id="1351300112">
          <w:marLeft w:val="0"/>
          <w:marRight w:val="0"/>
          <w:marTop w:val="0"/>
          <w:marBottom w:val="0"/>
          <w:divBdr>
            <w:top w:val="single" w:sz="2" w:space="0" w:color="D9D9E3"/>
            <w:left w:val="single" w:sz="2" w:space="0" w:color="D9D9E3"/>
            <w:bottom w:val="single" w:sz="2" w:space="0" w:color="D9D9E3"/>
            <w:right w:val="single" w:sz="2" w:space="0" w:color="D9D9E3"/>
          </w:divBdr>
          <w:divsChild>
            <w:div w:id="1400253575">
              <w:marLeft w:val="0"/>
              <w:marRight w:val="0"/>
              <w:marTop w:val="0"/>
              <w:marBottom w:val="0"/>
              <w:divBdr>
                <w:top w:val="single" w:sz="2" w:space="0" w:color="D9D9E3"/>
                <w:left w:val="single" w:sz="2" w:space="0" w:color="D9D9E3"/>
                <w:bottom w:val="single" w:sz="2" w:space="0" w:color="D9D9E3"/>
                <w:right w:val="single" w:sz="2" w:space="0" w:color="D9D9E3"/>
              </w:divBdr>
              <w:divsChild>
                <w:div w:id="2120443253">
                  <w:marLeft w:val="0"/>
                  <w:marRight w:val="0"/>
                  <w:marTop w:val="0"/>
                  <w:marBottom w:val="0"/>
                  <w:divBdr>
                    <w:top w:val="single" w:sz="2" w:space="0" w:color="D9D9E3"/>
                    <w:left w:val="single" w:sz="2" w:space="0" w:color="D9D9E3"/>
                    <w:bottom w:val="single" w:sz="2" w:space="0" w:color="D9D9E3"/>
                    <w:right w:val="single" w:sz="2" w:space="0" w:color="D9D9E3"/>
                  </w:divBdr>
                  <w:divsChild>
                    <w:div w:id="1473207786">
                      <w:marLeft w:val="0"/>
                      <w:marRight w:val="0"/>
                      <w:marTop w:val="0"/>
                      <w:marBottom w:val="0"/>
                      <w:divBdr>
                        <w:top w:val="single" w:sz="2" w:space="0" w:color="D9D9E3"/>
                        <w:left w:val="single" w:sz="2" w:space="0" w:color="D9D9E3"/>
                        <w:bottom w:val="single" w:sz="2" w:space="0" w:color="D9D9E3"/>
                        <w:right w:val="single" w:sz="2" w:space="0" w:color="D9D9E3"/>
                      </w:divBdr>
                      <w:divsChild>
                        <w:div w:id="1906603342">
                          <w:marLeft w:val="0"/>
                          <w:marRight w:val="0"/>
                          <w:marTop w:val="0"/>
                          <w:marBottom w:val="0"/>
                          <w:divBdr>
                            <w:top w:val="single" w:sz="2" w:space="0" w:color="auto"/>
                            <w:left w:val="single" w:sz="2" w:space="0" w:color="auto"/>
                            <w:bottom w:val="single" w:sz="6" w:space="0" w:color="auto"/>
                            <w:right w:val="single" w:sz="2" w:space="0" w:color="auto"/>
                          </w:divBdr>
                          <w:divsChild>
                            <w:div w:id="848444473">
                              <w:marLeft w:val="0"/>
                              <w:marRight w:val="0"/>
                              <w:marTop w:val="100"/>
                              <w:marBottom w:val="100"/>
                              <w:divBdr>
                                <w:top w:val="single" w:sz="2" w:space="0" w:color="D9D9E3"/>
                                <w:left w:val="single" w:sz="2" w:space="0" w:color="D9D9E3"/>
                                <w:bottom w:val="single" w:sz="2" w:space="0" w:color="D9D9E3"/>
                                <w:right w:val="single" w:sz="2" w:space="0" w:color="D9D9E3"/>
                              </w:divBdr>
                              <w:divsChild>
                                <w:div w:id="1704285591">
                                  <w:marLeft w:val="0"/>
                                  <w:marRight w:val="0"/>
                                  <w:marTop w:val="0"/>
                                  <w:marBottom w:val="0"/>
                                  <w:divBdr>
                                    <w:top w:val="single" w:sz="2" w:space="0" w:color="D9D9E3"/>
                                    <w:left w:val="single" w:sz="2" w:space="0" w:color="D9D9E3"/>
                                    <w:bottom w:val="single" w:sz="2" w:space="0" w:color="D9D9E3"/>
                                    <w:right w:val="single" w:sz="2" w:space="0" w:color="D9D9E3"/>
                                  </w:divBdr>
                                  <w:divsChild>
                                    <w:div w:id="24838290">
                                      <w:marLeft w:val="0"/>
                                      <w:marRight w:val="0"/>
                                      <w:marTop w:val="0"/>
                                      <w:marBottom w:val="0"/>
                                      <w:divBdr>
                                        <w:top w:val="single" w:sz="2" w:space="0" w:color="D9D9E3"/>
                                        <w:left w:val="single" w:sz="2" w:space="0" w:color="D9D9E3"/>
                                        <w:bottom w:val="single" w:sz="2" w:space="0" w:color="D9D9E3"/>
                                        <w:right w:val="single" w:sz="2" w:space="0" w:color="D9D9E3"/>
                                      </w:divBdr>
                                      <w:divsChild>
                                        <w:div w:id="1637636449">
                                          <w:marLeft w:val="0"/>
                                          <w:marRight w:val="0"/>
                                          <w:marTop w:val="0"/>
                                          <w:marBottom w:val="0"/>
                                          <w:divBdr>
                                            <w:top w:val="single" w:sz="2" w:space="0" w:color="D9D9E3"/>
                                            <w:left w:val="single" w:sz="2" w:space="0" w:color="D9D9E3"/>
                                            <w:bottom w:val="single" w:sz="2" w:space="0" w:color="D9D9E3"/>
                                            <w:right w:val="single" w:sz="2" w:space="0" w:color="D9D9E3"/>
                                          </w:divBdr>
                                          <w:divsChild>
                                            <w:div w:id="37239518">
                                              <w:marLeft w:val="0"/>
                                              <w:marRight w:val="0"/>
                                              <w:marTop w:val="0"/>
                                              <w:marBottom w:val="0"/>
                                              <w:divBdr>
                                                <w:top w:val="single" w:sz="2" w:space="0" w:color="D9D9E3"/>
                                                <w:left w:val="single" w:sz="2" w:space="0" w:color="D9D9E3"/>
                                                <w:bottom w:val="single" w:sz="2" w:space="0" w:color="D9D9E3"/>
                                                <w:right w:val="single" w:sz="2" w:space="0" w:color="D9D9E3"/>
                                              </w:divBdr>
                                              <w:divsChild>
                                                <w:div w:id="20981355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73490557">
      <w:bodyDiv w:val="1"/>
      <w:marLeft w:val="0"/>
      <w:marRight w:val="0"/>
      <w:marTop w:val="0"/>
      <w:marBottom w:val="0"/>
      <w:divBdr>
        <w:top w:val="none" w:sz="0" w:space="0" w:color="auto"/>
        <w:left w:val="none" w:sz="0" w:space="0" w:color="auto"/>
        <w:bottom w:val="none" w:sz="0" w:space="0" w:color="auto"/>
        <w:right w:val="none" w:sz="0" w:space="0" w:color="auto"/>
      </w:divBdr>
    </w:div>
    <w:div w:id="999650647">
      <w:bodyDiv w:val="1"/>
      <w:marLeft w:val="0"/>
      <w:marRight w:val="0"/>
      <w:marTop w:val="0"/>
      <w:marBottom w:val="0"/>
      <w:divBdr>
        <w:top w:val="none" w:sz="0" w:space="0" w:color="auto"/>
        <w:left w:val="none" w:sz="0" w:space="0" w:color="auto"/>
        <w:bottom w:val="none" w:sz="0" w:space="0" w:color="auto"/>
        <w:right w:val="none" w:sz="0" w:space="0" w:color="auto"/>
      </w:divBdr>
    </w:div>
    <w:div w:id="1044988484">
      <w:bodyDiv w:val="1"/>
      <w:marLeft w:val="0"/>
      <w:marRight w:val="0"/>
      <w:marTop w:val="0"/>
      <w:marBottom w:val="0"/>
      <w:divBdr>
        <w:top w:val="none" w:sz="0" w:space="0" w:color="auto"/>
        <w:left w:val="none" w:sz="0" w:space="0" w:color="auto"/>
        <w:bottom w:val="none" w:sz="0" w:space="0" w:color="auto"/>
        <w:right w:val="none" w:sz="0" w:space="0" w:color="auto"/>
      </w:divBdr>
    </w:div>
    <w:div w:id="1147160699">
      <w:bodyDiv w:val="1"/>
      <w:marLeft w:val="0"/>
      <w:marRight w:val="0"/>
      <w:marTop w:val="0"/>
      <w:marBottom w:val="0"/>
      <w:divBdr>
        <w:top w:val="none" w:sz="0" w:space="0" w:color="auto"/>
        <w:left w:val="none" w:sz="0" w:space="0" w:color="auto"/>
        <w:bottom w:val="none" w:sz="0" w:space="0" w:color="auto"/>
        <w:right w:val="none" w:sz="0" w:space="0" w:color="auto"/>
      </w:divBdr>
    </w:div>
    <w:div w:id="1180007248">
      <w:bodyDiv w:val="1"/>
      <w:marLeft w:val="0"/>
      <w:marRight w:val="0"/>
      <w:marTop w:val="0"/>
      <w:marBottom w:val="0"/>
      <w:divBdr>
        <w:top w:val="none" w:sz="0" w:space="0" w:color="auto"/>
        <w:left w:val="none" w:sz="0" w:space="0" w:color="auto"/>
        <w:bottom w:val="none" w:sz="0" w:space="0" w:color="auto"/>
        <w:right w:val="none" w:sz="0" w:space="0" w:color="auto"/>
      </w:divBdr>
      <w:divsChild>
        <w:div w:id="235944133">
          <w:marLeft w:val="0"/>
          <w:marRight w:val="0"/>
          <w:marTop w:val="0"/>
          <w:marBottom w:val="0"/>
          <w:divBdr>
            <w:top w:val="single" w:sz="2" w:space="0" w:color="E3E3E3"/>
            <w:left w:val="single" w:sz="2" w:space="0" w:color="E3E3E3"/>
            <w:bottom w:val="single" w:sz="2" w:space="0" w:color="E3E3E3"/>
            <w:right w:val="single" w:sz="2" w:space="0" w:color="E3E3E3"/>
          </w:divBdr>
          <w:divsChild>
            <w:div w:id="827937351">
              <w:marLeft w:val="0"/>
              <w:marRight w:val="0"/>
              <w:marTop w:val="100"/>
              <w:marBottom w:val="100"/>
              <w:divBdr>
                <w:top w:val="single" w:sz="2" w:space="0" w:color="E3E3E3"/>
                <w:left w:val="single" w:sz="2" w:space="0" w:color="E3E3E3"/>
                <w:bottom w:val="single" w:sz="2" w:space="0" w:color="E3E3E3"/>
                <w:right w:val="single" w:sz="2" w:space="0" w:color="E3E3E3"/>
              </w:divBdr>
              <w:divsChild>
                <w:div w:id="250241742">
                  <w:marLeft w:val="0"/>
                  <w:marRight w:val="0"/>
                  <w:marTop w:val="0"/>
                  <w:marBottom w:val="0"/>
                  <w:divBdr>
                    <w:top w:val="single" w:sz="2" w:space="0" w:color="E3E3E3"/>
                    <w:left w:val="single" w:sz="2" w:space="0" w:color="E3E3E3"/>
                    <w:bottom w:val="single" w:sz="2" w:space="0" w:color="E3E3E3"/>
                    <w:right w:val="single" w:sz="2" w:space="0" w:color="E3E3E3"/>
                  </w:divBdr>
                  <w:divsChild>
                    <w:div w:id="1313876612">
                      <w:marLeft w:val="0"/>
                      <w:marRight w:val="0"/>
                      <w:marTop w:val="0"/>
                      <w:marBottom w:val="0"/>
                      <w:divBdr>
                        <w:top w:val="single" w:sz="2" w:space="0" w:color="E3E3E3"/>
                        <w:left w:val="single" w:sz="2" w:space="0" w:color="E3E3E3"/>
                        <w:bottom w:val="single" w:sz="2" w:space="0" w:color="E3E3E3"/>
                        <w:right w:val="single" w:sz="2" w:space="0" w:color="E3E3E3"/>
                      </w:divBdr>
                      <w:divsChild>
                        <w:div w:id="17968023">
                          <w:marLeft w:val="0"/>
                          <w:marRight w:val="0"/>
                          <w:marTop w:val="0"/>
                          <w:marBottom w:val="0"/>
                          <w:divBdr>
                            <w:top w:val="single" w:sz="2" w:space="0" w:color="E3E3E3"/>
                            <w:left w:val="single" w:sz="2" w:space="0" w:color="E3E3E3"/>
                            <w:bottom w:val="single" w:sz="2" w:space="0" w:color="E3E3E3"/>
                            <w:right w:val="single" w:sz="2" w:space="0" w:color="E3E3E3"/>
                          </w:divBdr>
                          <w:divsChild>
                            <w:div w:id="1974173061">
                              <w:marLeft w:val="0"/>
                              <w:marRight w:val="0"/>
                              <w:marTop w:val="0"/>
                              <w:marBottom w:val="0"/>
                              <w:divBdr>
                                <w:top w:val="single" w:sz="2" w:space="0" w:color="E3E3E3"/>
                                <w:left w:val="single" w:sz="2" w:space="0" w:color="E3E3E3"/>
                                <w:bottom w:val="single" w:sz="2" w:space="0" w:color="E3E3E3"/>
                                <w:right w:val="single" w:sz="2" w:space="0" w:color="E3E3E3"/>
                              </w:divBdr>
                              <w:divsChild>
                                <w:div w:id="217523402">
                                  <w:marLeft w:val="0"/>
                                  <w:marRight w:val="0"/>
                                  <w:marTop w:val="0"/>
                                  <w:marBottom w:val="0"/>
                                  <w:divBdr>
                                    <w:top w:val="single" w:sz="2" w:space="0" w:color="E3E3E3"/>
                                    <w:left w:val="single" w:sz="2" w:space="0" w:color="E3E3E3"/>
                                    <w:bottom w:val="single" w:sz="2" w:space="0" w:color="E3E3E3"/>
                                    <w:right w:val="single" w:sz="2" w:space="0" w:color="E3E3E3"/>
                                  </w:divBdr>
                                  <w:divsChild>
                                    <w:div w:id="6706454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266696753">
      <w:bodyDiv w:val="1"/>
      <w:marLeft w:val="0"/>
      <w:marRight w:val="0"/>
      <w:marTop w:val="0"/>
      <w:marBottom w:val="0"/>
      <w:divBdr>
        <w:top w:val="none" w:sz="0" w:space="0" w:color="auto"/>
        <w:left w:val="none" w:sz="0" w:space="0" w:color="auto"/>
        <w:bottom w:val="none" w:sz="0" w:space="0" w:color="auto"/>
        <w:right w:val="none" w:sz="0" w:space="0" w:color="auto"/>
      </w:divBdr>
    </w:div>
    <w:div w:id="1276522549">
      <w:bodyDiv w:val="1"/>
      <w:marLeft w:val="0"/>
      <w:marRight w:val="0"/>
      <w:marTop w:val="0"/>
      <w:marBottom w:val="0"/>
      <w:divBdr>
        <w:top w:val="none" w:sz="0" w:space="0" w:color="auto"/>
        <w:left w:val="none" w:sz="0" w:space="0" w:color="auto"/>
        <w:bottom w:val="none" w:sz="0" w:space="0" w:color="auto"/>
        <w:right w:val="none" w:sz="0" w:space="0" w:color="auto"/>
      </w:divBdr>
    </w:div>
    <w:div w:id="1282952105">
      <w:bodyDiv w:val="1"/>
      <w:marLeft w:val="0"/>
      <w:marRight w:val="0"/>
      <w:marTop w:val="0"/>
      <w:marBottom w:val="0"/>
      <w:divBdr>
        <w:top w:val="none" w:sz="0" w:space="0" w:color="auto"/>
        <w:left w:val="none" w:sz="0" w:space="0" w:color="auto"/>
        <w:bottom w:val="none" w:sz="0" w:space="0" w:color="auto"/>
        <w:right w:val="none" w:sz="0" w:space="0" w:color="auto"/>
      </w:divBdr>
    </w:div>
    <w:div w:id="1284966907">
      <w:bodyDiv w:val="1"/>
      <w:marLeft w:val="0"/>
      <w:marRight w:val="0"/>
      <w:marTop w:val="0"/>
      <w:marBottom w:val="0"/>
      <w:divBdr>
        <w:top w:val="none" w:sz="0" w:space="0" w:color="auto"/>
        <w:left w:val="none" w:sz="0" w:space="0" w:color="auto"/>
        <w:bottom w:val="none" w:sz="0" w:space="0" w:color="auto"/>
        <w:right w:val="none" w:sz="0" w:space="0" w:color="auto"/>
      </w:divBdr>
      <w:divsChild>
        <w:div w:id="402139389">
          <w:marLeft w:val="0"/>
          <w:marRight w:val="0"/>
          <w:marTop w:val="0"/>
          <w:marBottom w:val="0"/>
          <w:divBdr>
            <w:top w:val="none" w:sz="0" w:space="0" w:color="auto"/>
            <w:left w:val="none" w:sz="0" w:space="0" w:color="auto"/>
            <w:bottom w:val="none" w:sz="0" w:space="0" w:color="auto"/>
            <w:right w:val="none" w:sz="0" w:space="0" w:color="auto"/>
          </w:divBdr>
        </w:div>
      </w:divsChild>
    </w:div>
    <w:div w:id="1450079491">
      <w:bodyDiv w:val="1"/>
      <w:marLeft w:val="0"/>
      <w:marRight w:val="0"/>
      <w:marTop w:val="0"/>
      <w:marBottom w:val="0"/>
      <w:divBdr>
        <w:top w:val="none" w:sz="0" w:space="0" w:color="auto"/>
        <w:left w:val="none" w:sz="0" w:space="0" w:color="auto"/>
        <w:bottom w:val="none" w:sz="0" w:space="0" w:color="auto"/>
        <w:right w:val="none" w:sz="0" w:space="0" w:color="auto"/>
      </w:divBdr>
    </w:div>
    <w:div w:id="1465611886">
      <w:bodyDiv w:val="1"/>
      <w:marLeft w:val="0"/>
      <w:marRight w:val="0"/>
      <w:marTop w:val="0"/>
      <w:marBottom w:val="0"/>
      <w:divBdr>
        <w:top w:val="none" w:sz="0" w:space="0" w:color="auto"/>
        <w:left w:val="none" w:sz="0" w:space="0" w:color="auto"/>
        <w:bottom w:val="none" w:sz="0" w:space="0" w:color="auto"/>
        <w:right w:val="none" w:sz="0" w:space="0" w:color="auto"/>
      </w:divBdr>
    </w:div>
    <w:div w:id="1494640143">
      <w:bodyDiv w:val="1"/>
      <w:marLeft w:val="0"/>
      <w:marRight w:val="0"/>
      <w:marTop w:val="0"/>
      <w:marBottom w:val="0"/>
      <w:divBdr>
        <w:top w:val="none" w:sz="0" w:space="0" w:color="auto"/>
        <w:left w:val="none" w:sz="0" w:space="0" w:color="auto"/>
        <w:bottom w:val="none" w:sz="0" w:space="0" w:color="auto"/>
        <w:right w:val="none" w:sz="0" w:space="0" w:color="auto"/>
      </w:divBdr>
      <w:divsChild>
        <w:div w:id="1007563748">
          <w:marLeft w:val="0"/>
          <w:marRight w:val="0"/>
          <w:marTop w:val="0"/>
          <w:marBottom w:val="0"/>
          <w:divBdr>
            <w:top w:val="none" w:sz="0" w:space="0" w:color="auto"/>
            <w:left w:val="none" w:sz="0" w:space="0" w:color="auto"/>
            <w:bottom w:val="none" w:sz="0" w:space="0" w:color="auto"/>
            <w:right w:val="none" w:sz="0" w:space="0" w:color="auto"/>
          </w:divBdr>
          <w:divsChild>
            <w:div w:id="48697213">
              <w:marLeft w:val="0"/>
              <w:marRight w:val="0"/>
              <w:marTop w:val="0"/>
              <w:marBottom w:val="0"/>
              <w:divBdr>
                <w:top w:val="none" w:sz="0" w:space="0" w:color="auto"/>
                <w:left w:val="none" w:sz="0" w:space="0" w:color="auto"/>
                <w:bottom w:val="none" w:sz="0" w:space="0" w:color="auto"/>
                <w:right w:val="none" w:sz="0" w:space="0" w:color="auto"/>
              </w:divBdr>
              <w:divsChild>
                <w:div w:id="1197230118">
                  <w:marLeft w:val="0"/>
                  <w:marRight w:val="0"/>
                  <w:marTop w:val="0"/>
                  <w:marBottom w:val="0"/>
                  <w:divBdr>
                    <w:top w:val="none" w:sz="0" w:space="0" w:color="auto"/>
                    <w:left w:val="none" w:sz="0" w:space="0" w:color="auto"/>
                    <w:bottom w:val="none" w:sz="0" w:space="0" w:color="auto"/>
                    <w:right w:val="none" w:sz="0" w:space="0" w:color="auto"/>
                  </w:divBdr>
                  <w:divsChild>
                    <w:div w:id="184779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768613">
      <w:bodyDiv w:val="1"/>
      <w:marLeft w:val="0"/>
      <w:marRight w:val="0"/>
      <w:marTop w:val="0"/>
      <w:marBottom w:val="0"/>
      <w:divBdr>
        <w:top w:val="none" w:sz="0" w:space="0" w:color="auto"/>
        <w:left w:val="none" w:sz="0" w:space="0" w:color="auto"/>
        <w:bottom w:val="none" w:sz="0" w:space="0" w:color="auto"/>
        <w:right w:val="none" w:sz="0" w:space="0" w:color="auto"/>
      </w:divBdr>
    </w:div>
    <w:div w:id="1657293904">
      <w:bodyDiv w:val="1"/>
      <w:marLeft w:val="0"/>
      <w:marRight w:val="0"/>
      <w:marTop w:val="0"/>
      <w:marBottom w:val="0"/>
      <w:divBdr>
        <w:top w:val="none" w:sz="0" w:space="0" w:color="auto"/>
        <w:left w:val="none" w:sz="0" w:space="0" w:color="auto"/>
        <w:bottom w:val="none" w:sz="0" w:space="0" w:color="auto"/>
        <w:right w:val="none" w:sz="0" w:space="0" w:color="auto"/>
      </w:divBdr>
    </w:div>
    <w:div w:id="1695500804">
      <w:bodyDiv w:val="1"/>
      <w:marLeft w:val="0"/>
      <w:marRight w:val="0"/>
      <w:marTop w:val="0"/>
      <w:marBottom w:val="0"/>
      <w:divBdr>
        <w:top w:val="none" w:sz="0" w:space="0" w:color="auto"/>
        <w:left w:val="none" w:sz="0" w:space="0" w:color="auto"/>
        <w:bottom w:val="none" w:sz="0" w:space="0" w:color="auto"/>
        <w:right w:val="none" w:sz="0" w:space="0" w:color="auto"/>
      </w:divBdr>
    </w:div>
    <w:div w:id="1711954625">
      <w:bodyDiv w:val="1"/>
      <w:marLeft w:val="0"/>
      <w:marRight w:val="0"/>
      <w:marTop w:val="0"/>
      <w:marBottom w:val="0"/>
      <w:divBdr>
        <w:top w:val="none" w:sz="0" w:space="0" w:color="auto"/>
        <w:left w:val="none" w:sz="0" w:space="0" w:color="auto"/>
        <w:bottom w:val="none" w:sz="0" w:space="0" w:color="auto"/>
        <w:right w:val="none" w:sz="0" w:space="0" w:color="auto"/>
      </w:divBdr>
    </w:div>
    <w:div w:id="1731071120">
      <w:bodyDiv w:val="1"/>
      <w:marLeft w:val="0"/>
      <w:marRight w:val="0"/>
      <w:marTop w:val="0"/>
      <w:marBottom w:val="0"/>
      <w:divBdr>
        <w:top w:val="none" w:sz="0" w:space="0" w:color="auto"/>
        <w:left w:val="none" w:sz="0" w:space="0" w:color="auto"/>
        <w:bottom w:val="none" w:sz="0" w:space="0" w:color="auto"/>
        <w:right w:val="none" w:sz="0" w:space="0" w:color="auto"/>
      </w:divBdr>
    </w:div>
    <w:div w:id="1796943106">
      <w:bodyDiv w:val="1"/>
      <w:marLeft w:val="0"/>
      <w:marRight w:val="0"/>
      <w:marTop w:val="0"/>
      <w:marBottom w:val="0"/>
      <w:divBdr>
        <w:top w:val="none" w:sz="0" w:space="0" w:color="auto"/>
        <w:left w:val="none" w:sz="0" w:space="0" w:color="auto"/>
        <w:bottom w:val="none" w:sz="0" w:space="0" w:color="auto"/>
        <w:right w:val="none" w:sz="0" w:space="0" w:color="auto"/>
      </w:divBdr>
    </w:div>
    <w:div w:id="1817910579">
      <w:bodyDiv w:val="1"/>
      <w:marLeft w:val="0"/>
      <w:marRight w:val="0"/>
      <w:marTop w:val="0"/>
      <w:marBottom w:val="0"/>
      <w:divBdr>
        <w:top w:val="none" w:sz="0" w:space="0" w:color="auto"/>
        <w:left w:val="none" w:sz="0" w:space="0" w:color="auto"/>
        <w:bottom w:val="none" w:sz="0" w:space="0" w:color="auto"/>
        <w:right w:val="none" w:sz="0" w:space="0" w:color="auto"/>
      </w:divBdr>
    </w:div>
    <w:div w:id="1859812355">
      <w:bodyDiv w:val="1"/>
      <w:marLeft w:val="0"/>
      <w:marRight w:val="0"/>
      <w:marTop w:val="0"/>
      <w:marBottom w:val="0"/>
      <w:divBdr>
        <w:top w:val="none" w:sz="0" w:space="0" w:color="auto"/>
        <w:left w:val="none" w:sz="0" w:space="0" w:color="auto"/>
        <w:bottom w:val="none" w:sz="0" w:space="0" w:color="auto"/>
        <w:right w:val="none" w:sz="0" w:space="0" w:color="auto"/>
      </w:divBdr>
    </w:div>
    <w:div w:id="1863124966">
      <w:bodyDiv w:val="1"/>
      <w:marLeft w:val="0"/>
      <w:marRight w:val="0"/>
      <w:marTop w:val="0"/>
      <w:marBottom w:val="0"/>
      <w:divBdr>
        <w:top w:val="none" w:sz="0" w:space="0" w:color="auto"/>
        <w:left w:val="none" w:sz="0" w:space="0" w:color="auto"/>
        <w:bottom w:val="none" w:sz="0" w:space="0" w:color="auto"/>
        <w:right w:val="none" w:sz="0" w:space="0" w:color="auto"/>
      </w:divBdr>
    </w:div>
    <w:div w:id="1902010987">
      <w:bodyDiv w:val="1"/>
      <w:marLeft w:val="0"/>
      <w:marRight w:val="0"/>
      <w:marTop w:val="0"/>
      <w:marBottom w:val="0"/>
      <w:divBdr>
        <w:top w:val="none" w:sz="0" w:space="0" w:color="auto"/>
        <w:left w:val="none" w:sz="0" w:space="0" w:color="auto"/>
        <w:bottom w:val="none" w:sz="0" w:space="0" w:color="auto"/>
        <w:right w:val="none" w:sz="0" w:space="0" w:color="auto"/>
      </w:divBdr>
    </w:div>
    <w:div w:id="1915044421">
      <w:bodyDiv w:val="1"/>
      <w:marLeft w:val="0"/>
      <w:marRight w:val="0"/>
      <w:marTop w:val="0"/>
      <w:marBottom w:val="0"/>
      <w:divBdr>
        <w:top w:val="none" w:sz="0" w:space="0" w:color="auto"/>
        <w:left w:val="none" w:sz="0" w:space="0" w:color="auto"/>
        <w:bottom w:val="none" w:sz="0" w:space="0" w:color="auto"/>
        <w:right w:val="none" w:sz="0" w:space="0" w:color="auto"/>
      </w:divBdr>
    </w:div>
    <w:div w:id="1917977019">
      <w:bodyDiv w:val="1"/>
      <w:marLeft w:val="0"/>
      <w:marRight w:val="0"/>
      <w:marTop w:val="0"/>
      <w:marBottom w:val="0"/>
      <w:divBdr>
        <w:top w:val="none" w:sz="0" w:space="0" w:color="auto"/>
        <w:left w:val="none" w:sz="0" w:space="0" w:color="auto"/>
        <w:bottom w:val="none" w:sz="0" w:space="0" w:color="auto"/>
        <w:right w:val="none" w:sz="0" w:space="0" w:color="auto"/>
      </w:divBdr>
    </w:div>
    <w:div w:id="1933539163">
      <w:bodyDiv w:val="1"/>
      <w:marLeft w:val="0"/>
      <w:marRight w:val="0"/>
      <w:marTop w:val="0"/>
      <w:marBottom w:val="0"/>
      <w:divBdr>
        <w:top w:val="none" w:sz="0" w:space="0" w:color="auto"/>
        <w:left w:val="none" w:sz="0" w:space="0" w:color="auto"/>
        <w:bottom w:val="none" w:sz="0" w:space="0" w:color="auto"/>
        <w:right w:val="none" w:sz="0" w:space="0" w:color="auto"/>
      </w:divBdr>
    </w:div>
    <w:div w:id="1973167175">
      <w:bodyDiv w:val="1"/>
      <w:marLeft w:val="0"/>
      <w:marRight w:val="0"/>
      <w:marTop w:val="0"/>
      <w:marBottom w:val="0"/>
      <w:divBdr>
        <w:top w:val="none" w:sz="0" w:space="0" w:color="auto"/>
        <w:left w:val="none" w:sz="0" w:space="0" w:color="auto"/>
        <w:bottom w:val="none" w:sz="0" w:space="0" w:color="auto"/>
        <w:right w:val="none" w:sz="0" w:space="0" w:color="auto"/>
      </w:divBdr>
    </w:div>
    <w:div w:id="2002081443">
      <w:bodyDiv w:val="1"/>
      <w:marLeft w:val="0"/>
      <w:marRight w:val="0"/>
      <w:marTop w:val="0"/>
      <w:marBottom w:val="0"/>
      <w:divBdr>
        <w:top w:val="none" w:sz="0" w:space="0" w:color="auto"/>
        <w:left w:val="none" w:sz="0" w:space="0" w:color="auto"/>
        <w:bottom w:val="none" w:sz="0" w:space="0" w:color="auto"/>
        <w:right w:val="none" w:sz="0" w:space="0" w:color="auto"/>
      </w:divBdr>
    </w:div>
    <w:div w:id="20977015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4</Pages>
  <Words>952</Words>
  <Characters>5429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Tellez Blandon, Elvis</dc:creator>
  <cp:keywords/>
  <dc:description/>
  <cp:lastModifiedBy>Tellez Blandon, Elvis</cp:lastModifiedBy>
  <cp:revision>4</cp:revision>
  <dcterms:created xsi:type="dcterms:W3CDTF">2026-02-27T22:23:00Z</dcterms:created>
  <dcterms:modified xsi:type="dcterms:W3CDTF">2026-03-01T02:31:00Z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c3ffd635400557e821d06b767182a6da78b627123573afdfae75b5a54febacb2</vt:lpwstr>
  </property>
</Properties>
</file>