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1EF87EE0"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63EC2411" w14:textId="77777777" w:rsidR="002F68BB" w:rsidRPr="002F68BB" w:rsidRDefault="002F68BB" w:rsidP="002F68BB">
      <w:pPr>
        <w:spacing w:line="240" w:lineRule="auto"/>
        <w:jc w:val="center"/>
        <w:rPr>
          <w:rFonts w:ascii="Times New Roman" w:hAnsi="Times New Roman" w:cs="Times New Roman"/>
          <w:b/>
          <w:bCs/>
          <w:sz w:val="24"/>
          <w:szCs w:val="24"/>
        </w:rPr>
      </w:pPr>
      <w:r w:rsidRPr="002F68BB">
        <w:rPr>
          <w:rFonts w:ascii="Times New Roman" w:hAnsi="Times New Roman" w:cs="Times New Roman"/>
          <w:b/>
          <w:bCs/>
          <w:sz w:val="24"/>
          <w:szCs w:val="24"/>
        </w:rPr>
        <w:t>Designing an Extraction Strategy for Text Data</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07B11266"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3C29BE">
        <w:rPr>
          <w:rFonts w:ascii="Times New Roman" w:eastAsia="Times New Roman" w:hAnsi="Times New Roman" w:cs="Times New Roman"/>
          <w:color w:val="000000" w:themeColor="text1"/>
          <w:sz w:val="24"/>
          <w:szCs w:val="24"/>
        </w:rPr>
        <w:t>6</w:t>
      </w:r>
      <w:r w:rsidR="007C35B6">
        <w:rPr>
          <w:rFonts w:ascii="Times New Roman" w:eastAsia="Times New Roman" w:hAnsi="Times New Roman" w:cs="Times New Roman"/>
          <w:color w:val="000000" w:themeColor="text1"/>
          <w:sz w:val="24"/>
          <w:szCs w:val="24"/>
        </w:rPr>
        <w:t>2</w:t>
      </w:r>
      <w:r w:rsidR="003C29BE">
        <w:rPr>
          <w:rFonts w:ascii="Times New Roman" w:eastAsia="Times New Roman" w:hAnsi="Times New Roman" w:cs="Times New Roman"/>
          <w:color w:val="000000" w:themeColor="text1"/>
          <w:sz w:val="24"/>
          <w:szCs w:val="24"/>
        </w:rPr>
        <w:t>0</w:t>
      </w:r>
      <w:r w:rsidR="00A31EF5" w:rsidRPr="00D6697A">
        <w:rPr>
          <w:rFonts w:ascii="Times New Roman" w:eastAsia="Times New Roman" w:hAnsi="Times New Roman" w:cs="Times New Roman"/>
          <w:color w:val="000000" w:themeColor="text1"/>
          <w:sz w:val="24"/>
          <w:szCs w:val="24"/>
        </w:rPr>
        <w:t xml:space="preserve">: </w:t>
      </w:r>
      <w:r w:rsidR="007C35B6">
        <w:rPr>
          <w:rFonts w:ascii="Times New Roman" w:eastAsia="Times New Roman" w:hAnsi="Times New Roman" w:cs="Times New Roman"/>
          <w:color w:val="000000" w:themeColor="text1"/>
          <w:sz w:val="24"/>
          <w:szCs w:val="24"/>
        </w:rPr>
        <w:t>Natural Language Processing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7D4EF1C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7C35B6" w:rsidRPr="007C35B6">
        <w:rPr>
          <w:rFonts w:ascii="Times New Roman" w:eastAsia="Times New Roman" w:hAnsi="Times New Roman" w:cs="Times New Roman"/>
          <w:color w:val="000000" w:themeColor="text1"/>
          <w:sz w:val="24"/>
          <w:szCs w:val="24"/>
        </w:rPr>
        <w:t>Francis Manning</w:t>
      </w:r>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1AC8F47B" w:rsidR="00A31EF5" w:rsidRPr="00B85FC4" w:rsidRDefault="006F1D40"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August</w:t>
      </w:r>
      <w:r w:rsidR="00A31EF5" w:rsidRPr="00B85FC4">
        <w:rPr>
          <w:rFonts w:ascii="Times New Roman" w:eastAsia="Times New Roman" w:hAnsi="Times New Roman" w:cs="Times New Roman"/>
          <w:color w:val="000000" w:themeColor="text1"/>
          <w:sz w:val="24"/>
          <w:szCs w:val="24"/>
        </w:rPr>
        <w:t xml:space="preserve"> </w:t>
      </w:r>
      <w:r w:rsidR="002F68BB">
        <w:rPr>
          <w:rFonts w:ascii="Times New Roman" w:eastAsia="Times New Roman" w:hAnsi="Times New Roman" w:cs="Times New Roman"/>
          <w:color w:val="000000" w:themeColor="text1"/>
          <w:sz w:val="24"/>
          <w:szCs w:val="24"/>
        </w:rPr>
        <w:t>30</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781E1C55" w14:textId="77777777" w:rsidR="007C35B6" w:rsidRDefault="007C35B6" w:rsidP="007C35B6">
      <w:pPr>
        <w:spacing w:after="0" w:line="480" w:lineRule="auto"/>
        <w:jc w:val="both"/>
        <w:rPr>
          <w:rFonts w:ascii="Times New Roman" w:hAnsi="Times New Roman" w:cs="Times New Roman"/>
          <w:sz w:val="24"/>
          <w:szCs w:val="24"/>
        </w:rPr>
      </w:pPr>
    </w:p>
    <w:p w14:paraId="126BD521" w14:textId="77777777" w:rsidR="002F68BB" w:rsidRPr="002F68BB" w:rsidRDefault="002F68BB" w:rsidP="002F68BB">
      <w:pPr>
        <w:spacing w:after="0" w:line="480" w:lineRule="auto"/>
        <w:jc w:val="center"/>
        <w:rPr>
          <w:rFonts w:ascii="Times New Roman" w:hAnsi="Times New Roman" w:cs="Times New Roman"/>
          <w:b/>
          <w:bCs/>
          <w:sz w:val="24"/>
          <w:szCs w:val="24"/>
        </w:rPr>
      </w:pPr>
      <w:r w:rsidRPr="002F68BB">
        <w:rPr>
          <w:rFonts w:ascii="Times New Roman" w:hAnsi="Times New Roman" w:cs="Times New Roman"/>
          <w:b/>
          <w:bCs/>
          <w:sz w:val="24"/>
          <w:szCs w:val="24"/>
        </w:rPr>
        <w:lastRenderedPageBreak/>
        <w:t>Designing an Extraction Strategy for Text Data</w:t>
      </w:r>
    </w:p>
    <w:p w14:paraId="0BCAD9A6" w14:textId="1042B0DB"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The information extraction system is designed to process legal documents used for contract and policy review. It mainly focuses on commercial vendor agreements, service level agreements, and enterprise risk insurance policies. These documents often use formal legal language, long sentences, and passive voice. They may also include numbered sections, smaller clauses, tables, and schedules. However, the format and wording can be very different from one vendor to another. The system must be able to work through long sections of text while finding important details from different document formats.</w:t>
      </w:r>
    </w:p>
    <w:p w14:paraId="000C7705" w14:textId="77777777" w:rsidR="002F68BB" w:rsidRPr="002F68BB" w:rsidRDefault="002F68BB" w:rsidP="002F68BB">
      <w:pPr>
        <w:spacing w:after="0" w:line="480" w:lineRule="auto"/>
        <w:jc w:val="center"/>
        <w:rPr>
          <w:rFonts w:ascii="Times New Roman" w:hAnsi="Times New Roman" w:cs="Times New Roman"/>
          <w:b/>
          <w:bCs/>
          <w:sz w:val="24"/>
          <w:szCs w:val="24"/>
        </w:rPr>
      </w:pPr>
      <w:r w:rsidRPr="002F68BB">
        <w:rPr>
          <w:rFonts w:ascii="Times New Roman" w:hAnsi="Times New Roman" w:cs="Times New Roman"/>
          <w:b/>
          <w:bCs/>
          <w:sz w:val="24"/>
          <w:szCs w:val="24"/>
        </w:rPr>
        <w:t>Multiple Extraction Goals and Correct Outputs</w:t>
      </w:r>
    </w:p>
    <w:p w14:paraId="793EB9C1" w14:textId="77777777"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 xml:space="preserve">The system has two main extraction goals that focus on different types of information in legal agreements. The first goal is to identify financial liability limits and penalties, such as fees for not meeting requirements or limits on damages. A correct output should include the exact amount, the ISO currency code, and the condition connected to the amount. For example, the system could identify a </w:t>
      </w:r>
      <w:proofErr w:type="gramStart"/>
      <w:r w:rsidRPr="002F68BB">
        <w:rPr>
          <w:rFonts w:ascii="Times New Roman" w:hAnsi="Times New Roman" w:cs="Times New Roman"/>
          <w:sz w:val="24"/>
          <w:szCs w:val="24"/>
        </w:rPr>
        <w:t>five hundred thousand dollar</w:t>
      </w:r>
      <w:proofErr w:type="gramEnd"/>
      <w:r w:rsidRPr="002F68BB">
        <w:rPr>
          <w:rFonts w:ascii="Times New Roman" w:hAnsi="Times New Roman" w:cs="Times New Roman"/>
          <w:sz w:val="24"/>
          <w:szCs w:val="24"/>
        </w:rPr>
        <w:t xml:space="preserve"> USD liability limit for each yearly contract term.</w:t>
      </w:r>
    </w:p>
    <w:p w14:paraId="76691121" w14:textId="268108B9"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 xml:space="preserve">The second goal is to identify time-based requirements, including contract start dates, expiration dates, and required cancellation notice periods. The system must convert different ways of writing dates into the standard ISO format YYYY-MM-DD. It should also calculate the required </w:t>
      </w:r>
      <w:proofErr w:type="gramStart"/>
      <w:r w:rsidRPr="002F68BB">
        <w:rPr>
          <w:rFonts w:ascii="Times New Roman" w:hAnsi="Times New Roman" w:cs="Times New Roman"/>
          <w:sz w:val="24"/>
          <w:szCs w:val="24"/>
        </w:rPr>
        <w:t>time period</w:t>
      </w:r>
      <w:proofErr w:type="gramEnd"/>
      <w:r w:rsidRPr="002F68BB">
        <w:rPr>
          <w:rFonts w:ascii="Times New Roman" w:hAnsi="Times New Roman" w:cs="Times New Roman"/>
          <w:sz w:val="24"/>
          <w:szCs w:val="24"/>
        </w:rPr>
        <w:t>. For example, the phrase thirty days prior to annual anniversary should be converted into an actual calendar date based on the current contract cycle.</w:t>
      </w:r>
    </w:p>
    <w:p w14:paraId="37C31BBF" w14:textId="77777777" w:rsidR="002F68BB" w:rsidRPr="002F68BB" w:rsidRDefault="002F68BB" w:rsidP="002F68BB">
      <w:pPr>
        <w:spacing w:after="0" w:line="480" w:lineRule="auto"/>
        <w:jc w:val="center"/>
        <w:rPr>
          <w:rFonts w:ascii="Times New Roman" w:hAnsi="Times New Roman" w:cs="Times New Roman"/>
          <w:b/>
          <w:bCs/>
          <w:sz w:val="24"/>
          <w:szCs w:val="24"/>
        </w:rPr>
      </w:pPr>
      <w:r w:rsidRPr="002F68BB">
        <w:rPr>
          <w:rFonts w:ascii="Times New Roman" w:hAnsi="Times New Roman" w:cs="Times New Roman"/>
          <w:b/>
          <w:bCs/>
          <w:sz w:val="24"/>
          <w:szCs w:val="24"/>
        </w:rPr>
        <w:t>Comparison of Common Information-Extraction Methods</w:t>
      </w:r>
    </w:p>
    <w:p w14:paraId="530C327F" w14:textId="77777777"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 xml:space="preserve">Information extraction can use either rule-based pattern matching or statistical model-based methods. Pattern- and dictionary-based methods use regular expressions, dictionaries, and </w:t>
      </w:r>
      <w:r w:rsidRPr="002F68BB">
        <w:rPr>
          <w:rFonts w:ascii="Times New Roman" w:hAnsi="Times New Roman" w:cs="Times New Roman"/>
          <w:sz w:val="24"/>
          <w:szCs w:val="24"/>
        </w:rPr>
        <w:lastRenderedPageBreak/>
        <w:t>rules to find specific text patterns. For example, they can look for a dollar sign followed by a number to find financial limits or recognize common date formats.</w:t>
      </w:r>
    </w:p>
    <w:p w14:paraId="15FA1040" w14:textId="77777777"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Model-based methods, such as transformer-based Named Entity Recognition (NER) models, look at the meaning and context of the text. Instead of only looking for specific patterns, they use the words around an entity to understand what it represents. For contract and policy review, a hybrid system using a transformer model with rule-based post-processing would work well. A pattern-based system can fail when contracts use unusual wording or different layouts. A trained language model can better recognize legal concepts in different sentence structures. Rules can then be used to check, format, and normalize the extracted information. This approach combines flexible language understanding with consistent output.</w:t>
      </w:r>
    </w:p>
    <w:p w14:paraId="354E201F" w14:textId="77777777" w:rsidR="002F68BB" w:rsidRPr="002F68BB" w:rsidRDefault="002F68BB" w:rsidP="002F68BB">
      <w:pPr>
        <w:spacing w:after="0" w:line="480" w:lineRule="auto"/>
        <w:jc w:val="center"/>
        <w:rPr>
          <w:rFonts w:ascii="Times New Roman" w:hAnsi="Times New Roman" w:cs="Times New Roman"/>
          <w:b/>
          <w:bCs/>
          <w:sz w:val="24"/>
          <w:szCs w:val="24"/>
        </w:rPr>
      </w:pPr>
      <w:r w:rsidRPr="002F68BB">
        <w:rPr>
          <w:rFonts w:ascii="Times New Roman" w:hAnsi="Times New Roman" w:cs="Times New Roman"/>
          <w:b/>
          <w:bCs/>
          <w:sz w:val="24"/>
          <w:szCs w:val="24"/>
        </w:rPr>
        <w:t>Problem-Specific Terms and Variants</w:t>
      </w:r>
    </w:p>
    <w:p w14:paraId="113319EF" w14:textId="23608C76"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 xml:space="preserve">Legal documents contain specific terms, different versions of terms, and shortened phrases that can change the meaning of a contract. For example, Termination for Convenience and Termination for </w:t>
      </w:r>
      <w:proofErr w:type="gramStart"/>
      <w:r w:rsidRPr="002F68BB">
        <w:rPr>
          <w:rFonts w:ascii="Times New Roman" w:hAnsi="Times New Roman" w:cs="Times New Roman"/>
          <w:sz w:val="24"/>
          <w:szCs w:val="24"/>
        </w:rPr>
        <w:t>Cause</w:t>
      </w:r>
      <w:proofErr w:type="gramEnd"/>
      <w:r w:rsidRPr="002F68BB">
        <w:rPr>
          <w:rFonts w:ascii="Times New Roman" w:hAnsi="Times New Roman" w:cs="Times New Roman"/>
          <w:sz w:val="24"/>
          <w:szCs w:val="24"/>
        </w:rPr>
        <w:t xml:space="preserve"> both involve ending a contract, but they have different meanings. Termination for Convenience allows a party to end the contract without needing a specific reason, while Termination for Cause requires an unresolved failure or violation. If the system cannot tell the difference, it could create an incorrect risk profile for the vendor agreement.</w:t>
      </w:r>
    </w:p>
    <w:p w14:paraId="7076A30A" w14:textId="322BC31D"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 xml:space="preserve">Other terms, such as </w:t>
      </w:r>
      <w:proofErr w:type="gramStart"/>
      <w:r w:rsidRPr="002F68BB">
        <w:rPr>
          <w:rFonts w:ascii="Times New Roman" w:hAnsi="Times New Roman" w:cs="Times New Roman"/>
          <w:sz w:val="24"/>
          <w:szCs w:val="24"/>
        </w:rPr>
        <w:t>indemnify</w:t>
      </w:r>
      <w:proofErr w:type="gramEnd"/>
      <w:r w:rsidRPr="002F68BB">
        <w:rPr>
          <w:rFonts w:ascii="Times New Roman" w:hAnsi="Times New Roman" w:cs="Times New Roman"/>
          <w:sz w:val="24"/>
          <w:szCs w:val="24"/>
        </w:rPr>
        <w:t xml:space="preserve">, </w:t>
      </w:r>
      <w:proofErr w:type="gramStart"/>
      <w:r w:rsidRPr="002F68BB">
        <w:rPr>
          <w:rFonts w:ascii="Times New Roman" w:hAnsi="Times New Roman" w:cs="Times New Roman"/>
          <w:sz w:val="24"/>
          <w:szCs w:val="24"/>
        </w:rPr>
        <w:t>defend</w:t>
      </w:r>
      <w:proofErr w:type="gramEnd"/>
      <w:r w:rsidRPr="002F68BB">
        <w:rPr>
          <w:rFonts w:ascii="Times New Roman" w:hAnsi="Times New Roman" w:cs="Times New Roman"/>
          <w:sz w:val="24"/>
          <w:szCs w:val="24"/>
        </w:rPr>
        <w:t xml:space="preserve">, and </w:t>
      </w:r>
      <w:proofErr w:type="gramStart"/>
      <w:r w:rsidRPr="002F68BB">
        <w:rPr>
          <w:rFonts w:ascii="Times New Roman" w:hAnsi="Times New Roman" w:cs="Times New Roman"/>
          <w:sz w:val="24"/>
          <w:szCs w:val="24"/>
        </w:rPr>
        <w:t>hold</w:t>
      </w:r>
      <w:proofErr w:type="gramEnd"/>
      <w:r w:rsidRPr="002F68BB">
        <w:rPr>
          <w:rFonts w:ascii="Times New Roman" w:hAnsi="Times New Roman" w:cs="Times New Roman"/>
          <w:sz w:val="24"/>
          <w:szCs w:val="24"/>
        </w:rPr>
        <w:t xml:space="preserve"> harmless, can also describe different levels of legal responsibility. These terms may also have exceptions or conditions, so the system needs to examine the surrounding text to understand the correct meaning. Time-related phrases can also cause problems. For example, Net 30 refers to when an invoice must be paid, while 30 days prior can refer to how much notice is needed before canceling or not renewing a contract. </w:t>
      </w:r>
      <w:r w:rsidRPr="002F68BB">
        <w:rPr>
          <w:rFonts w:ascii="Times New Roman" w:hAnsi="Times New Roman" w:cs="Times New Roman"/>
          <w:sz w:val="24"/>
          <w:szCs w:val="24"/>
        </w:rPr>
        <w:lastRenderedPageBreak/>
        <w:t>The system must use the context of the clause to tell these terms apart and avoid placing payment information into cancellation schedules.</w:t>
      </w:r>
    </w:p>
    <w:p w14:paraId="12599FD6" w14:textId="77777777" w:rsidR="002F68BB" w:rsidRPr="002F68BB" w:rsidRDefault="002F68BB" w:rsidP="002F68BB">
      <w:pPr>
        <w:spacing w:after="0" w:line="480" w:lineRule="auto"/>
        <w:jc w:val="center"/>
        <w:rPr>
          <w:rFonts w:ascii="Times New Roman" w:hAnsi="Times New Roman" w:cs="Times New Roman"/>
          <w:b/>
          <w:bCs/>
          <w:sz w:val="24"/>
          <w:szCs w:val="24"/>
        </w:rPr>
      </w:pPr>
      <w:r w:rsidRPr="002F68BB">
        <w:rPr>
          <w:rFonts w:ascii="Times New Roman" w:hAnsi="Times New Roman" w:cs="Times New Roman"/>
          <w:b/>
          <w:bCs/>
          <w:sz w:val="24"/>
          <w:szCs w:val="24"/>
        </w:rPr>
        <w:t>Evaluation of Correctness and Error Cases</w:t>
      </w:r>
    </w:p>
    <w:p w14:paraId="1355891F" w14:textId="594B4697"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Testing the system requires identifying possible errors and using several quality checks. One possible error is entity boundary truncation. This happens when the system extracts a monetary amount such as fifty thousand dollars but leaves out important information that follows it, such as per occurrence with a cumulative cap of five hundred thousand dollars. Other errors can happen when the system misses exceptions or conditions in a clause. It may also extract outdated financial terms from an old addendum instead of using the terms from the current active contract.</w:t>
      </w:r>
    </w:p>
    <w:p w14:paraId="537A1C76" w14:textId="77777777" w:rsidR="002F68BB" w:rsidRPr="002F68BB" w:rsidRDefault="002F68BB" w:rsidP="002F68BB">
      <w:pPr>
        <w:spacing w:after="0" w:line="480" w:lineRule="auto"/>
        <w:ind w:firstLine="720"/>
        <w:jc w:val="both"/>
        <w:rPr>
          <w:rFonts w:ascii="Times New Roman" w:hAnsi="Times New Roman" w:cs="Times New Roman"/>
          <w:sz w:val="24"/>
          <w:szCs w:val="24"/>
        </w:rPr>
      </w:pPr>
      <w:r w:rsidRPr="002F68BB">
        <w:rPr>
          <w:rFonts w:ascii="Times New Roman" w:hAnsi="Times New Roman" w:cs="Times New Roman"/>
          <w:sz w:val="24"/>
          <w:szCs w:val="24"/>
        </w:rPr>
        <w:t xml:space="preserve">The system uses both statistical measurements and automated checks to make sure the extracted information is correct. Its performance is measured using Precision, Recall, and F1-score against documents that have been reviewed and labeled by humans. Automated validation rules also check that the data follows the correct format. For example, renewal dates should make sense compared with contract expiration dates, and number fields should not contain incorrect characters. If the system gives an extraction </w:t>
      </w:r>
      <w:proofErr w:type="gramStart"/>
      <w:r w:rsidRPr="002F68BB">
        <w:rPr>
          <w:rFonts w:ascii="Times New Roman" w:hAnsi="Times New Roman" w:cs="Times New Roman"/>
          <w:sz w:val="24"/>
          <w:szCs w:val="24"/>
        </w:rPr>
        <w:t>a confidence</w:t>
      </w:r>
      <w:proofErr w:type="gramEnd"/>
      <w:r w:rsidRPr="002F68BB">
        <w:rPr>
          <w:rFonts w:ascii="Times New Roman" w:hAnsi="Times New Roman" w:cs="Times New Roman"/>
          <w:sz w:val="24"/>
          <w:szCs w:val="24"/>
        </w:rPr>
        <w:t xml:space="preserve"> score below a set limit, the result is sent to legal specialists for manual review. This human-in-the-loop process helps catch important errors before the information is used.</w:t>
      </w:r>
    </w:p>
    <w:p w14:paraId="0ACD027E" w14:textId="0EA2CF89" w:rsidR="002F68BB" w:rsidRPr="00AF4017" w:rsidRDefault="002F68BB" w:rsidP="002F68BB">
      <w:pPr>
        <w:spacing w:after="0" w:line="480" w:lineRule="auto"/>
        <w:ind w:firstLine="720"/>
        <w:jc w:val="both"/>
        <w:rPr>
          <w:rFonts w:ascii="Times New Roman" w:hAnsi="Times New Roman" w:cs="Times New Roman"/>
          <w:sz w:val="24"/>
          <w:szCs w:val="24"/>
        </w:rPr>
      </w:pPr>
    </w:p>
    <w:p w14:paraId="2761522E" w14:textId="7B8F5B64" w:rsidR="006F1D40" w:rsidRPr="00AF4017" w:rsidRDefault="006F1D40" w:rsidP="0072613A">
      <w:pPr>
        <w:spacing w:after="0" w:line="480" w:lineRule="auto"/>
        <w:ind w:firstLine="720"/>
        <w:jc w:val="both"/>
        <w:rPr>
          <w:rFonts w:ascii="Times New Roman" w:hAnsi="Times New Roman" w:cs="Times New Roman"/>
          <w:sz w:val="24"/>
          <w:szCs w:val="24"/>
        </w:rPr>
      </w:pPr>
    </w:p>
    <w:sectPr w:rsidR="006F1D40" w:rsidRPr="00AF401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11893" w14:textId="77777777" w:rsidR="00387928" w:rsidRDefault="00387928" w:rsidP="003A41FC">
      <w:pPr>
        <w:spacing w:after="0" w:line="240" w:lineRule="auto"/>
      </w:pPr>
      <w:r>
        <w:separator/>
      </w:r>
    </w:p>
  </w:endnote>
  <w:endnote w:type="continuationSeparator" w:id="0">
    <w:p w14:paraId="3BE46783" w14:textId="77777777" w:rsidR="00387928" w:rsidRDefault="00387928"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B7E1C" w14:textId="77777777" w:rsidR="00387928" w:rsidRDefault="00387928" w:rsidP="003A41FC">
      <w:pPr>
        <w:spacing w:after="0" w:line="240" w:lineRule="auto"/>
      </w:pPr>
      <w:r>
        <w:separator/>
      </w:r>
    </w:p>
  </w:footnote>
  <w:footnote w:type="continuationSeparator" w:id="0">
    <w:p w14:paraId="44D79C36" w14:textId="77777777" w:rsidR="00387928" w:rsidRDefault="00387928"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C4BAC"/>
    <w:rsid w:val="000E2A74"/>
    <w:rsid w:val="000F639C"/>
    <w:rsid w:val="00104C6D"/>
    <w:rsid w:val="00151C33"/>
    <w:rsid w:val="001648E8"/>
    <w:rsid w:val="001714A3"/>
    <w:rsid w:val="00171CFD"/>
    <w:rsid w:val="001818EB"/>
    <w:rsid w:val="00184CF1"/>
    <w:rsid w:val="00193133"/>
    <w:rsid w:val="001A23BB"/>
    <w:rsid w:val="001C3BC3"/>
    <w:rsid w:val="001F707D"/>
    <w:rsid w:val="00200E47"/>
    <w:rsid w:val="00237CD0"/>
    <w:rsid w:val="002452E6"/>
    <w:rsid w:val="00245658"/>
    <w:rsid w:val="00250F12"/>
    <w:rsid w:val="0026681A"/>
    <w:rsid w:val="0027190D"/>
    <w:rsid w:val="002A39E3"/>
    <w:rsid w:val="002B5E0A"/>
    <w:rsid w:val="002C36A4"/>
    <w:rsid w:val="002C4FAB"/>
    <w:rsid w:val="002D593D"/>
    <w:rsid w:val="002D669E"/>
    <w:rsid w:val="002E0665"/>
    <w:rsid w:val="002E6FF0"/>
    <w:rsid w:val="002E7387"/>
    <w:rsid w:val="002F1055"/>
    <w:rsid w:val="002F45EA"/>
    <w:rsid w:val="002F68BB"/>
    <w:rsid w:val="00302AB8"/>
    <w:rsid w:val="00305FBF"/>
    <w:rsid w:val="00325F46"/>
    <w:rsid w:val="003522FD"/>
    <w:rsid w:val="00352EE7"/>
    <w:rsid w:val="00363697"/>
    <w:rsid w:val="00381C5D"/>
    <w:rsid w:val="003825CB"/>
    <w:rsid w:val="00387928"/>
    <w:rsid w:val="00392385"/>
    <w:rsid w:val="003A41FC"/>
    <w:rsid w:val="003A5943"/>
    <w:rsid w:val="003C29BE"/>
    <w:rsid w:val="003D7421"/>
    <w:rsid w:val="003F1950"/>
    <w:rsid w:val="00426633"/>
    <w:rsid w:val="004324BB"/>
    <w:rsid w:val="00443406"/>
    <w:rsid w:val="004704A2"/>
    <w:rsid w:val="0048367A"/>
    <w:rsid w:val="004A5C39"/>
    <w:rsid w:val="004B2F96"/>
    <w:rsid w:val="004C02E9"/>
    <w:rsid w:val="004C6C6E"/>
    <w:rsid w:val="004D289F"/>
    <w:rsid w:val="004D3B5F"/>
    <w:rsid w:val="004F1EFA"/>
    <w:rsid w:val="00502D83"/>
    <w:rsid w:val="005111CA"/>
    <w:rsid w:val="00516909"/>
    <w:rsid w:val="00527143"/>
    <w:rsid w:val="00535F43"/>
    <w:rsid w:val="00556DAC"/>
    <w:rsid w:val="00567AF3"/>
    <w:rsid w:val="005705F2"/>
    <w:rsid w:val="00591C9A"/>
    <w:rsid w:val="005B7304"/>
    <w:rsid w:val="005B78AA"/>
    <w:rsid w:val="005D27AD"/>
    <w:rsid w:val="00604BE5"/>
    <w:rsid w:val="006D5F46"/>
    <w:rsid w:val="006E1453"/>
    <w:rsid w:val="006F1D40"/>
    <w:rsid w:val="006F788C"/>
    <w:rsid w:val="00701053"/>
    <w:rsid w:val="00704F39"/>
    <w:rsid w:val="0072613A"/>
    <w:rsid w:val="007272D6"/>
    <w:rsid w:val="00734036"/>
    <w:rsid w:val="00736644"/>
    <w:rsid w:val="00744944"/>
    <w:rsid w:val="00751B4C"/>
    <w:rsid w:val="00754BF1"/>
    <w:rsid w:val="00757A3D"/>
    <w:rsid w:val="00764E0E"/>
    <w:rsid w:val="0077673E"/>
    <w:rsid w:val="007A6333"/>
    <w:rsid w:val="007C35B6"/>
    <w:rsid w:val="007C7714"/>
    <w:rsid w:val="007D197A"/>
    <w:rsid w:val="007D1F2D"/>
    <w:rsid w:val="007D5ED7"/>
    <w:rsid w:val="0080373B"/>
    <w:rsid w:val="00805619"/>
    <w:rsid w:val="00807802"/>
    <w:rsid w:val="00830406"/>
    <w:rsid w:val="0085307E"/>
    <w:rsid w:val="0086071C"/>
    <w:rsid w:val="00874F55"/>
    <w:rsid w:val="00884BED"/>
    <w:rsid w:val="0089437E"/>
    <w:rsid w:val="00895708"/>
    <w:rsid w:val="0089665F"/>
    <w:rsid w:val="008A0B66"/>
    <w:rsid w:val="008B16C6"/>
    <w:rsid w:val="00900C2C"/>
    <w:rsid w:val="00905523"/>
    <w:rsid w:val="0093659B"/>
    <w:rsid w:val="00945559"/>
    <w:rsid w:val="009567A6"/>
    <w:rsid w:val="00970018"/>
    <w:rsid w:val="00996462"/>
    <w:rsid w:val="009A5E82"/>
    <w:rsid w:val="009B1624"/>
    <w:rsid w:val="009B707A"/>
    <w:rsid w:val="009B7D5B"/>
    <w:rsid w:val="009D31A3"/>
    <w:rsid w:val="009D49F2"/>
    <w:rsid w:val="009D7B6B"/>
    <w:rsid w:val="009E0F95"/>
    <w:rsid w:val="009F11BB"/>
    <w:rsid w:val="00A15E3E"/>
    <w:rsid w:val="00A251D9"/>
    <w:rsid w:val="00A30785"/>
    <w:rsid w:val="00A30D61"/>
    <w:rsid w:val="00A31EF5"/>
    <w:rsid w:val="00A34ED6"/>
    <w:rsid w:val="00A420E5"/>
    <w:rsid w:val="00A47435"/>
    <w:rsid w:val="00A63CD9"/>
    <w:rsid w:val="00A64DE1"/>
    <w:rsid w:val="00A725DB"/>
    <w:rsid w:val="00A90C1D"/>
    <w:rsid w:val="00AB1D93"/>
    <w:rsid w:val="00AB42BF"/>
    <w:rsid w:val="00AC5695"/>
    <w:rsid w:val="00AE5153"/>
    <w:rsid w:val="00AE5348"/>
    <w:rsid w:val="00AF4017"/>
    <w:rsid w:val="00B106DE"/>
    <w:rsid w:val="00B15D99"/>
    <w:rsid w:val="00B30FDB"/>
    <w:rsid w:val="00B419F9"/>
    <w:rsid w:val="00B426A0"/>
    <w:rsid w:val="00B54C56"/>
    <w:rsid w:val="00B61560"/>
    <w:rsid w:val="00B63C51"/>
    <w:rsid w:val="00B66F55"/>
    <w:rsid w:val="00B704DC"/>
    <w:rsid w:val="00B7055C"/>
    <w:rsid w:val="00B734D7"/>
    <w:rsid w:val="00B73CFD"/>
    <w:rsid w:val="00B8489C"/>
    <w:rsid w:val="00B85F52"/>
    <w:rsid w:val="00B9216A"/>
    <w:rsid w:val="00BA0C44"/>
    <w:rsid w:val="00BB279B"/>
    <w:rsid w:val="00BD7DD3"/>
    <w:rsid w:val="00BE0B45"/>
    <w:rsid w:val="00BE6008"/>
    <w:rsid w:val="00BF368B"/>
    <w:rsid w:val="00BF4699"/>
    <w:rsid w:val="00C01501"/>
    <w:rsid w:val="00C01735"/>
    <w:rsid w:val="00C03DE2"/>
    <w:rsid w:val="00C27801"/>
    <w:rsid w:val="00C35D42"/>
    <w:rsid w:val="00C46118"/>
    <w:rsid w:val="00C526AA"/>
    <w:rsid w:val="00C721A5"/>
    <w:rsid w:val="00CB6871"/>
    <w:rsid w:val="00CC56F3"/>
    <w:rsid w:val="00CD61E7"/>
    <w:rsid w:val="00CD677A"/>
    <w:rsid w:val="00CE2C96"/>
    <w:rsid w:val="00D0761D"/>
    <w:rsid w:val="00D14F82"/>
    <w:rsid w:val="00D170CF"/>
    <w:rsid w:val="00D220A8"/>
    <w:rsid w:val="00D37C31"/>
    <w:rsid w:val="00D465A6"/>
    <w:rsid w:val="00D47A26"/>
    <w:rsid w:val="00D507F1"/>
    <w:rsid w:val="00D6697A"/>
    <w:rsid w:val="00D70A80"/>
    <w:rsid w:val="00D70DE6"/>
    <w:rsid w:val="00D81AC5"/>
    <w:rsid w:val="00DA2BB4"/>
    <w:rsid w:val="00DA2C26"/>
    <w:rsid w:val="00DC0019"/>
    <w:rsid w:val="00E120B5"/>
    <w:rsid w:val="00E2520A"/>
    <w:rsid w:val="00E35C39"/>
    <w:rsid w:val="00E45490"/>
    <w:rsid w:val="00E5134D"/>
    <w:rsid w:val="00E7258B"/>
    <w:rsid w:val="00E90743"/>
    <w:rsid w:val="00E9632F"/>
    <w:rsid w:val="00EB19F9"/>
    <w:rsid w:val="00EB3614"/>
    <w:rsid w:val="00EC7494"/>
    <w:rsid w:val="00ED02F5"/>
    <w:rsid w:val="00EF2DEA"/>
    <w:rsid w:val="00EF3C9F"/>
    <w:rsid w:val="00F02F52"/>
    <w:rsid w:val="00F130F6"/>
    <w:rsid w:val="00F15307"/>
    <w:rsid w:val="00F22465"/>
    <w:rsid w:val="00F555D7"/>
    <w:rsid w:val="00F65739"/>
    <w:rsid w:val="00F70866"/>
    <w:rsid w:val="00F762FC"/>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4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F45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2026-08-28T03:02:00Z</dcterms:created>
  <dcterms:modified xsi:type="dcterms:W3CDTF">2026-08-28T03:02:00Z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