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0FFD58F6" w14:textId="77777777" w:rsidR="00574763" w:rsidRPr="00574763" w:rsidRDefault="00574763" w:rsidP="00574763">
      <w:pPr>
        <w:spacing w:line="240" w:lineRule="auto"/>
        <w:jc w:val="center"/>
        <w:rPr>
          <w:rFonts w:ascii="Times New Roman" w:hAnsi="Times New Roman" w:cs="Times New Roman"/>
          <w:b/>
          <w:bCs/>
          <w:sz w:val="24"/>
          <w:szCs w:val="24"/>
        </w:rPr>
      </w:pPr>
      <w:r w:rsidRPr="00574763">
        <w:rPr>
          <w:rFonts w:ascii="Times New Roman" w:hAnsi="Times New Roman" w:cs="Times New Roman"/>
          <w:b/>
          <w:bCs/>
          <w:sz w:val="24"/>
          <w:szCs w:val="24"/>
        </w:rPr>
        <w:t> Tradeoffs in NLP Development Choices</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0794A0CD" w:rsidR="00A31EF5" w:rsidRPr="00B85FC4" w:rsidRDefault="00666E7F"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September</w:t>
      </w:r>
      <w:r w:rsidR="00A31EF5" w:rsidRPr="00B85FC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13</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781E1C55" w14:textId="77777777" w:rsidR="007C35B6" w:rsidRDefault="007C35B6" w:rsidP="007C35B6">
      <w:pPr>
        <w:spacing w:after="0" w:line="480" w:lineRule="auto"/>
        <w:jc w:val="both"/>
        <w:rPr>
          <w:rFonts w:ascii="Times New Roman" w:hAnsi="Times New Roman" w:cs="Times New Roman"/>
          <w:sz w:val="24"/>
          <w:szCs w:val="24"/>
        </w:rPr>
      </w:pPr>
    </w:p>
    <w:p w14:paraId="1C9E2900" w14:textId="6BF9E150" w:rsidR="00574763" w:rsidRPr="00574763" w:rsidRDefault="00574763" w:rsidP="00574763">
      <w:pPr>
        <w:spacing w:after="0" w:line="480" w:lineRule="auto"/>
        <w:jc w:val="center"/>
        <w:rPr>
          <w:rFonts w:ascii="Times New Roman" w:hAnsi="Times New Roman" w:cs="Times New Roman"/>
          <w:b/>
          <w:bCs/>
          <w:sz w:val="24"/>
          <w:szCs w:val="24"/>
        </w:rPr>
      </w:pPr>
      <w:r w:rsidRPr="00574763">
        <w:rPr>
          <w:rFonts w:ascii="Times New Roman" w:hAnsi="Times New Roman" w:cs="Times New Roman"/>
          <w:b/>
          <w:bCs/>
          <w:sz w:val="24"/>
          <w:szCs w:val="24"/>
        </w:rPr>
        <w:lastRenderedPageBreak/>
        <w:t>Tradeoffs in NLP Development Choices</w:t>
      </w:r>
    </w:p>
    <w:p w14:paraId="17661A10" w14:textId="4701A5A6"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The goal of this paper is to compare two ways a midsize organization could create a Natural Language Processing system for a Policy and Document Q&amp;A tool. This system would allow employees to ask questions about company policies and compliance documents. The two options are building the system with foundational NLP components, such as open-source architectures, custom tokenizers, and domain-specific retrieval-augmented pipelines, or using general-purpose AI tools with ready-to-use API endpoints. This paper compares both options based on development speed, accuracy, data security, transparency, long-term control, and responsible AI governance. The goal is to determine which approach would create a safe, reliable, and effective NLP system for the organization.</w:t>
      </w:r>
    </w:p>
    <w:p w14:paraId="43028AC4" w14:textId="77777777"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Building the system from foundational components, such as open-source architectures, custom tokenizers, and domain-specific retrieval-augmented pipelines, gives the organization more transparency and control over how the system works. This custom approach also allows proprietary corporate data to stay in secure, private environments. This helps reduce privacy and compliance risks that could happen when internal documents are sent to external services. On the other hand, general-purpose AI tools allow faster prototyping and lower starting costs because they provide ready-to-use API endpoints. However, many of these proprietary tools work like black boxes, meaning their token-generation logic and internal parameter updates are not fully visible. This can make it harder to find the cause of system errors and can create regulatory concerns about data retention and third-party vendor lock-in.</w:t>
      </w:r>
    </w:p>
    <w:p w14:paraId="53924876" w14:textId="77777777"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 xml:space="preserve">Getting high accuracy in a policy Q&amp;A system requires clear performance metrics and a pipeline designed to reduce possible failures. In this case, accuracy means the system can find the exact paragraph from a verified source document and create an answer that correctly explains it </w:t>
      </w:r>
      <w:r w:rsidRPr="00666E7F">
        <w:rPr>
          <w:rFonts w:ascii="Times New Roman" w:hAnsi="Times New Roman" w:cs="Times New Roman"/>
          <w:sz w:val="24"/>
          <w:szCs w:val="24"/>
        </w:rPr>
        <w:lastRenderedPageBreak/>
        <w:t>without leaving out important conditions or making up policy terms. Accuracy can be affected by outdated or conflicting document versions, text chunking that separates rules from their exceptions, and differences between informal employee questions and formal policy language.</w:t>
      </w:r>
    </w:p>
    <w:p w14:paraId="2DF2A6BE" w14:textId="77777777"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To improve performance, the pipeline should combine semantic vector embeddings with keyword-based retrieval. This allows the system to understand the general meaning of a question while also finding exact and important terms. Preprocessing workflows should also remove outdated or superseded documents before embedding generation. Custom fine-tuning can further help the system understand the difference between casual employee language and formal policy language.</w:t>
      </w:r>
    </w:p>
    <w:p w14:paraId="50F392A0" w14:textId="77777777"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 xml:space="preserve">Before the system is released, a structured validation plan should be completed. The system should be tested using a golden test dataset made up of real, anonymized employee questions. These questions should be matched with verified document citations and expert-reviewed ground-truth summaries. Performance can be measured with retrieval metrics such as Mean Reciprocal Rank and generative fidelity scores such as ROUGE and </w:t>
      </w:r>
      <w:proofErr w:type="spellStart"/>
      <w:r w:rsidRPr="00666E7F">
        <w:rPr>
          <w:rFonts w:ascii="Times New Roman" w:hAnsi="Times New Roman" w:cs="Times New Roman"/>
          <w:sz w:val="24"/>
          <w:szCs w:val="24"/>
        </w:rPr>
        <w:t>BERTScore</w:t>
      </w:r>
      <w:proofErr w:type="spellEnd"/>
      <w:r w:rsidRPr="00666E7F">
        <w:rPr>
          <w:rFonts w:ascii="Times New Roman" w:hAnsi="Times New Roman" w:cs="Times New Roman"/>
          <w:sz w:val="24"/>
          <w:szCs w:val="24"/>
        </w:rPr>
        <w:t>. These results should be compared with a baseline traditional keyword search engine.</w:t>
      </w:r>
    </w:p>
    <w:p w14:paraId="2B4CE888" w14:textId="77777777" w:rsidR="00666E7F" w:rsidRP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t>The system should only be accepted for release if it meets specific performance thresholds. These could include high retrieval precision and successful results in automated red-teaming tests designed to make the system hallucinate. This testing supports responsible AI by addressing risks such as creating non-existent rules or accidentally revealing restricted financial and human resources policies. These risks can be reduced through strict constraint prompts that require source citations, input-output filtering, and zero-data-retention enterprise agreements. Following data protection regulations such as GDPR and CCPA also helps make sure corporate information is handled securely and responsibly.</w:t>
      </w:r>
    </w:p>
    <w:p w14:paraId="40816C2B" w14:textId="77777777" w:rsidR="00666E7F" w:rsidRDefault="00666E7F" w:rsidP="00666E7F">
      <w:pPr>
        <w:spacing w:after="0" w:line="480" w:lineRule="auto"/>
        <w:ind w:firstLine="720"/>
        <w:jc w:val="both"/>
        <w:rPr>
          <w:rFonts w:ascii="Times New Roman" w:hAnsi="Times New Roman" w:cs="Times New Roman"/>
          <w:sz w:val="24"/>
          <w:szCs w:val="24"/>
        </w:rPr>
      </w:pPr>
      <w:r w:rsidRPr="00666E7F">
        <w:rPr>
          <w:rFonts w:ascii="Times New Roman" w:hAnsi="Times New Roman" w:cs="Times New Roman"/>
          <w:sz w:val="24"/>
          <w:szCs w:val="24"/>
        </w:rPr>
        <w:lastRenderedPageBreak/>
        <w:t>Comparing these different development options helps NLP practitioners make strong, evidence-based architectural recommendations in professional settings. Understanding how pretrained models can be used as flexible foundations, along with understanding the model training and fine-tuning lifecycle, helps teams choose an approach that balances development speed with safety, reliability, and accuracy.</w:t>
      </w:r>
    </w:p>
    <w:p w14:paraId="23929B36" w14:textId="77777777" w:rsidR="00666E7F" w:rsidRDefault="00666E7F" w:rsidP="00666E7F">
      <w:pPr>
        <w:spacing w:after="0" w:line="480" w:lineRule="auto"/>
        <w:ind w:firstLine="720"/>
        <w:jc w:val="both"/>
        <w:rPr>
          <w:rFonts w:ascii="Times New Roman" w:hAnsi="Times New Roman" w:cs="Times New Roman"/>
          <w:sz w:val="24"/>
          <w:szCs w:val="24"/>
        </w:rPr>
      </w:pPr>
    </w:p>
    <w:p w14:paraId="58A6ACBE" w14:textId="77777777" w:rsidR="00666E7F" w:rsidRDefault="00666E7F" w:rsidP="00666E7F">
      <w:pPr>
        <w:spacing w:after="0" w:line="480" w:lineRule="auto"/>
        <w:ind w:firstLine="720"/>
        <w:jc w:val="both"/>
        <w:rPr>
          <w:rFonts w:ascii="Times New Roman" w:hAnsi="Times New Roman" w:cs="Times New Roman"/>
          <w:sz w:val="24"/>
          <w:szCs w:val="24"/>
        </w:rPr>
      </w:pPr>
    </w:p>
    <w:p w14:paraId="1727669B" w14:textId="77777777" w:rsidR="00666E7F" w:rsidRDefault="00666E7F" w:rsidP="00666E7F">
      <w:pPr>
        <w:spacing w:after="0" w:line="480" w:lineRule="auto"/>
        <w:ind w:firstLine="720"/>
        <w:jc w:val="both"/>
        <w:rPr>
          <w:rFonts w:ascii="Times New Roman" w:hAnsi="Times New Roman" w:cs="Times New Roman"/>
          <w:sz w:val="24"/>
          <w:szCs w:val="24"/>
        </w:rPr>
      </w:pPr>
    </w:p>
    <w:p w14:paraId="2DA85CE7" w14:textId="77777777" w:rsidR="00666E7F" w:rsidRDefault="00666E7F" w:rsidP="00666E7F">
      <w:pPr>
        <w:spacing w:after="0" w:line="480" w:lineRule="auto"/>
        <w:ind w:firstLine="720"/>
        <w:jc w:val="both"/>
        <w:rPr>
          <w:rFonts w:ascii="Times New Roman" w:hAnsi="Times New Roman" w:cs="Times New Roman"/>
          <w:sz w:val="24"/>
          <w:szCs w:val="24"/>
        </w:rPr>
      </w:pPr>
    </w:p>
    <w:p w14:paraId="50B57512" w14:textId="77777777" w:rsidR="00666E7F" w:rsidRDefault="00666E7F" w:rsidP="00666E7F">
      <w:pPr>
        <w:spacing w:after="0" w:line="480" w:lineRule="auto"/>
        <w:ind w:firstLine="720"/>
        <w:jc w:val="both"/>
        <w:rPr>
          <w:rFonts w:ascii="Times New Roman" w:hAnsi="Times New Roman" w:cs="Times New Roman"/>
          <w:sz w:val="24"/>
          <w:szCs w:val="24"/>
        </w:rPr>
      </w:pPr>
    </w:p>
    <w:p w14:paraId="5F09F7EB" w14:textId="77777777" w:rsidR="00666E7F" w:rsidRDefault="00666E7F" w:rsidP="00666E7F">
      <w:pPr>
        <w:spacing w:after="0" w:line="480" w:lineRule="auto"/>
        <w:ind w:firstLine="720"/>
        <w:jc w:val="both"/>
        <w:rPr>
          <w:rFonts w:ascii="Times New Roman" w:hAnsi="Times New Roman" w:cs="Times New Roman"/>
          <w:sz w:val="24"/>
          <w:szCs w:val="24"/>
        </w:rPr>
      </w:pPr>
    </w:p>
    <w:p w14:paraId="63139035" w14:textId="77777777" w:rsidR="00666E7F" w:rsidRDefault="00666E7F" w:rsidP="00666E7F">
      <w:pPr>
        <w:spacing w:after="0" w:line="480" w:lineRule="auto"/>
        <w:ind w:firstLine="720"/>
        <w:jc w:val="both"/>
        <w:rPr>
          <w:rFonts w:ascii="Times New Roman" w:hAnsi="Times New Roman" w:cs="Times New Roman"/>
          <w:sz w:val="24"/>
          <w:szCs w:val="24"/>
        </w:rPr>
      </w:pPr>
    </w:p>
    <w:p w14:paraId="362C79B5" w14:textId="77777777" w:rsidR="00666E7F" w:rsidRDefault="00666E7F" w:rsidP="00666E7F">
      <w:pPr>
        <w:spacing w:after="0" w:line="480" w:lineRule="auto"/>
        <w:ind w:firstLine="720"/>
        <w:jc w:val="both"/>
        <w:rPr>
          <w:rFonts w:ascii="Times New Roman" w:hAnsi="Times New Roman" w:cs="Times New Roman"/>
          <w:sz w:val="24"/>
          <w:szCs w:val="24"/>
        </w:rPr>
      </w:pPr>
    </w:p>
    <w:p w14:paraId="0AF95037" w14:textId="77777777" w:rsidR="00666E7F" w:rsidRDefault="00666E7F" w:rsidP="00666E7F">
      <w:pPr>
        <w:spacing w:after="0" w:line="480" w:lineRule="auto"/>
        <w:ind w:firstLine="720"/>
        <w:jc w:val="both"/>
        <w:rPr>
          <w:rFonts w:ascii="Times New Roman" w:hAnsi="Times New Roman" w:cs="Times New Roman"/>
          <w:sz w:val="24"/>
          <w:szCs w:val="24"/>
        </w:rPr>
      </w:pPr>
    </w:p>
    <w:p w14:paraId="6AEDFB92" w14:textId="77777777" w:rsidR="00666E7F" w:rsidRDefault="00666E7F" w:rsidP="00666E7F">
      <w:pPr>
        <w:spacing w:after="0" w:line="480" w:lineRule="auto"/>
        <w:ind w:firstLine="720"/>
        <w:jc w:val="both"/>
        <w:rPr>
          <w:rFonts w:ascii="Times New Roman" w:hAnsi="Times New Roman" w:cs="Times New Roman"/>
          <w:sz w:val="24"/>
          <w:szCs w:val="24"/>
        </w:rPr>
      </w:pPr>
    </w:p>
    <w:p w14:paraId="0E400412" w14:textId="77777777" w:rsidR="00666E7F" w:rsidRDefault="00666E7F" w:rsidP="00666E7F">
      <w:pPr>
        <w:spacing w:after="0" w:line="480" w:lineRule="auto"/>
        <w:ind w:firstLine="720"/>
        <w:jc w:val="both"/>
        <w:rPr>
          <w:rFonts w:ascii="Times New Roman" w:hAnsi="Times New Roman" w:cs="Times New Roman"/>
          <w:sz w:val="24"/>
          <w:szCs w:val="24"/>
        </w:rPr>
      </w:pPr>
    </w:p>
    <w:p w14:paraId="27A1C165" w14:textId="77777777" w:rsidR="00666E7F" w:rsidRDefault="00666E7F" w:rsidP="00666E7F">
      <w:pPr>
        <w:spacing w:after="0" w:line="480" w:lineRule="auto"/>
        <w:ind w:firstLine="720"/>
        <w:jc w:val="both"/>
        <w:rPr>
          <w:rFonts w:ascii="Times New Roman" w:hAnsi="Times New Roman" w:cs="Times New Roman"/>
          <w:sz w:val="24"/>
          <w:szCs w:val="24"/>
        </w:rPr>
      </w:pPr>
    </w:p>
    <w:p w14:paraId="218246FD" w14:textId="77777777" w:rsidR="00666E7F" w:rsidRDefault="00666E7F" w:rsidP="00666E7F">
      <w:pPr>
        <w:spacing w:after="0" w:line="480" w:lineRule="auto"/>
        <w:ind w:firstLine="720"/>
        <w:jc w:val="both"/>
        <w:rPr>
          <w:rFonts w:ascii="Times New Roman" w:hAnsi="Times New Roman" w:cs="Times New Roman"/>
          <w:sz w:val="24"/>
          <w:szCs w:val="24"/>
        </w:rPr>
      </w:pPr>
    </w:p>
    <w:p w14:paraId="3A921ACC" w14:textId="77777777" w:rsidR="00666E7F" w:rsidRDefault="00666E7F" w:rsidP="00666E7F">
      <w:pPr>
        <w:spacing w:after="0" w:line="480" w:lineRule="auto"/>
        <w:ind w:firstLine="720"/>
        <w:jc w:val="both"/>
        <w:rPr>
          <w:rFonts w:ascii="Times New Roman" w:hAnsi="Times New Roman" w:cs="Times New Roman"/>
          <w:sz w:val="24"/>
          <w:szCs w:val="24"/>
        </w:rPr>
      </w:pPr>
    </w:p>
    <w:p w14:paraId="294C0146" w14:textId="77777777" w:rsidR="00666E7F" w:rsidRDefault="00666E7F" w:rsidP="00666E7F">
      <w:pPr>
        <w:spacing w:after="0" w:line="480" w:lineRule="auto"/>
        <w:ind w:firstLine="720"/>
        <w:jc w:val="both"/>
        <w:rPr>
          <w:rFonts w:ascii="Times New Roman" w:hAnsi="Times New Roman" w:cs="Times New Roman"/>
          <w:sz w:val="24"/>
          <w:szCs w:val="24"/>
        </w:rPr>
      </w:pPr>
    </w:p>
    <w:p w14:paraId="2F19CCF1" w14:textId="77777777" w:rsidR="00666E7F" w:rsidRDefault="00666E7F" w:rsidP="00666E7F">
      <w:pPr>
        <w:spacing w:after="0" w:line="480" w:lineRule="auto"/>
        <w:ind w:firstLine="720"/>
        <w:jc w:val="both"/>
        <w:rPr>
          <w:rFonts w:ascii="Times New Roman" w:hAnsi="Times New Roman" w:cs="Times New Roman"/>
          <w:sz w:val="24"/>
          <w:szCs w:val="24"/>
        </w:rPr>
      </w:pPr>
    </w:p>
    <w:p w14:paraId="79E8A675" w14:textId="77777777" w:rsidR="00666E7F" w:rsidRDefault="00666E7F" w:rsidP="00666E7F">
      <w:pPr>
        <w:spacing w:after="0" w:line="480" w:lineRule="auto"/>
        <w:ind w:firstLine="720"/>
        <w:jc w:val="both"/>
        <w:rPr>
          <w:rFonts w:ascii="Times New Roman" w:hAnsi="Times New Roman" w:cs="Times New Roman"/>
          <w:sz w:val="24"/>
          <w:szCs w:val="24"/>
        </w:rPr>
      </w:pPr>
    </w:p>
    <w:p w14:paraId="4EB97154" w14:textId="77777777" w:rsidR="00666E7F" w:rsidRPr="00666E7F" w:rsidRDefault="00666E7F" w:rsidP="00666E7F">
      <w:pPr>
        <w:spacing w:after="0" w:line="480" w:lineRule="auto"/>
        <w:ind w:firstLine="720"/>
        <w:jc w:val="both"/>
        <w:rPr>
          <w:rFonts w:ascii="Times New Roman" w:hAnsi="Times New Roman" w:cs="Times New Roman"/>
          <w:sz w:val="24"/>
          <w:szCs w:val="24"/>
        </w:rPr>
      </w:pPr>
    </w:p>
    <w:p w14:paraId="401F8164" w14:textId="77777777" w:rsidR="00666E7F" w:rsidRPr="00666E7F" w:rsidRDefault="00666E7F" w:rsidP="00666E7F">
      <w:pPr>
        <w:spacing w:after="0" w:line="480" w:lineRule="auto"/>
        <w:jc w:val="center"/>
        <w:rPr>
          <w:rFonts w:ascii="Times New Roman" w:hAnsi="Times New Roman" w:cs="Times New Roman"/>
          <w:b/>
          <w:bCs/>
          <w:sz w:val="24"/>
          <w:szCs w:val="24"/>
        </w:rPr>
      </w:pPr>
      <w:r w:rsidRPr="00666E7F">
        <w:rPr>
          <w:rFonts w:ascii="Times New Roman" w:hAnsi="Times New Roman" w:cs="Times New Roman"/>
          <w:b/>
          <w:bCs/>
          <w:sz w:val="24"/>
          <w:szCs w:val="24"/>
        </w:rPr>
        <w:lastRenderedPageBreak/>
        <w:t>References</w:t>
      </w:r>
    </w:p>
    <w:p w14:paraId="31EF6EEF" w14:textId="77777777" w:rsidR="00666E7F" w:rsidRDefault="00666E7F" w:rsidP="00666E7F">
      <w:pPr>
        <w:spacing w:after="0" w:line="480" w:lineRule="auto"/>
        <w:jc w:val="both"/>
        <w:rPr>
          <w:rFonts w:ascii="Times New Roman" w:hAnsi="Times New Roman" w:cs="Times New Roman"/>
          <w:sz w:val="24"/>
          <w:szCs w:val="24"/>
        </w:rPr>
      </w:pPr>
      <w:r w:rsidRPr="00BB279B">
        <w:rPr>
          <w:rFonts w:ascii="Times New Roman" w:hAnsi="Times New Roman" w:cs="Times New Roman"/>
          <w:sz w:val="24"/>
          <w:szCs w:val="24"/>
        </w:rPr>
        <w:t xml:space="preserve">Lane, H., &amp; </w:t>
      </w:r>
      <w:proofErr w:type="spellStart"/>
      <w:r w:rsidRPr="00BB279B">
        <w:rPr>
          <w:rFonts w:ascii="Times New Roman" w:hAnsi="Times New Roman" w:cs="Times New Roman"/>
          <w:sz w:val="24"/>
          <w:szCs w:val="24"/>
        </w:rPr>
        <w:t>Dyshel</w:t>
      </w:r>
      <w:proofErr w:type="spellEnd"/>
      <w:r w:rsidRPr="00BB279B">
        <w:rPr>
          <w:rFonts w:ascii="Times New Roman" w:hAnsi="Times New Roman" w:cs="Times New Roman"/>
          <w:sz w:val="24"/>
          <w:szCs w:val="24"/>
        </w:rPr>
        <w:t xml:space="preserve">, M. (2025). Natural language processing in action (2nd ed.). Manning </w:t>
      </w:r>
    </w:p>
    <w:p w14:paraId="497F84CA" w14:textId="77777777" w:rsidR="00666E7F" w:rsidRDefault="00666E7F" w:rsidP="00666E7F">
      <w:pPr>
        <w:spacing w:after="0" w:line="480" w:lineRule="auto"/>
        <w:ind w:left="720"/>
      </w:pPr>
      <w:r w:rsidRPr="00BB279B">
        <w:rPr>
          <w:rFonts w:ascii="Times New Roman" w:hAnsi="Times New Roman" w:cs="Times New Roman"/>
          <w:sz w:val="24"/>
          <w:szCs w:val="24"/>
        </w:rPr>
        <w:t>Publications.</w:t>
      </w:r>
      <w:r>
        <w:rPr>
          <w:rFonts w:ascii="Times New Roman" w:hAnsi="Times New Roman" w:cs="Times New Roman"/>
          <w:sz w:val="24"/>
          <w:szCs w:val="24"/>
        </w:rPr>
        <w:t xml:space="preserve"> </w:t>
      </w:r>
      <w:hyperlink r:id="rId7" w:history="1">
        <w:r w:rsidRPr="00890C72">
          <w:rPr>
            <w:rStyle w:val="Hyperlink"/>
            <w:rFonts w:ascii="Times New Roman" w:hAnsi="Times New Roman" w:cs="Times New Roman"/>
            <w:sz w:val="24"/>
            <w:szCs w:val="24"/>
          </w:rPr>
          <w:t>https://learning.oreilly.com/library/view/natural-language-processing/9781617299445/?sso_link=yes&amp;sso_link_from=SNHU</w:t>
        </w:r>
      </w:hyperlink>
    </w:p>
    <w:p w14:paraId="625CCE33" w14:textId="77777777" w:rsidR="00666E7F" w:rsidRDefault="00666E7F" w:rsidP="00666E7F">
      <w:pPr>
        <w:spacing w:after="0" w:line="480" w:lineRule="auto"/>
        <w:rPr>
          <w:rFonts w:ascii="Times New Roman" w:hAnsi="Times New Roman" w:cs="Times New Roman"/>
          <w:sz w:val="24"/>
          <w:szCs w:val="24"/>
        </w:rPr>
      </w:pPr>
      <w:r w:rsidRPr="00666E7F">
        <w:rPr>
          <w:rFonts w:ascii="Times New Roman" w:hAnsi="Times New Roman" w:cs="Times New Roman"/>
          <w:sz w:val="24"/>
          <w:szCs w:val="24"/>
        </w:rPr>
        <w:t xml:space="preserve">IBM. (2025a). </w:t>
      </w:r>
      <w:r w:rsidRPr="00666E7F">
        <w:rPr>
          <w:rFonts w:ascii="Times New Roman" w:hAnsi="Times New Roman" w:cs="Times New Roman"/>
          <w:i/>
          <w:iCs/>
          <w:sz w:val="24"/>
          <w:szCs w:val="24"/>
        </w:rPr>
        <w:t>What is a pretrained model?</w:t>
      </w:r>
      <w:r w:rsidRPr="00666E7F">
        <w:rPr>
          <w:rFonts w:ascii="Times New Roman" w:hAnsi="Times New Roman" w:cs="Times New Roman"/>
          <w:sz w:val="24"/>
          <w:szCs w:val="24"/>
        </w:rPr>
        <w:t xml:space="preserve"> IBM Think. </w:t>
      </w:r>
    </w:p>
    <w:p w14:paraId="705A8560" w14:textId="2FAEDCE3" w:rsidR="00666E7F" w:rsidRPr="00666E7F" w:rsidRDefault="00666E7F" w:rsidP="00666E7F">
      <w:pPr>
        <w:spacing w:after="0" w:line="480" w:lineRule="auto"/>
        <w:ind w:firstLine="720"/>
        <w:rPr>
          <w:rFonts w:ascii="Times New Roman" w:hAnsi="Times New Roman" w:cs="Times New Roman"/>
          <w:sz w:val="24"/>
          <w:szCs w:val="24"/>
        </w:rPr>
      </w:pPr>
      <w:hyperlink r:id="rId8" w:history="1">
        <w:r w:rsidRPr="00EC3A87">
          <w:rPr>
            <w:rStyle w:val="Hyperlink"/>
            <w:rFonts w:ascii="Times New Roman" w:hAnsi="Times New Roman" w:cs="Times New Roman"/>
            <w:sz w:val="24"/>
            <w:szCs w:val="24"/>
          </w:rPr>
          <w:t>https://www.ibm.com/think/topics/pretrained-model</w:t>
        </w:r>
      </w:hyperlink>
    </w:p>
    <w:p w14:paraId="14449FA6" w14:textId="77777777" w:rsidR="00666E7F" w:rsidRDefault="00666E7F" w:rsidP="00666E7F">
      <w:pPr>
        <w:spacing w:after="0" w:line="480" w:lineRule="auto"/>
        <w:rPr>
          <w:rFonts w:ascii="Times New Roman" w:hAnsi="Times New Roman" w:cs="Times New Roman"/>
          <w:sz w:val="24"/>
          <w:szCs w:val="24"/>
        </w:rPr>
      </w:pPr>
      <w:r w:rsidRPr="00666E7F">
        <w:rPr>
          <w:rFonts w:ascii="Times New Roman" w:hAnsi="Times New Roman" w:cs="Times New Roman"/>
          <w:sz w:val="24"/>
          <w:szCs w:val="24"/>
        </w:rPr>
        <w:t xml:space="preserve">IBM. (2025b). </w:t>
      </w:r>
      <w:r w:rsidRPr="00666E7F">
        <w:rPr>
          <w:rFonts w:ascii="Times New Roman" w:hAnsi="Times New Roman" w:cs="Times New Roman"/>
          <w:i/>
          <w:iCs/>
          <w:sz w:val="24"/>
          <w:szCs w:val="24"/>
        </w:rPr>
        <w:t>What is model training?</w:t>
      </w:r>
      <w:r w:rsidRPr="00666E7F">
        <w:rPr>
          <w:rFonts w:ascii="Times New Roman" w:hAnsi="Times New Roman" w:cs="Times New Roman"/>
          <w:sz w:val="24"/>
          <w:szCs w:val="24"/>
        </w:rPr>
        <w:t xml:space="preserve"> IBM Think.</w:t>
      </w:r>
    </w:p>
    <w:p w14:paraId="5BBBB07B" w14:textId="3F89606A" w:rsidR="00666E7F" w:rsidRDefault="00666E7F" w:rsidP="00666E7F">
      <w:pPr>
        <w:spacing w:after="0" w:line="480" w:lineRule="auto"/>
        <w:ind w:firstLine="720"/>
        <w:rPr>
          <w:rFonts w:ascii="Times New Roman" w:hAnsi="Times New Roman" w:cs="Times New Roman"/>
          <w:sz w:val="24"/>
          <w:szCs w:val="24"/>
        </w:rPr>
      </w:pPr>
      <w:r w:rsidRPr="00666E7F">
        <w:rPr>
          <w:rFonts w:ascii="Times New Roman" w:hAnsi="Times New Roman" w:cs="Times New Roman"/>
          <w:sz w:val="24"/>
          <w:szCs w:val="24"/>
        </w:rPr>
        <w:t xml:space="preserve"> </w:t>
      </w:r>
      <w:hyperlink r:id="rId9" w:history="1">
        <w:r w:rsidRPr="00666E7F">
          <w:rPr>
            <w:rStyle w:val="Hyperlink"/>
            <w:rFonts w:ascii="Times New Roman" w:hAnsi="Times New Roman" w:cs="Times New Roman"/>
            <w:sz w:val="24"/>
            <w:szCs w:val="24"/>
          </w:rPr>
          <w:t>https://www.ibm.com/think/topics/model-training</w:t>
        </w:r>
      </w:hyperlink>
    </w:p>
    <w:p w14:paraId="3EA236F1" w14:textId="77777777" w:rsidR="00666E7F" w:rsidRPr="00666E7F" w:rsidRDefault="00666E7F" w:rsidP="00666E7F">
      <w:pPr>
        <w:spacing w:after="0" w:line="480" w:lineRule="auto"/>
        <w:ind w:firstLine="720"/>
        <w:rPr>
          <w:rFonts w:ascii="Times New Roman" w:hAnsi="Times New Roman" w:cs="Times New Roman"/>
          <w:sz w:val="24"/>
          <w:szCs w:val="24"/>
        </w:rPr>
      </w:pPr>
    </w:p>
    <w:p w14:paraId="5C6FF7D5" w14:textId="4A6E3B38" w:rsidR="00200E47" w:rsidRDefault="00200E47" w:rsidP="00666E7F">
      <w:pPr>
        <w:spacing w:after="0" w:line="480" w:lineRule="auto"/>
        <w:ind w:firstLine="720"/>
        <w:jc w:val="both"/>
        <w:rPr>
          <w:rFonts w:ascii="Times New Roman" w:hAnsi="Times New Roman" w:cs="Times New Roman"/>
          <w:sz w:val="24"/>
          <w:szCs w:val="24"/>
        </w:rPr>
      </w:pPr>
    </w:p>
    <w:p w14:paraId="3D300DCD" w14:textId="77777777" w:rsidR="00E35C39" w:rsidRDefault="00E35C39" w:rsidP="00E35C39">
      <w:pPr>
        <w:spacing w:after="0" w:line="480" w:lineRule="auto"/>
        <w:ind w:firstLine="720"/>
        <w:jc w:val="both"/>
        <w:rPr>
          <w:rFonts w:ascii="Times New Roman" w:hAnsi="Times New Roman" w:cs="Times New Roman"/>
          <w:sz w:val="24"/>
          <w:szCs w:val="24"/>
        </w:rPr>
      </w:pPr>
    </w:p>
    <w:p w14:paraId="25DE30EA" w14:textId="77777777" w:rsidR="00E35C39" w:rsidRDefault="00E35C39" w:rsidP="00E35C39">
      <w:pPr>
        <w:spacing w:after="0" w:line="480" w:lineRule="auto"/>
        <w:ind w:firstLine="720"/>
        <w:jc w:val="both"/>
        <w:rPr>
          <w:rFonts w:ascii="Times New Roman" w:hAnsi="Times New Roman" w:cs="Times New Roman"/>
          <w:sz w:val="24"/>
          <w:szCs w:val="24"/>
        </w:rPr>
      </w:pPr>
    </w:p>
    <w:p w14:paraId="28ABBCC1" w14:textId="77777777" w:rsidR="00E35C39" w:rsidRDefault="00E35C39" w:rsidP="00E35C39">
      <w:pPr>
        <w:spacing w:after="0" w:line="480" w:lineRule="auto"/>
        <w:ind w:firstLine="720"/>
        <w:jc w:val="both"/>
        <w:rPr>
          <w:rFonts w:ascii="Times New Roman" w:hAnsi="Times New Roman" w:cs="Times New Roman"/>
          <w:sz w:val="24"/>
          <w:szCs w:val="24"/>
        </w:rPr>
      </w:pPr>
    </w:p>
    <w:p w14:paraId="25B7F7EC" w14:textId="77777777" w:rsidR="00E35C39" w:rsidRDefault="00E35C39" w:rsidP="00E35C39">
      <w:pPr>
        <w:spacing w:after="0" w:line="480" w:lineRule="auto"/>
        <w:ind w:firstLine="720"/>
        <w:jc w:val="both"/>
        <w:rPr>
          <w:rFonts w:ascii="Times New Roman" w:hAnsi="Times New Roman" w:cs="Times New Roman"/>
          <w:sz w:val="24"/>
          <w:szCs w:val="24"/>
        </w:rPr>
      </w:pPr>
    </w:p>
    <w:p w14:paraId="59FED5B2" w14:textId="77777777" w:rsidR="00E35C39" w:rsidRDefault="00E35C39" w:rsidP="00E35C39">
      <w:pPr>
        <w:spacing w:after="0" w:line="480" w:lineRule="auto"/>
        <w:ind w:firstLine="720"/>
        <w:jc w:val="both"/>
        <w:rPr>
          <w:rFonts w:ascii="Times New Roman" w:hAnsi="Times New Roman" w:cs="Times New Roman"/>
          <w:sz w:val="24"/>
          <w:szCs w:val="24"/>
        </w:rPr>
      </w:pPr>
    </w:p>
    <w:p w14:paraId="7D6CDC01" w14:textId="77777777" w:rsidR="00E35C39" w:rsidRDefault="00E35C39" w:rsidP="00E35C39">
      <w:pPr>
        <w:spacing w:after="0" w:line="480" w:lineRule="auto"/>
        <w:rPr>
          <w:rFonts w:ascii="Times New Roman" w:hAnsi="Times New Roman" w:cs="Times New Roman"/>
          <w:sz w:val="24"/>
          <w:szCs w:val="24"/>
        </w:rPr>
      </w:pPr>
    </w:p>
    <w:p w14:paraId="2761522E" w14:textId="77777777" w:rsidR="006F1D40" w:rsidRPr="00AF4017" w:rsidRDefault="006F1D40" w:rsidP="00E35C39">
      <w:pPr>
        <w:spacing w:after="0" w:line="480" w:lineRule="auto"/>
        <w:jc w:val="both"/>
        <w:rPr>
          <w:rFonts w:ascii="Times New Roman" w:hAnsi="Times New Roman" w:cs="Times New Roman"/>
          <w:sz w:val="24"/>
          <w:szCs w:val="24"/>
        </w:rPr>
      </w:pPr>
    </w:p>
    <w:sectPr w:rsidR="006F1D40" w:rsidRPr="00AF401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15EAF" w14:textId="77777777" w:rsidR="00417F01" w:rsidRDefault="00417F01" w:rsidP="003A41FC">
      <w:pPr>
        <w:spacing w:after="0" w:line="240" w:lineRule="auto"/>
      </w:pPr>
      <w:r>
        <w:separator/>
      </w:r>
    </w:p>
  </w:endnote>
  <w:endnote w:type="continuationSeparator" w:id="0">
    <w:p w14:paraId="1F33EBA8" w14:textId="77777777" w:rsidR="00417F01" w:rsidRDefault="00417F01"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2990" w14:textId="77777777" w:rsidR="00417F01" w:rsidRDefault="00417F01" w:rsidP="003A41FC">
      <w:pPr>
        <w:spacing w:after="0" w:line="240" w:lineRule="auto"/>
      </w:pPr>
      <w:r>
        <w:separator/>
      </w:r>
    </w:p>
  </w:footnote>
  <w:footnote w:type="continuationSeparator" w:id="0">
    <w:p w14:paraId="51649E08" w14:textId="77777777" w:rsidR="00417F01" w:rsidRDefault="00417F01"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94306"/>
    <w:rsid w:val="001A23BB"/>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302AB8"/>
    <w:rsid w:val="00305FBF"/>
    <w:rsid w:val="00325F46"/>
    <w:rsid w:val="00352EE7"/>
    <w:rsid w:val="00363697"/>
    <w:rsid w:val="00381C5D"/>
    <w:rsid w:val="003825CB"/>
    <w:rsid w:val="00392385"/>
    <w:rsid w:val="003A41FC"/>
    <w:rsid w:val="003A5943"/>
    <w:rsid w:val="003C29BE"/>
    <w:rsid w:val="003D0A38"/>
    <w:rsid w:val="003D7421"/>
    <w:rsid w:val="00417F01"/>
    <w:rsid w:val="00426633"/>
    <w:rsid w:val="004324BB"/>
    <w:rsid w:val="00443406"/>
    <w:rsid w:val="004704A2"/>
    <w:rsid w:val="0048367A"/>
    <w:rsid w:val="004A5C39"/>
    <w:rsid w:val="004B2F96"/>
    <w:rsid w:val="004C6C6E"/>
    <w:rsid w:val="004D289F"/>
    <w:rsid w:val="004D3B5F"/>
    <w:rsid w:val="004F1EFA"/>
    <w:rsid w:val="00502D83"/>
    <w:rsid w:val="005111CA"/>
    <w:rsid w:val="00516909"/>
    <w:rsid w:val="00527143"/>
    <w:rsid w:val="00535F43"/>
    <w:rsid w:val="00556DAC"/>
    <w:rsid w:val="00567AF3"/>
    <w:rsid w:val="005705F2"/>
    <w:rsid w:val="00574763"/>
    <w:rsid w:val="00591C9A"/>
    <w:rsid w:val="005B7304"/>
    <w:rsid w:val="005B78AA"/>
    <w:rsid w:val="005D27AD"/>
    <w:rsid w:val="00604BE5"/>
    <w:rsid w:val="00666E7F"/>
    <w:rsid w:val="006E1453"/>
    <w:rsid w:val="006F1D40"/>
    <w:rsid w:val="006F788C"/>
    <w:rsid w:val="00701053"/>
    <w:rsid w:val="00704F39"/>
    <w:rsid w:val="007272D6"/>
    <w:rsid w:val="00734036"/>
    <w:rsid w:val="00736644"/>
    <w:rsid w:val="00744944"/>
    <w:rsid w:val="00751B4C"/>
    <w:rsid w:val="00754BF1"/>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84BED"/>
    <w:rsid w:val="0089437E"/>
    <w:rsid w:val="00895708"/>
    <w:rsid w:val="0089665F"/>
    <w:rsid w:val="008A0B66"/>
    <w:rsid w:val="008B16C6"/>
    <w:rsid w:val="00900C2C"/>
    <w:rsid w:val="00903DA8"/>
    <w:rsid w:val="00905523"/>
    <w:rsid w:val="0093659B"/>
    <w:rsid w:val="00945559"/>
    <w:rsid w:val="009567A6"/>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5D99"/>
    <w:rsid w:val="00B30FDB"/>
    <w:rsid w:val="00B419F9"/>
    <w:rsid w:val="00B54C56"/>
    <w:rsid w:val="00B61560"/>
    <w:rsid w:val="00B63C51"/>
    <w:rsid w:val="00B66F55"/>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E2C96"/>
    <w:rsid w:val="00D0761D"/>
    <w:rsid w:val="00D14F82"/>
    <w:rsid w:val="00D170CF"/>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pretrained-model" TargetMode="External"/><Relationship Id="rId3" Type="http://schemas.openxmlformats.org/officeDocument/2006/relationships/settings" Target="settings.xml"/><Relationship Id="rId7" Type="http://schemas.openxmlformats.org/officeDocument/2006/relationships/hyperlink" Target="https://learning.oreilly.com/library/view/natural-language-processing/9781617299445/?sso_link=yes&amp;sso_link_from=SNH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ibm.com/think/topics/model-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2026-09-07T21:30:00Z</dcterms:created>
  <dcterms:modified xsi:type="dcterms:W3CDTF">2026-09-13T11:31:00Z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