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0F7D6" w14:textId="77777777" w:rsidR="00BF24A2" w:rsidRPr="000A24A6" w:rsidRDefault="00BF24A2" w:rsidP="000A24A6">
      <w:pPr>
        <w:pStyle w:val="Title"/>
        <w:jc w:val="center"/>
        <w:rPr>
          <w:b/>
          <w:sz w:val="32"/>
          <w:szCs w:val="32"/>
        </w:rPr>
      </w:pPr>
      <w:r w:rsidRPr="000A24A6">
        <w:rPr>
          <w:b/>
          <w:sz w:val="32"/>
          <w:szCs w:val="32"/>
        </w:rPr>
        <w:t xml:space="preserve">Deep learning classification of cheatgrass invasion using biophysical and remote sensing </w:t>
      </w:r>
      <w:commentRangeStart w:id="0"/>
      <w:r w:rsidRPr="000A24A6">
        <w:rPr>
          <w:b/>
          <w:sz w:val="32"/>
          <w:szCs w:val="32"/>
        </w:rPr>
        <w:t>data</w:t>
      </w:r>
      <w:commentRangeEnd w:id="0"/>
      <w:r w:rsidR="005D1709" w:rsidRPr="000A24A6">
        <w:rPr>
          <w:rStyle w:val="CommentReference"/>
          <w:rFonts w:asciiTheme="minorHAnsi" w:eastAsiaTheme="minorHAnsi" w:hAnsiTheme="minorHAnsi" w:cstheme="minorBidi"/>
          <w:b/>
          <w:sz w:val="32"/>
          <w:szCs w:val="32"/>
        </w:rPr>
        <w:commentReference w:id="0"/>
      </w:r>
    </w:p>
    <w:p w14:paraId="0A409700" w14:textId="77777777" w:rsidR="00BF24A2" w:rsidRDefault="00BF24A2" w:rsidP="00BF24A2"/>
    <w:p w14:paraId="6DABA19E" w14:textId="7EE860CF" w:rsidR="001717EF" w:rsidRPr="001717EF" w:rsidRDefault="001717EF" w:rsidP="001717EF">
      <w:pPr>
        <w:jc w:val="center"/>
        <w:rPr>
          <w:sz w:val="28"/>
          <w:szCs w:val="28"/>
        </w:rPr>
      </w:pPr>
      <w:r w:rsidRPr="001717EF">
        <w:rPr>
          <w:sz w:val="28"/>
          <w:szCs w:val="28"/>
        </w:rPr>
        <w:t>Kyle B. Larson*, Aaron R. Tuor</w:t>
      </w:r>
    </w:p>
    <w:p w14:paraId="3485AAE6" w14:textId="06FA0FBA" w:rsidR="001717EF" w:rsidRDefault="001717EF" w:rsidP="001717EF">
      <w:pPr>
        <w:jc w:val="center"/>
        <w:rPr>
          <w:i/>
        </w:rPr>
      </w:pPr>
      <w:r w:rsidRPr="001717EF">
        <w:rPr>
          <w:i/>
        </w:rPr>
        <w:t>Pacific Northwest National Laboratory, Richland, Washington, United States</w:t>
      </w:r>
    </w:p>
    <w:p w14:paraId="42A28E13" w14:textId="77777777" w:rsidR="001717EF" w:rsidRDefault="001717EF" w:rsidP="001717EF">
      <w:pPr>
        <w:jc w:val="center"/>
        <w:rPr>
          <w:i/>
        </w:rPr>
      </w:pPr>
    </w:p>
    <w:p w14:paraId="282D51E6" w14:textId="628D9BD0" w:rsidR="001717EF" w:rsidRPr="001717EF" w:rsidRDefault="001717EF" w:rsidP="009F2273">
      <w:pPr>
        <w:jc w:val="center"/>
        <w:rPr>
          <w:i/>
        </w:rPr>
        <w:sectPr w:rsidR="001717EF" w:rsidRPr="001717EF" w:rsidSect="00446A3C">
          <w:footerReference w:type="default" r:id="rId11"/>
          <w:pgSz w:w="12240" w:h="15840"/>
          <w:pgMar w:top="1440" w:right="1440" w:bottom="1440" w:left="1440" w:header="720" w:footer="720" w:gutter="0"/>
          <w:cols w:space="720"/>
          <w:docGrid w:linePitch="360"/>
        </w:sectPr>
      </w:pPr>
      <w:r>
        <w:rPr>
          <w:i/>
        </w:rPr>
        <w:t>*Corresponding author: Tel: +1 509 371 7207, E-mail address: kyle.larson@pnnl.gov</w:t>
      </w:r>
    </w:p>
    <w:sdt>
      <w:sdtPr>
        <w:rPr>
          <w:b w:val="0"/>
        </w:rPr>
        <w:id w:val="-1529252713"/>
        <w:docPartObj>
          <w:docPartGallery w:val="Table of Contents"/>
          <w:docPartUnique/>
        </w:docPartObj>
      </w:sdtPr>
      <w:sdtEndPr>
        <w:rPr>
          <w:bCs/>
          <w:noProof/>
        </w:rPr>
      </w:sdtEndPr>
      <w:sdtContent>
        <w:commentRangeStart w:id="1" w:displacedByCustomXml="prev"/>
        <w:p w14:paraId="34962477" w14:textId="77777777" w:rsidR="00BF24A2" w:rsidRDefault="00BF24A2" w:rsidP="000A24A6">
          <w:pPr>
            <w:pStyle w:val="TOCHeading"/>
          </w:pPr>
          <w:r>
            <w:t>Contents</w:t>
          </w:r>
          <w:commentRangeEnd w:id="1"/>
          <w:r w:rsidR="005D1709">
            <w:rPr>
              <w:rStyle w:val="CommentReference"/>
              <w:b w:val="0"/>
            </w:rPr>
            <w:commentReference w:id="1"/>
          </w:r>
        </w:p>
        <w:p w14:paraId="31577A6B" w14:textId="1BB3DCC3" w:rsidR="00FA0402" w:rsidRDefault="00BF24A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3166979" w:history="1">
            <w:r w:rsidR="00FA0402" w:rsidRPr="00D30F6D">
              <w:rPr>
                <w:rStyle w:val="Hyperlink"/>
                <w:noProof/>
              </w:rPr>
              <w:t>Keywords:</w:t>
            </w:r>
            <w:r w:rsidR="00FA0402">
              <w:rPr>
                <w:noProof/>
                <w:webHidden/>
              </w:rPr>
              <w:tab/>
            </w:r>
            <w:r w:rsidR="00FA0402">
              <w:rPr>
                <w:noProof/>
                <w:webHidden/>
              </w:rPr>
              <w:fldChar w:fldCharType="begin"/>
            </w:r>
            <w:r w:rsidR="00FA0402">
              <w:rPr>
                <w:noProof/>
                <w:webHidden/>
              </w:rPr>
              <w:instrText xml:space="preserve"> PAGEREF _Toc533166979 \h </w:instrText>
            </w:r>
            <w:r w:rsidR="00FA0402">
              <w:rPr>
                <w:noProof/>
                <w:webHidden/>
              </w:rPr>
            </w:r>
            <w:r w:rsidR="00FA0402">
              <w:rPr>
                <w:noProof/>
                <w:webHidden/>
              </w:rPr>
              <w:fldChar w:fldCharType="separate"/>
            </w:r>
            <w:r w:rsidR="00FA0402">
              <w:rPr>
                <w:noProof/>
                <w:webHidden/>
              </w:rPr>
              <w:t>3</w:t>
            </w:r>
            <w:r w:rsidR="00FA0402">
              <w:rPr>
                <w:noProof/>
                <w:webHidden/>
              </w:rPr>
              <w:fldChar w:fldCharType="end"/>
            </w:r>
          </w:hyperlink>
        </w:p>
        <w:p w14:paraId="040037F0" w14:textId="7FE1E696" w:rsidR="00FA0402" w:rsidRDefault="007253C1">
          <w:pPr>
            <w:pStyle w:val="TOC1"/>
            <w:tabs>
              <w:tab w:val="right" w:leader="dot" w:pos="9350"/>
            </w:tabs>
            <w:rPr>
              <w:rFonts w:eastAsiaTheme="minorEastAsia"/>
              <w:noProof/>
            </w:rPr>
          </w:pPr>
          <w:hyperlink w:anchor="_Toc533166980" w:history="1">
            <w:r w:rsidR="00FA0402" w:rsidRPr="00D30F6D">
              <w:rPr>
                <w:rStyle w:val="Hyperlink"/>
                <w:noProof/>
              </w:rPr>
              <w:t>Abstract [KL]</w:t>
            </w:r>
            <w:r w:rsidR="00FA0402">
              <w:rPr>
                <w:noProof/>
                <w:webHidden/>
              </w:rPr>
              <w:tab/>
            </w:r>
            <w:r w:rsidR="00FA0402">
              <w:rPr>
                <w:noProof/>
                <w:webHidden/>
              </w:rPr>
              <w:fldChar w:fldCharType="begin"/>
            </w:r>
            <w:r w:rsidR="00FA0402">
              <w:rPr>
                <w:noProof/>
                <w:webHidden/>
              </w:rPr>
              <w:instrText xml:space="preserve"> PAGEREF _Toc533166980 \h </w:instrText>
            </w:r>
            <w:r w:rsidR="00FA0402">
              <w:rPr>
                <w:noProof/>
                <w:webHidden/>
              </w:rPr>
            </w:r>
            <w:r w:rsidR="00FA0402">
              <w:rPr>
                <w:noProof/>
                <w:webHidden/>
              </w:rPr>
              <w:fldChar w:fldCharType="separate"/>
            </w:r>
            <w:r w:rsidR="00FA0402">
              <w:rPr>
                <w:noProof/>
                <w:webHidden/>
              </w:rPr>
              <w:t>3</w:t>
            </w:r>
            <w:r w:rsidR="00FA0402">
              <w:rPr>
                <w:noProof/>
                <w:webHidden/>
              </w:rPr>
              <w:fldChar w:fldCharType="end"/>
            </w:r>
          </w:hyperlink>
        </w:p>
        <w:p w14:paraId="176E963B" w14:textId="1E64C0BA" w:rsidR="00FA0402" w:rsidRDefault="007253C1">
          <w:pPr>
            <w:pStyle w:val="TOC1"/>
            <w:tabs>
              <w:tab w:val="left" w:pos="440"/>
              <w:tab w:val="right" w:leader="dot" w:pos="9350"/>
            </w:tabs>
            <w:rPr>
              <w:rFonts w:eastAsiaTheme="minorEastAsia"/>
              <w:noProof/>
            </w:rPr>
          </w:pPr>
          <w:hyperlink w:anchor="_Toc533166981" w:history="1">
            <w:r w:rsidR="00FA0402" w:rsidRPr="00D30F6D">
              <w:rPr>
                <w:rStyle w:val="Hyperlink"/>
                <w:noProof/>
              </w:rPr>
              <w:t>1.</w:t>
            </w:r>
            <w:r w:rsidR="00FA0402">
              <w:rPr>
                <w:rFonts w:eastAsiaTheme="minorEastAsia"/>
                <w:noProof/>
              </w:rPr>
              <w:tab/>
            </w:r>
            <w:r w:rsidR="00FA0402" w:rsidRPr="00D30F6D">
              <w:rPr>
                <w:rStyle w:val="Hyperlink"/>
                <w:noProof/>
              </w:rPr>
              <w:t>Introduction [KL]</w:t>
            </w:r>
            <w:r w:rsidR="00FA0402">
              <w:rPr>
                <w:noProof/>
                <w:webHidden/>
              </w:rPr>
              <w:tab/>
            </w:r>
            <w:r w:rsidR="00FA0402">
              <w:rPr>
                <w:noProof/>
                <w:webHidden/>
              </w:rPr>
              <w:fldChar w:fldCharType="begin"/>
            </w:r>
            <w:r w:rsidR="00FA0402">
              <w:rPr>
                <w:noProof/>
                <w:webHidden/>
              </w:rPr>
              <w:instrText xml:space="preserve"> PAGEREF _Toc533166981 \h </w:instrText>
            </w:r>
            <w:r w:rsidR="00FA0402">
              <w:rPr>
                <w:noProof/>
                <w:webHidden/>
              </w:rPr>
            </w:r>
            <w:r w:rsidR="00FA0402">
              <w:rPr>
                <w:noProof/>
                <w:webHidden/>
              </w:rPr>
              <w:fldChar w:fldCharType="separate"/>
            </w:r>
            <w:r w:rsidR="00FA0402">
              <w:rPr>
                <w:noProof/>
                <w:webHidden/>
              </w:rPr>
              <w:t>3</w:t>
            </w:r>
            <w:r w:rsidR="00FA0402">
              <w:rPr>
                <w:noProof/>
                <w:webHidden/>
              </w:rPr>
              <w:fldChar w:fldCharType="end"/>
            </w:r>
          </w:hyperlink>
        </w:p>
        <w:p w14:paraId="08861713" w14:textId="29343551" w:rsidR="00FA0402" w:rsidRDefault="007253C1">
          <w:pPr>
            <w:pStyle w:val="TOC1"/>
            <w:tabs>
              <w:tab w:val="left" w:pos="440"/>
              <w:tab w:val="right" w:leader="dot" w:pos="9350"/>
            </w:tabs>
            <w:rPr>
              <w:rFonts w:eastAsiaTheme="minorEastAsia"/>
              <w:noProof/>
            </w:rPr>
          </w:pPr>
          <w:hyperlink w:anchor="_Toc533166982" w:history="1">
            <w:r w:rsidR="00FA0402" w:rsidRPr="00D30F6D">
              <w:rPr>
                <w:rStyle w:val="Hyperlink"/>
                <w:noProof/>
              </w:rPr>
              <w:t>2.</w:t>
            </w:r>
            <w:r w:rsidR="00FA0402">
              <w:rPr>
                <w:rFonts w:eastAsiaTheme="minorEastAsia"/>
                <w:noProof/>
              </w:rPr>
              <w:tab/>
            </w:r>
            <w:r w:rsidR="00FA0402" w:rsidRPr="00D30F6D">
              <w:rPr>
                <w:rStyle w:val="Hyperlink"/>
                <w:noProof/>
              </w:rPr>
              <w:t>Cheatgrass Invasion [KL]</w:t>
            </w:r>
            <w:r w:rsidR="00FA0402">
              <w:rPr>
                <w:noProof/>
                <w:webHidden/>
              </w:rPr>
              <w:tab/>
            </w:r>
            <w:r w:rsidR="00FA0402">
              <w:rPr>
                <w:noProof/>
                <w:webHidden/>
              </w:rPr>
              <w:fldChar w:fldCharType="begin"/>
            </w:r>
            <w:r w:rsidR="00FA0402">
              <w:rPr>
                <w:noProof/>
                <w:webHidden/>
              </w:rPr>
              <w:instrText xml:space="preserve"> PAGEREF _Toc533166982 \h </w:instrText>
            </w:r>
            <w:r w:rsidR="00FA0402">
              <w:rPr>
                <w:noProof/>
                <w:webHidden/>
              </w:rPr>
            </w:r>
            <w:r w:rsidR="00FA0402">
              <w:rPr>
                <w:noProof/>
                <w:webHidden/>
              </w:rPr>
              <w:fldChar w:fldCharType="separate"/>
            </w:r>
            <w:r w:rsidR="00FA0402">
              <w:rPr>
                <w:noProof/>
                <w:webHidden/>
              </w:rPr>
              <w:t>4</w:t>
            </w:r>
            <w:r w:rsidR="00FA0402">
              <w:rPr>
                <w:noProof/>
                <w:webHidden/>
              </w:rPr>
              <w:fldChar w:fldCharType="end"/>
            </w:r>
          </w:hyperlink>
        </w:p>
        <w:p w14:paraId="1B2FEBE0" w14:textId="46663D6D" w:rsidR="00FA0402" w:rsidRDefault="007253C1">
          <w:pPr>
            <w:pStyle w:val="TOC1"/>
            <w:tabs>
              <w:tab w:val="left" w:pos="440"/>
              <w:tab w:val="right" w:leader="dot" w:pos="9350"/>
            </w:tabs>
            <w:rPr>
              <w:rFonts w:eastAsiaTheme="minorEastAsia"/>
              <w:noProof/>
            </w:rPr>
          </w:pPr>
          <w:hyperlink w:anchor="_Toc533166983" w:history="1">
            <w:r w:rsidR="00FA0402" w:rsidRPr="00D30F6D">
              <w:rPr>
                <w:rStyle w:val="Hyperlink"/>
                <w:noProof/>
              </w:rPr>
              <w:t>3.</w:t>
            </w:r>
            <w:r w:rsidR="00FA0402">
              <w:rPr>
                <w:rFonts w:eastAsiaTheme="minorEastAsia"/>
                <w:noProof/>
              </w:rPr>
              <w:tab/>
            </w:r>
            <w:r w:rsidR="00FA0402" w:rsidRPr="00D30F6D">
              <w:rPr>
                <w:rStyle w:val="Hyperlink"/>
                <w:noProof/>
              </w:rPr>
              <w:t>Datasets [KL]</w:t>
            </w:r>
            <w:r w:rsidR="00FA0402">
              <w:rPr>
                <w:noProof/>
                <w:webHidden/>
              </w:rPr>
              <w:tab/>
            </w:r>
            <w:r w:rsidR="00FA0402">
              <w:rPr>
                <w:noProof/>
                <w:webHidden/>
              </w:rPr>
              <w:fldChar w:fldCharType="begin"/>
            </w:r>
            <w:r w:rsidR="00FA0402">
              <w:rPr>
                <w:noProof/>
                <w:webHidden/>
              </w:rPr>
              <w:instrText xml:space="preserve"> PAGEREF _Toc533166983 \h </w:instrText>
            </w:r>
            <w:r w:rsidR="00FA0402">
              <w:rPr>
                <w:noProof/>
                <w:webHidden/>
              </w:rPr>
            </w:r>
            <w:r w:rsidR="00FA0402">
              <w:rPr>
                <w:noProof/>
                <w:webHidden/>
              </w:rPr>
              <w:fldChar w:fldCharType="separate"/>
            </w:r>
            <w:r w:rsidR="00FA0402">
              <w:rPr>
                <w:noProof/>
                <w:webHidden/>
              </w:rPr>
              <w:t>5</w:t>
            </w:r>
            <w:r w:rsidR="00FA0402">
              <w:rPr>
                <w:noProof/>
                <w:webHidden/>
              </w:rPr>
              <w:fldChar w:fldCharType="end"/>
            </w:r>
          </w:hyperlink>
        </w:p>
        <w:p w14:paraId="1878BE27" w14:textId="554214FE" w:rsidR="00FA0402" w:rsidRDefault="007253C1">
          <w:pPr>
            <w:pStyle w:val="TOC3"/>
            <w:tabs>
              <w:tab w:val="left" w:pos="1100"/>
              <w:tab w:val="right" w:leader="dot" w:pos="9350"/>
            </w:tabs>
            <w:rPr>
              <w:rFonts w:eastAsiaTheme="minorEastAsia"/>
              <w:noProof/>
            </w:rPr>
          </w:pPr>
          <w:hyperlink w:anchor="_Toc533166984" w:history="1">
            <w:r w:rsidR="00FA0402" w:rsidRPr="00D30F6D">
              <w:rPr>
                <w:rStyle w:val="Hyperlink"/>
                <w:noProof/>
              </w:rPr>
              <w:t>3.1.</w:t>
            </w:r>
            <w:r w:rsidR="00FA0402">
              <w:rPr>
                <w:rFonts w:eastAsiaTheme="minorEastAsia"/>
                <w:noProof/>
              </w:rPr>
              <w:tab/>
            </w:r>
            <w:r w:rsidR="00FA0402" w:rsidRPr="00D30F6D">
              <w:rPr>
                <w:rStyle w:val="Hyperlink"/>
                <w:noProof/>
              </w:rPr>
              <w:t>Field Observations [KL]</w:t>
            </w:r>
            <w:r w:rsidR="00FA0402">
              <w:rPr>
                <w:noProof/>
                <w:webHidden/>
              </w:rPr>
              <w:tab/>
            </w:r>
            <w:r w:rsidR="00FA0402">
              <w:rPr>
                <w:noProof/>
                <w:webHidden/>
              </w:rPr>
              <w:fldChar w:fldCharType="begin"/>
            </w:r>
            <w:r w:rsidR="00FA0402">
              <w:rPr>
                <w:noProof/>
                <w:webHidden/>
              </w:rPr>
              <w:instrText xml:space="preserve"> PAGEREF _Toc533166984 \h </w:instrText>
            </w:r>
            <w:r w:rsidR="00FA0402">
              <w:rPr>
                <w:noProof/>
                <w:webHidden/>
              </w:rPr>
            </w:r>
            <w:r w:rsidR="00FA0402">
              <w:rPr>
                <w:noProof/>
                <w:webHidden/>
              </w:rPr>
              <w:fldChar w:fldCharType="separate"/>
            </w:r>
            <w:r w:rsidR="00FA0402">
              <w:rPr>
                <w:noProof/>
                <w:webHidden/>
              </w:rPr>
              <w:t>6</w:t>
            </w:r>
            <w:r w:rsidR="00FA0402">
              <w:rPr>
                <w:noProof/>
                <w:webHidden/>
              </w:rPr>
              <w:fldChar w:fldCharType="end"/>
            </w:r>
          </w:hyperlink>
        </w:p>
        <w:p w14:paraId="6B23A679" w14:textId="0C9A3A6B" w:rsidR="00FA0402" w:rsidRDefault="007253C1">
          <w:pPr>
            <w:pStyle w:val="TOC3"/>
            <w:tabs>
              <w:tab w:val="left" w:pos="1100"/>
              <w:tab w:val="right" w:leader="dot" w:pos="9350"/>
            </w:tabs>
            <w:rPr>
              <w:rFonts w:eastAsiaTheme="minorEastAsia"/>
              <w:noProof/>
            </w:rPr>
          </w:pPr>
          <w:hyperlink w:anchor="_Toc533166985" w:history="1">
            <w:r w:rsidR="00FA0402" w:rsidRPr="00D30F6D">
              <w:rPr>
                <w:rStyle w:val="Hyperlink"/>
                <w:noProof/>
              </w:rPr>
              <w:t>3.2.</w:t>
            </w:r>
            <w:r w:rsidR="00FA0402">
              <w:rPr>
                <w:rFonts w:eastAsiaTheme="minorEastAsia"/>
                <w:noProof/>
              </w:rPr>
              <w:tab/>
            </w:r>
            <w:r w:rsidR="00FA0402" w:rsidRPr="00D30F6D">
              <w:rPr>
                <w:rStyle w:val="Hyperlink"/>
                <w:noProof/>
              </w:rPr>
              <w:t>Satellite Imagery [KL]</w:t>
            </w:r>
            <w:r w:rsidR="00FA0402">
              <w:rPr>
                <w:noProof/>
                <w:webHidden/>
              </w:rPr>
              <w:tab/>
            </w:r>
            <w:r w:rsidR="00FA0402">
              <w:rPr>
                <w:noProof/>
                <w:webHidden/>
              </w:rPr>
              <w:fldChar w:fldCharType="begin"/>
            </w:r>
            <w:r w:rsidR="00FA0402">
              <w:rPr>
                <w:noProof/>
                <w:webHidden/>
              </w:rPr>
              <w:instrText xml:space="preserve"> PAGEREF _Toc533166985 \h </w:instrText>
            </w:r>
            <w:r w:rsidR="00FA0402">
              <w:rPr>
                <w:noProof/>
                <w:webHidden/>
              </w:rPr>
            </w:r>
            <w:r w:rsidR="00FA0402">
              <w:rPr>
                <w:noProof/>
                <w:webHidden/>
              </w:rPr>
              <w:fldChar w:fldCharType="separate"/>
            </w:r>
            <w:r w:rsidR="00FA0402">
              <w:rPr>
                <w:noProof/>
                <w:webHidden/>
              </w:rPr>
              <w:t>7</w:t>
            </w:r>
            <w:r w:rsidR="00FA0402">
              <w:rPr>
                <w:noProof/>
                <w:webHidden/>
              </w:rPr>
              <w:fldChar w:fldCharType="end"/>
            </w:r>
          </w:hyperlink>
        </w:p>
        <w:p w14:paraId="51B654A9" w14:textId="4570DCE7" w:rsidR="00FA0402" w:rsidRDefault="007253C1">
          <w:pPr>
            <w:pStyle w:val="TOC3"/>
            <w:tabs>
              <w:tab w:val="left" w:pos="1100"/>
              <w:tab w:val="right" w:leader="dot" w:pos="9350"/>
            </w:tabs>
            <w:rPr>
              <w:rFonts w:eastAsiaTheme="minorEastAsia"/>
              <w:noProof/>
            </w:rPr>
          </w:pPr>
          <w:hyperlink w:anchor="_Toc533166986" w:history="1">
            <w:r w:rsidR="00FA0402" w:rsidRPr="00D30F6D">
              <w:rPr>
                <w:rStyle w:val="Hyperlink"/>
                <w:noProof/>
              </w:rPr>
              <w:t>3.3.</w:t>
            </w:r>
            <w:r w:rsidR="00FA0402">
              <w:rPr>
                <w:rFonts w:eastAsiaTheme="minorEastAsia"/>
                <w:noProof/>
              </w:rPr>
              <w:tab/>
            </w:r>
            <w:r w:rsidR="00FA0402" w:rsidRPr="00D30F6D">
              <w:rPr>
                <w:rStyle w:val="Hyperlink"/>
                <w:noProof/>
              </w:rPr>
              <w:t>Biophysical &amp; Ancillary Data [KL]</w:t>
            </w:r>
            <w:r w:rsidR="00FA0402">
              <w:rPr>
                <w:noProof/>
                <w:webHidden/>
              </w:rPr>
              <w:tab/>
            </w:r>
            <w:r w:rsidR="00FA0402">
              <w:rPr>
                <w:noProof/>
                <w:webHidden/>
              </w:rPr>
              <w:fldChar w:fldCharType="begin"/>
            </w:r>
            <w:r w:rsidR="00FA0402">
              <w:rPr>
                <w:noProof/>
                <w:webHidden/>
              </w:rPr>
              <w:instrText xml:space="preserve"> PAGEREF _Toc533166986 \h </w:instrText>
            </w:r>
            <w:r w:rsidR="00FA0402">
              <w:rPr>
                <w:noProof/>
                <w:webHidden/>
              </w:rPr>
            </w:r>
            <w:r w:rsidR="00FA0402">
              <w:rPr>
                <w:noProof/>
                <w:webHidden/>
              </w:rPr>
              <w:fldChar w:fldCharType="separate"/>
            </w:r>
            <w:r w:rsidR="00FA0402">
              <w:rPr>
                <w:noProof/>
                <w:webHidden/>
              </w:rPr>
              <w:t>8</w:t>
            </w:r>
            <w:r w:rsidR="00FA0402">
              <w:rPr>
                <w:noProof/>
                <w:webHidden/>
              </w:rPr>
              <w:fldChar w:fldCharType="end"/>
            </w:r>
          </w:hyperlink>
        </w:p>
        <w:p w14:paraId="5ADAB607" w14:textId="3880D066" w:rsidR="00FA0402" w:rsidRDefault="007253C1">
          <w:pPr>
            <w:pStyle w:val="TOC3"/>
            <w:tabs>
              <w:tab w:val="left" w:pos="1100"/>
              <w:tab w:val="right" w:leader="dot" w:pos="9350"/>
            </w:tabs>
            <w:rPr>
              <w:rFonts w:eastAsiaTheme="minorEastAsia"/>
              <w:noProof/>
            </w:rPr>
          </w:pPr>
          <w:hyperlink w:anchor="_Toc533166987" w:history="1">
            <w:r w:rsidR="00FA0402" w:rsidRPr="00D30F6D">
              <w:rPr>
                <w:rStyle w:val="Hyperlink"/>
                <w:noProof/>
              </w:rPr>
              <w:t>3.4.</w:t>
            </w:r>
            <w:r w:rsidR="00FA0402">
              <w:rPr>
                <w:rFonts w:eastAsiaTheme="minorEastAsia"/>
                <w:noProof/>
              </w:rPr>
              <w:tab/>
            </w:r>
            <w:r w:rsidR="00FA0402" w:rsidRPr="00D30F6D">
              <w:rPr>
                <w:rStyle w:val="Hyperlink"/>
                <w:noProof/>
              </w:rPr>
              <w:t>Variable Partitioning [KL]</w:t>
            </w:r>
            <w:r w:rsidR="00FA0402">
              <w:rPr>
                <w:noProof/>
                <w:webHidden/>
              </w:rPr>
              <w:tab/>
            </w:r>
            <w:r w:rsidR="00FA0402">
              <w:rPr>
                <w:noProof/>
                <w:webHidden/>
              </w:rPr>
              <w:fldChar w:fldCharType="begin"/>
            </w:r>
            <w:r w:rsidR="00FA0402">
              <w:rPr>
                <w:noProof/>
                <w:webHidden/>
              </w:rPr>
              <w:instrText xml:space="preserve"> PAGEREF _Toc533166987 \h </w:instrText>
            </w:r>
            <w:r w:rsidR="00FA0402">
              <w:rPr>
                <w:noProof/>
                <w:webHidden/>
              </w:rPr>
            </w:r>
            <w:r w:rsidR="00FA0402">
              <w:rPr>
                <w:noProof/>
                <w:webHidden/>
              </w:rPr>
              <w:fldChar w:fldCharType="separate"/>
            </w:r>
            <w:r w:rsidR="00FA0402">
              <w:rPr>
                <w:noProof/>
                <w:webHidden/>
              </w:rPr>
              <w:t>9</w:t>
            </w:r>
            <w:r w:rsidR="00FA0402">
              <w:rPr>
                <w:noProof/>
                <w:webHidden/>
              </w:rPr>
              <w:fldChar w:fldCharType="end"/>
            </w:r>
          </w:hyperlink>
        </w:p>
        <w:p w14:paraId="13861432" w14:textId="304861FE" w:rsidR="00FA0402" w:rsidRDefault="007253C1">
          <w:pPr>
            <w:pStyle w:val="TOC1"/>
            <w:tabs>
              <w:tab w:val="left" w:pos="440"/>
              <w:tab w:val="right" w:leader="dot" w:pos="9350"/>
            </w:tabs>
            <w:rPr>
              <w:rFonts w:eastAsiaTheme="minorEastAsia"/>
              <w:noProof/>
            </w:rPr>
          </w:pPr>
          <w:hyperlink w:anchor="_Toc533166988" w:history="1">
            <w:r w:rsidR="00FA0402" w:rsidRPr="00D30F6D">
              <w:rPr>
                <w:rStyle w:val="Hyperlink"/>
                <w:noProof/>
              </w:rPr>
              <w:t>4.</w:t>
            </w:r>
            <w:r w:rsidR="00FA0402">
              <w:rPr>
                <w:rFonts w:eastAsiaTheme="minorEastAsia"/>
                <w:noProof/>
              </w:rPr>
              <w:tab/>
            </w:r>
            <w:r w:rsidR="00FA0402" w:rsidRPr="00D30F6D">
              <w:rPr>
                <w:rStyle w:val="Hyperlink"/>
                <w:noProof/>
              </w:rPr>
              <w:t>Modeling Approaches</w:t>
            </w:r>
            <w:r w:rsidR="00FA0402">
              <w:rPr>
                <w:noProof/>
                <w:webHidden/>
              </w:rPr>
              <w:tab/>
            </w:r>
            <w:r w:rsidR="00FA0402">
              <w:rPr>
                <w:noProof/>
                <w:webHidden/>
              </w:rPr>
              <w:fldChar w:fldCharType="begin"/>
            </w:r>
            <w:r w:rsidR="00FA0402">
              <w:rPr>
                <w:noProof/>
                <w:webHidden/>
              </w:rPr>
              <w:instrText xml:space="preserve"> PAGEREF _Toc533166988 \h </w:instrText>
            </w:r>
            <w:r w:rsidR="00FA0402">
              <w:rPr>
                <w:noProof/>
                <w:webHidden/>
              </w:rPr>
            </w:r>
            <w:r w:rsidR="00FA0402">
              <w:rPr>
                <w:noProof/>
                <w:webHidden/>
              </w:rPr>
              <w:fldChar w:fldCharType="separate"/>
            </w:r>
            <w:r w:rsidR="00FA0402">
              <w:rPr>
                <w:noProof/>
                <w:webHidden/>
              </w:rPr>
              <w:t>9</w:t>
            </w:r>
            <w:r w:rsidR="00FA0402">
              <w:rPr>
                <w:noProof/>
                <w:webHidden/>
              </w:rPr>
              <w:fldChar w:fldCharType="end"/>
            </w:r>
          </w:hyperlink>
        </w:p>
        <w:p w14:paraId="19C179FD" w14:textId="625AEBF1" w:rsidR="00FA0402" w:rsidRDefault="007253C1">
          <w:pPr>
            <w:pStyle w:val="TOC3"/>
            <w:tabs>
              <w:tab w:val="left" w:pos="1100"/>
              <w:tab w:val="right" w:leader="dot" w:pos="9350"/>
            </w:tabs>
            <w:rPr>
              <w:rFonts w:eastAsiaTheme="minorEastAsia"/>
              <w:noProof/>
            </w:rPr>
          </w:pPr>
          <w:hyperlink w:anchor="_Toc533166989" w:history="1">
            <w:r w:rsidR="00FA0402" w:rsidRPr="00D30F6D">
              <w:rPr>
                <w:rStyle w:val="Hyperlink"/>
                <w:noProof/>
              </w:rPr>
              <w:t>4.1.</w:t>
            </w:r>
            <w:r w:rsidR="00FA0402">
              <w:rPr>
                <w:rFonts w:eastAsiaTheme="minorEastAsia"/>
                <w:noProof/>
              </w:rPr>
              <w:tab/>
            </w:r>
            <w:r w:rsidR="00FA0402" w:rsidRPr="00D30F6D">
              <w:rPr>
                <w:rStyle w:val="Hyperlink"/>
                <w:noProof/>
              </w:rPr>
              <w:t>Logistic Regression</w:t>
            </w:r>
            <w:r w:rsidR="00FA0402">
              <w:rPr>
                <w:noProof/>
                <w:webHidden/>
              </w:rPr>
              <w:tab/>
            </w:r>
            <w:r w:rsidR="00FA0402">
              <w:rPr>
                <w:noProof/>
                <w:webHidden/>
              </w:rPr>
              <w:fldChar w:fldCharType="begin"/>
            </w:r>
            <w:r w:rsidR="00FA0402">
              <w:rPr>
                <w:noProof/>
                <w:webHidden/>
              </w:rPr>
              <w:instrText xml:space="preserve"> PAGEREF _Toc533166989 \h </w:instrText>
            </w:r>
            <w:r w:rsidR="00FA0402">
              <w:rPr>
                <w:noProof/>
                <w:webHidden/>
              </w:rPr>
            </w:r>
            <w:r w:rsidR="00FA0402">
              <w:rPr>
                <w:noProof/>
                <w:webHidden/>
              </w:rPr>
              <w:fldChar w:fldCharType="separate"/>
            </w:r>
            <w:r w:rsidR="00FA0402">
              <w:rPr>
                <w:noProof/>
                <w:webHidden/>
              </w:rPr>
              <w:t>10</w:t>
            </w:r>
            <w:r w:rsidR="00FA0402">
              <w:rPr>
                <w:noProof/>
                <w:webHidden/>
              </w:rPr>
              <w:fldChar w:fldCharType="end"/>
            </w:r>
          </w:hyperlink>
        </w:p>
        <w:p w14:paraId="2E719EC0" w14:textId="5DA517CE" w:rsidR="00FA0402" w:rsidRDefault="007253C1">
          <w:pPr>
            <w:pStyle w:val="TOC3"/>
            <w:tabs>
              <w:tab w:val="left" w:pos="1100"/>
              <w:tab w:val="right" w:leader="dot" w:pos="9350"/>
            </w:tabs>
            <w:rPr>
              <w:rFonts w:eastAsiaTheme="minorEastAsia"/>
              <w:noProof/>
            </w:rPr>
          </w:pPr>
          <w:hyperlink w:anchor="_Toc533166990" w:history="1">
            <w:r w:rsidR="00FA0402" w:rsidRPr="00D30F6D">
              <w:rPr>
                <w:rStyle w:val="Hyperlink"/>
                <w:noProof/>
              </w:rPr>
              <w:t>4.2.</w:t>
            </w:r>
            <w:r w:rsidR="00FA0402">
              <w:rPr>
                <w:rFonts w:eastAsiaTheme="minorEastAsia"/>
                <w:noProof/>
              </w:rPr>
              <w:tab/>
            </w:r>
            <w:r w:rsidR="00FA0402" w:rsidRPr="00D30F6D">
              <w:rPr>
                <w:rStyle w:val="Hyperlink"/>
                <w:noProof/>
              </w:rPr>
              <w:t>Random Forest [AT]</w:t>
            </w:r>
            <w:r w:rsidR="00FA0402">
              <w:rPr>
                <w:noProof/>
                <w:webHidden/>
              </w:rPr>
              <w:tab/>
            </w:r>
            <w:r w:rsidR="00FA0402">
              <w:rPr>
                <w:noProof/>
                <w:webHidden/>
              </w:rPr>
              <w:fldChar w:fldCharType="begin"/>
            </w:r>
            <w:r w:rsidR="00FA0402">
              <w:rPr>
                <w:noProof/>
                <w:webHidden/>
              </w:rPr>
              <w:instrText xml:space="preserve"> PAGEREF _Toc533166990 \h </w:instrText>
            </w:r>
            <w:r w:rsidR="00FA0402">
              <w:rPr>
                <w:noProof/>
                <w:webHidden/>
              </w:rPr>
            </w:r>
            <w:r w:rsidR="00FA0402">
              <w:rPr>
                <w:noProof/>
                <w:webHidden/>
              </w:rPr>
              <w:fldChar w:fldCharType="separate"/>
            </w:r>
            <w:r w:rsidR="00FA0402">
              <w:rPr>
                <w:noProof/>
                <w:webHidden/>
              </w:rPr>
              <w:t>10</w:t>
            </w:r>
            <w:r w:rsidR="00FA0402">
              <w:rPr>
                <w:noProof/>
                <w:webHidden/>
              </w:rPr>
              <w:fldChar w:fldCharType="end"/>
            </w:r>
          </w:hyperlink>
        </w:p>
        <w:p w14:paraId="57E3FC4C" w14:textId="6DCDA253" w:rsidR="00FA0402" w:rsidRDefault="007253C1">
          <w:pPr>
            <w:pStyle w:val="TOC3"/>
            <w:tabs>
              <w:tab w:val="left" w:pos="1100"/>
              <w:tab w:val="right" w:leader="dot" w:pos="9350"/>
            </w:tabs>
            <w:rPr>
              <w:rFonts w:eastAsiaTheme="minorEastAsia"/>
              <w:noProof/>
            </w:rPr>
          </w:pPr>
          <w:hyperlink w:anchor="_Toc533166991" w:history="1">
            <w:r w:rsidR="00FA0402" w:rsidRPr="00D30F6D">
              <w:rPr>
                <w:rStyle w:val="Hyperlink"/>
                <w:noProof/>
              </w:rPr>
              <w:t>4.3.</w:t>
            </w:r>
            <w:r w:rsidR="00FA0402">
              <w:rPr>
                <w:rFonts w:eastAsiaTheme="minorEastAsia"/>
                <w:noProof/>
              </w:rPr>
              <w:tab/>
            </w:r>
            <w:r w:rsidR="00FA0402" w:rsidRPr="00D30F6D">
              <w:rPr>
                <w:rStyle w:val="Hyperlink"/>
                <w:noProof/>
              </w:rPr>
              <w:t>Deep Learning Models [AT]</w:t>
            </w:r>
            <w:r w:rsidR="00FA0402">
              <w:rPr>
                <w:noProof/>
                <w:webHidden/>
              </w:rPr>
              <w:tab/>
            </w:r>
            <w:r w:rsidR="00FA0402">
              <w:rPr>
                <w:noProof/>
                <w:webHidden/>
              </w:rPr>
              <w:fldChar w:fldCharType="begin"/>
            </w:r>
            <w:r w:rsidR="00FA0402">
              <w:rPr>
                <w:noProof/>
                <w:webHidden/>
              </w:rPr>
              <w:instrText xml:space="preserve"> PAGEREF _Toc533166991 \h </w:instrText>
            </w:r>
            <w:r w:rsidR="00FA0402">
              <w:rPr>
                <w:noProof/>
                <w:webHidden/>
              </w:rPr>
            </w:r>
            <w:r w:rsidR="00FA0402">
              <w:rPr>
                <w:noProof/>
                <w:webHidden/>
              </w:rPr>
              <w:fldChar w:fldCharType="separate"/>
            </w:r>
            <w:r w:rsidR="00FA0402">
              <w:rPr>
                <w:noProof/>
                <w:webHidden/>
              </w:rPr>
              <w:t>10</w:t>
            </w:r>
            <w:r w:rsidR="00FA0402">
              <w:rPr>
                <w:noProof/>
                <w:webHidden/>
              </w:rPr>
              <w:fldChar w:fldCharType="end"/>
            </w:r>
          </w:hyperlink>
        </w:p>
        <w:p w14:paraId="6052D390" w14:textId="4B763441" w:rsidR="00FA0402" w:rsidRDefault="007253C1">
          <w:pPr>
            <w:pStyle w:val="TOC3"/>
            <w:tabs>
              <w:tab w:val="left" w:pos="1100"/>
              <w:tab w:val="right" w:leader="dot" w:pos="9350"/>
            </w:tabs>
            <w:rPr>
              <w:rFonts w:eastAsiaTheme="minorEastAsia"/>
              <w:noProof/>
            </w:rPr>
          </w:pPr>
          <w:hyperlink w:anchor="_Toc533166992" w:history="1">
            <w:r w:rsidR="00FA0402" w:rsidRPr="00D30F6D">
              <w:rPr>
                <w:rStyle w:val="Hyperlink"/>
                <w:noProof/>
              </w:rPr>
              <w:t>4.4.</w:t>
            </w:r>
            <w:r w:rsidR="00FA0402">
              <w:rPr>
                <w:rFonts w:eastAsiaTheme="minorEastAsia"/>
                <w:noProof/>
              </w:rPr>
              <w:tab/>
            </w:r>
            <w:r w:rsidR="00FA0402" w:rsidRPr="00D30F6D">
              <w:rPr>
                <w:rStyle w:val="Hyperlink"/>
                <w:noProof/>
              </w:rPr>
              <w:t>Parameter Optimization and Training</w:t>
            </w:r>
            <w:r w:rsidR="00FA0402">
              <w:rPr>
                <w:noProof/>
                <w:webHidden/>
              </w:rPr>
              <w:tab/>
            </w:r>
            <w:r w:rsidR="00FA0402">
              <w:rPr>
                <w:noProof/>
                <w:webHidden/>
              </w:rPr>
              <w:fldChar w:fldCharType="begin"/>
            </w:r>
            <w:r w:rsidR="00FA0402">
              <w:rPr>
                <w:noProof/>
                <w:webHidden/>
              </w:rPr>
              <w:instrText xml:space="preserve"> PAGEREF _Toc533166992 \h </w:instrText>
            </w:r>
            <w:r w:rsidR="00FA0402">
              <w:rPr>
                <w:noProof/>
                <w:webHidden/>
              </w:rPr>
            </w:r>
            <w:r w:rsidR="00FA0402">
              <w:rPr>
                <w:noProof/>
                <w:webHidden/>
              </w:rPr>
              <w:fldChar w:fldCharType="separate"/>
            </w:r>
            <w:r w:rsidR="00FA0402">
              <w:rPr>
                <w:noProof/>
                <w:webHidden/>
              </w:rPr>
              <w:t>13</w:t>
            </w:r>
            <w:r w:rsidR="00FA0402">
              <w:rPr>
                <w:noProof/>
                <w:webHidden/>
              </w:rPr>
              <w:fldChar w:fldCharType="end"/>
            </w:r>
          </w:hyperlink>
        </w:p>
        <w:p w14:paraId="648B20FD" w14:textId="76A7E54C" w:rsidR="00FA0402" w:rsidRDefault="007253C1">
          <w:pPr>
            <w:pStyle w:val="TOC1"/>
            <w:tabs>
              <w:tab w:val="left" w:pos="440"/>
              <w:tab w:val="right" w:leader="dot" w:pos="9350"/>
            </w:tabs>
            <w:rPr>
              <w:rFonts w:eastAsiaTheme="minorEastAsia"/>
              <w:noProof/>
            </w:rPr>
          </w:pPr>
          <w:hyperlink w:anchor="_Toc533166996" w:history="1">
            <w:r w:rsidR="00FA0402" w:rsidRPr="00D30F6D">
              <w:rPr>
                <w:rStyle w:val="Hyperlink"/>
                <w:noProof/>
              </w:rPr>
              <w:t>5.</w:t>
            </w:r>
            <w:r w:rsidR="00FA0402">
              <w:rPr>
                <w:rFonts w:eastAsiaTheme="minorEastAsia"/>
                <w:noProof/>
              </w:rPr>
              <w:tab/>
            </w:r>
            <w:r w:rsidR="00FA0402" w:rsidRPr="00D30F6D">
              <w:rPr>
                <w:rStyle w:val="Hyperlink"/>
                <w:noProof/>
              </w:rPr>
              <w:t xml:space="preserve">Results </w:t>
            </w:r>
            <w:r w:rsidR="00FA0402">
              <w:rPr>
                <w:noProof/>
                <w:webHidden/>
              </w:rPr>
              <w:tab/>
            </w:r>
            <w:r w:rsidR="00FA0402">
              <w:rPr>
                <w:noProof/>
                <w:webHidden/>
              </w:rPr>
              <w:fldChar w:fldCharType="begin"/>
            </w:r>
            <w:r w:rsidR="00FA0402">
              <w:rPr>
                <w:noProof/>
                <w:webHidden/>
              </w:rPr>
              <w:instrText xml:space="preserve"> PAGEREF _Toc533166996 \h </w:instrText>
            </w:r>
            <w:r w:rsidR="00FA0402">
              <w:rPr>
                <w:noProof/>
                <w:webHidden/>
              </w:rPr>
            </w:r>
            <w:r w:rsidR="00FA0402">
              <w:rPr>
                <w:noProof/>
                <w:webHidden/>
              </w:rPr>
              <w:fldChar w:fldCharType="separate"/>
            </w:r>
            <w:r w:rsidR="00FA0402">
              <w:rPr>
                <w:noProof/>
                <w:webHidden/>
              </w:rPr>
              <w:t>14</w:t>
            </w:r>
            <w:r w:rsidR="00FA0402">
              <w:rPr>
                <w:noProof/>
                <w:webHidden/>
              </w:rPr>
              <w:fldChar w:fldCharType="end"/>
            </w:r>
          </w:hyperlink>
        </w:p>
        <w:p w14:paraId="487D7668" w14:textId="4E5AFC56" w:rsidR="00FA0402" w:rsidRDefault="007253C1">
          <w:pPr>
            <w:pStyle w:val="TOC3"/>
            <w:tabs>
              <w:tab w:val="left" w:pos="1100"/>
              <w:tab w:val="right" w:leader="dot" w:pos="9350"/>
            </w:tabs>
            <w:rPr>
              <w:rFonts w:eastAsiaTheme="minorEastAsia"/>
              <w:noProof/>
            </w:rPr>
          </w:pPr>
          <w:hyperlink w:anchor="_Toc533166997" w:history="1">
            <w:r w:rsidR="00FA0402" w:rsidRPr="00D30F6D">
              <w:rPr>
                <w:rStyle w:val="Hyperlink"/>
                <w:noProof/>
              </w:rPr>
              <w:t>5.1.</w:t>
            </w:r>
            <w:r w:rsidR="00FA0402">
              <w:rPr>
                <w:rFonts w:eastAsiaTheme="minorEastAsia"/>
                <w:noProof/>
              </w:rPr>
              <w:tab/>
            </w:r>
            <w:r w:rsidR="00FA0402" w:rsidRPr="00D30F6D">
              <w:rPr>
                <w:rStyle w:val="Hyperlink"/>
                <w:noProof/>
              </w:rPr>
              <w:t>Comparison of Model Types and Partitioning [AT/KL]</w:t>
            </w:r>
            <w:r w:rsidR="00FA0402">
              <w:rPr>
                <w:noProof/>
                <w:webHidden/>
              </w:rPr>
              <w:tab/>
            </w:r>
            <w:r w:rsidR="00FA0402">
              <w:rPr>
                <w:noProof/>
                <w:webHidden/>
              </w:rPr>
              <w:fldChar w:fldCharType="begin"/>
            </w:r>
            <w:r w:rsidR="00FA0402">
              <w:rPr>
                <w:noProof/>
                <w:webHidden/>
              </w:rPr>
              <w:instrText xml:space="preserve"> PAGEREF _Toc533166997 \h </w:instrText>
            </w:r>
            <w:r w:rsidR="00FA0402">
              <w:rPr>
                <w:noProof/>
                <w:webHidden/>
              </w:rPr>
            </w:r>
            <w:r w:rsidR="00FA0402">
              <w:rPr>
                <w:noProof/>
                <w:webHidden/>
              </w:rPr>
              <w:fldChar w:fldCharType="separate"/>
            </w:r>
            <w:r w:rsidR="00FA0402">
              <w:rPr>
                <w:noProof/>
                <w:webHidden/>
              </w:rPr>
              <w:t>14</w:t>
            </w:r>
            <w:r w:rsidR="00FA0402">
              <w:rPr>
                <w:noProof/>
                <w:webHidden/>
              </w:rPr>
              <w:fldChar w:fldCharType="end"/>
            </w:r>
          </w:hyperlink>
        </w:p>
        <w:p w14:paraId="10344E39" w14:textId="25D7BEE5" w:rsidR="00FA0402" w:rsidRDefault="007253C1">
          <w:pPr>
            <w:pStyle w:val="TOC3"/>
            <w:tabs>
              <w:tab w:val="left" w:pos="1100"/>
              <w:tab w:val="right" w:leader="dot" w:pos="9350"/>
            </w:tabs>
            <w:rPr>
              <w:rFonts w:eastAsiaTheme="minorEastAsia"/>
              <w:noProof/>
            </w:rPr>
          </w:pPr>
          <w:hyperlink w:anchor="_Toc533166999" w:history="1">
            <w:r w:rsidR="00FA0402" w:rsidRPr="00D30F6D">
              <w:rPr>
                <w:rStyle w:val="Hyperlink"/>
                <w:rFonts w:cstheme="majorHAnsi"/>
                <w:noProof/>
              </w:rPr>
              <w:t>5.2.</w:t>
            </w:r>
            <w:r w:rsidR="00FA0402">
              <w:rPr>
                <w:rFonts w:eastAsiaTheme="minorEastAsia"/>
                <w:noProof/>
              </w:rPr>
              <w:tab/>
            </w:r>
            <w:r w:rsidR="00FA0402" w:rsidRPr="00D30F6D">
              <w:rPr>
                <w:rStyle w:val="Hyperlink"/>
                <w:rFonts w:cstheme="majorHAnsi"/>
                <w:noProof/>
              </w:rPr>
              <w:t>Geographic Interpolation and Assessment [KL]</w:t>
            </w:r>
            <w:r w:rsidR="00FA0402">
              <w:rPr>
                <w:noProof/>
                <w:webHidden/>
              </w:rPr>
              <w:tab/>
            </w:r>
            <w:r w:rsidR="00FA0402">
              <w:rPr>
                <w:noProof/>
                <w:webHidden/>
              </w:rPr>
              <w:fldChar w:fldCharType="begin"/>
            </w:r>
            <w:r w:rsidR="00FA0402">
              <w:rPr>
                <w:noProof/>
                <w:webHidden/>
              </w:rPr>
              <w:instrText xml:space="preserve"> PAGEREF _Toc533166999 \h </w:instrText>
            </w:r>
            <w:r w:rsidR="00FA0402">
              <w:rPr>
                <w:noProof/>
                <w:webHidden/>
              </w:rPr>
            </w:r>
            <w:r w:rsidR="00FA0402">
              <w:rPr>
                <w:noProof/>
                <w:webHidden/>
              </w:rPr>
              <w:fldChar w:fldCharType="separate"/>
            </w:r>
            <w:r w:rsidR="00FA0402">
              <w:rPr>
                <w:noProof/>
                <w:webHidden/>
              </w:rPr>
              <w:t>15</w:t>
            </w:r>
            <w:r w:rsidR="00FA0402">
              <w:rPr>
                <w:noProof/>
                <w:webHidden/>
              </w:rPr>
              <w:fldChar w:fldCharType="end"/>
            </w:r>
          </w:hyperlink>
        </w:p>
        <w:p w14:paraId="41A99D66" w14:textId="74617451" w:rsidR="00FA0402" w:rsidRDefault="007253C1">
          <w:pPr>
            <w:pStyle w:val="TOC1"/>
            <w:tabs>
              <w:tab w:val="left" w:pos="440"/>
              <w:tab w:val="right" w:leader="dot" w:pos="9350"/>
            </w:tabs>
            <w:rPr>
              <w:rFonts w:eastAsiaTheme="minorEastAsia"/>
              <w:noProof/>
            </w:rPr>
          </w:pPr>
          <w:hyperlink w:anchor="_Toc533167001" w:history="1">
            <w:r w:rsidR="00FA0402" w:rsidRPr="00D30F6D">
              <w:rPr>
                <w:rStyle w:val="Hyperlink"/>
                <w:noProof/>
              </w:rPr>
              <w:t>6.</w:t>
            </w:r>
            <w:r w:rsidR="00FA0402">
              <w:rPr>
                <w:rFonts w:eastAsiaTheme="minorEastAsia"/>
                <w:noProof/>
              </w:rPr>
              <w:tab/>
            </w:r>
            <w:r w:rsidR="00FA0402" w:rsidRPr="00D30F6D">
              <w:rPr>
                <w:rStyle w:val="Hyperlink"/>
                <w:noProof/>
              </w:rPr>
              <w:t>Discussion</w:t>
            </w:r>
            <w:r w:rsidR="00FA0402">
              <w:rPr>
                <w:noProof/>
                <w:webHidden/>
              </w:rPr>
              <w:tab/>
            </w:r>
            <w:r w:rsidR="00FA0402">
              <w:rPr>
                <w:noProof/>
                <w:webHidden/>
              </w:rPr>
              <w:fldChar w:fldCharType="begin"/>
            </w:r>
            <w:r w:rsidR="00FA0402">
              <w:rPr>
                <w:noProof/>
                <w:webHidden/>
              </w:rPr>
              <w:instrText xml:space="preserve"> PAGEREF _Toc533167001 \h </w:instrText>
            </w:r>
            <w:r w:rsidR="00FA0402">
              <w:rPr>
                <w:noProof/>
                <w:webHidden/>
              </w:rPr>
            </w:r>
            <w:r w:rsidR="00FA0402">
              <w:rPr>
                <w:noProof/>
                <w:webHidden/>
              </w:rPr>
              <w:fldChar w:fldCharType="separate"/>
            </w:r>
            <w:r w:rsidR="00FA0402">
              <w:rPr>
                <w:noProof/>
                <w:webHidden/>
              </w:rPr>
              <w:t>16</w:t>
            </w:r>
            <w:r w:rsidR="00FA0402">
              <w:rPr>
                <w:noProof/>
                <w:webHidden/>
              </w:rPr>
              <w:fldChar w:fldCharType="end"/>
            </w:r>
          </w:hyperlink>
        </w:p>
        <w:p w14:paraId="230830D7" w14:textId="64F5ABBE" w:rsidR="00FA0402" w:rsidRDefault="007253C1">
          <w:pPr>
            <w:pStyle w:val="TOC1"/>
            <w:tabs>
              <w:tab w:val="left" w:pos="440"/>
              <w:tab w:val="right" w:leader="dot" w:pos="9350"/>
            </w:tabs>
            <w:rPr>
              <w:rFonts w:eastAsiaTheme="minorEastAsia"/>
              <w:noProof/>
            </w:rPr>
          </w:pPr>
          <w:hyperlink w:anchor="_Toc533167002" w:history="1">
            <w:r w:rsidR="00FA0402" w:rsidRPr="00D30F6D">
              <w:rPr>
                <w:rStyle w:val="Hyperlink"/>
                <w:noProof/>
              </w:rPr>
              <w:t>7.</w:t>
            </w:r>
            <w:r w:rsidR="00FA0402">
              <w:rPr>
                <w:rFonts w:eastAsiaTheme="minorEastAsia"/>
                <w:noProof/>
              </w:rPr>
              <w:tab/>
            </w:r>
            <w:r w:rsidR="00FA0402" w:rsidRPr="00D30F6D">
              <w:rPr>
                <w:rStyle w:val="Hyperlink"/>
                <w:noProof/>
              </w:rPr>
              <w:t>Summary and Conclusions [KL/AT]</w:t>
            </w:r>
            <w:r w:rsidR="00FA0402">
              <w:rPr>
                <w:noProof/>
                <w:webHidden/>
              </w:rPr>
              <w:tab/>
            </w:r>
            <w:r w:rsidR="00FA0402">
              <w:rPr>
                <w:noProof/>
                <w:webHidden/>
              </w:rPr>
              <w:fldChar w:fldCharType="begin"/>
            </w:r>
            <w:r w:rsidR="00FA0402">
              <w:rPr>
                <w:noProof/>
                <w:webHidden/>
              </w:rPr>
              <w:instrText xml:space="preserve"> PAGEREF _Toc533167002 \h </w:instrText>
            </w:r>
            <w:r w:rsidR="00FA0402">
              <w:rPr>
                <w:noProof/>
                <w:webHidden/>
              </w:rPr>
            </w:r>
            <w:r w:rsidR="00FA0402">
              <w:rPr>
                <w:noProof/>
                <w:webHidden/>
              </w:rPr>
              <w:fldChar w:fldCharType="separate"/>
            </w:r>
            <w:r w:rsidR="00FA0402">
              <w:rPr>
                <w:noProof/>
                <w:webHidden/>
              </w:rPr>
              <w:t>17</w:t>
            </w:r>
            <w:r w:rsidR="00FA0402">
              <w:rPr>
                <w:noProof/>
                <w:webHidden/>
              </w:rPr>
              <w:fldChar w:fldCharType="end"/>
            </w:r>
          </w:hyperlink>
        </w:p>
        <w:p w14:paraId="0C467955" w14:textId="45751FA9" w:rsidR="00FA0402" w:rsidRDefault="007253C1">
          <w:pPr>
            <w:pStyle w:val="TOC1"/>
            <w:tabs>
              <w:tab w:val="left" w:pos="440"/>
              <w:tab w:val="right" w:leader="dot" w:pos="9350"/>
            </w:tabs>
            <w:rPr>
              <w:rFonts w:eastAsiaTheme="minorEastAsia"/>
              <w:noProof/>
            </w:rPr>
          </w:pPr>
          <w:hyperlink w:anchor="_Toc533167003" w:history="1">
            <w:r w:rsidR="00FA0402" w:rsidRPr="00D30F6D">
              <w:rPr>
                <w:rStyle w:val="Hyperlink"/>
                <w:noProof/>
              </w:rPr>
              <w:t>8.</w:t>
            </w:r>
            <w:r w:rsidR="00FA0402">
              <w:rPr>
                <w:rFonts w:eastAsiaTheme="minorEastAsia"/>
                <w:noProof/>
              </w:rPr>
              <w:tab/>
            </w:r>
            <w:r w:rsidR="00FA0402" w:rsidRPr="00D30F6D">
              <w:rPr>
                <w:rStyle w:val="Hyperlink"/>
                <w:noProof/>
              </w:rPr>
              <w:t>Acknowledgements [KL/AT]</w:t>
            </w:r>
            <w:r w:rsidR="00FA0402">
              <w:rPr>
                <w:noProof/>
                <w:webHidden/>
              </w:rPr>
              <w:tab/>
            </w:r>
            <w:r w:rsidR="00FA0402">
              <w:rPr>
                <w:noProof/>
                <w:webHidden/>
              </w:rPr>
              <w:fldChar w:fldCharType="begin"/>
            </w:r>
            <w:r w:rsidR="00FA0402">
              <w:rPr>
                <w:noProof/>
                <w:webHidden/>
              </w:rPr>
              <w:instrText xml:space="preserve"> PAGEREF _Toc533167003 \h </w:instrText>
            </w:r>
            <w:r w:rsidR="00FA0402">
              <w:rPr>
                <w:noProof/>
                <w:webHidden/>
              </w:rPr>
            </w:r>
            <w:r w:rsidR="00FA0402">
              <w:rPr>
                <w:noProof/>
                <w:webHidden/>
              </w:rPr>
              <w:fldChar w:fldCharType="separate"/>
            </w:r>
            <w:r w:rsidR="00FA0402">
              <w:rPr>
                <w:noProof/>
                <w:webHidden/>
              </w:rPr>
              <w:t>17</w:t>
            </w:r>
            <w:r w:rsidR="00FA0402">
              <w:rPr>
                <w:noProof/>
                <w:webHidden/>
              </w:rPr>
              <w:fldChar w:fldCharType="end"/>
            </w:r>
          </w:hyperlink>
        </w:p>
        <w:p w14:paraId="06A96176" w14:textId="52417D9E" w:rsidR="00FA0402" w:rsidRDefault="007253C1">
          <w:pPr>
            <w:pStyle w:val="TOC1"/>
            <w:tabs>
              <w:tab w:val="left" w:pos="440"/>
              <w:tab w:val="right" w:leader="dot" w:pos="9350"/>
            </w:tabs>
            <w:rPr>
              <w:rFonts w:eastAsiaTheme="minorEastAsia"/>
              <w:noProof/>
            </w:rPr>
          </w:pPr>
          <w:hyperlink w:anchor="_Toc533167004" w:history="1">
            <w:r w:rsidR="00FA0402" w:rsidRPr="00D30F6D">
              <w:rPr>
                <w:rStyle w:val="Hyperlink"/>
                <w:noProof/>
              </w:rPr>
              <w:t>9.</w:t>
            </w:r>
            <w:r w:rsidR="00FA0402">
              <w:rPr>
                <w:rFonts w:eastAsiaTheme="minorEastAsia"/>
                <w:noProof/>
              </w:rPr>
              <w:tab/>
            </w:r>
            <w:r w:rsidR="00FA0402" w:rsidRPr="00D30F6D">
              <w:rPr>
                <w:rStyle w:val="Hyperlink"/>
                <w:noProof/>
              </w:rPr>
              <w:t>References [KL]</w:t>
            </w:r>
            <w:r w:rsidR="00FA0402">
              <w:rPr>
                <w:noProof/>
                <w:webHidden/>
              </w:rPr>
              <w:tab/>
            </w:r>
            <w:r w:rsidR="00FA0402">
              <w:rPr>
                <w:noProof/>
                <w:webHidden/>
              </w:rPr>
              <w:fldChar w:fldCharType="begin"/>
            </w:r>
            <w:r w:rsidR="00FA0402">
              <w:rPr>
                <w:noProof/>
                <w:webHidden/>
              </w:rPr>
              <w:instrText xml:space="preserve"> PAGEREF _Toc533167004 \h </w:instrText>
            </w:r>
            <w:r w:rsidR="00FA0402">
              <w:rPr>
                <w:noProof/>
                <w:webHidden/>
              </w:rPr>
            </w:r>
            <w:r w:rsidR="00FA0402">
              <w:rPr>
                <w:noProof/>
                <w:webHidden/>
              </w:rPr>
              <w:fldChar w:fldCharType="separate"/>
            </w:r>
            <w:r w:rsidR="00FA0402">
              <w:rPr>
                <w:noProof/>
                <w:webHidden/>
              </w:rPr>
              <w:t>17</w:t>
            </w:r>
            <w:r w:rsidR="00FA0402">
              <w:rPr>
                <w:noProof/>
                <w:webHidden/>
              </w:rPr>
              <w:fldChar w:fldCharType="end"/>
            </w:r>
          </w:hyperlink>
        </w:p>
        <w:p w14:paraId="2B0CAC75" w14:textId="205610AE" w:rsidR="00FA0402" w:rsidRDefault="007253C1">
          <w:pPr>
            <w:pStyle w:val="TOC2"/>
            <w:tabs>
              <w:tab w:val="right" w:leader="dot" w:pos="9350"/>
            </w:tabs>
            <w:rPr>
              <w:rFonts w:eastAsiaTheme="minorEastAsia"/>
              <w:noProof/>
            </w:rPr>
          </w:pPr>
          <w:hyperlink w:anchor="_Toc533167005" w:history="1">
            <w:r w:rsidR="00FA0402" w:rsidRPr="00D30F6D">
              <w:rPr>
                <w:rStyle w:val="Hyperlink"/>
                <w:noProof/>
              </w:rPr>
              <w:t>List of Tables</w:t>
            </w:r>
            <w:r w:rsidR="00FA0402">
              <w:rPr>
                <w:noProof/>
                <w:webHidden/>
              </w:rPr>
              <w:tab/>
            </w:r>
            <w:r w:rsidR="00FA0402">
              <w:rPr>
                <w:noProof/>
                <w:webHidden/>
              </w:rPr>
              <w:fldChar w:fldCharType="begin"/>
            </w:r>
            <w:r w:rsidR="00FA0402">
              <w:rPr>
                <w:noProof/>
                <w:webHidden/>
              </w:rPr>
              <w:instrText xml:space="preserve"> PAGEREF _Toc533167005 \h </w:instrText>
            </w:r>
            <w:r w:rsidR="00FA0402">
              <w:rPr>
                <w:noProof/>
                <w:webHidden/>
              </w:rPr>
            </w:r>
            <w:r w:rsidR="00FA0402">
              <w:rPr>
                <w:noProof/>
                <w:webHidden/>
              </w:rPr>
              <w:fldChar w:fldCharType="separate"/>
            </w:r>
            <w:r w:rsidR="00FA0402">
              <w:rPr>
                <w:noProof/>
                <w:webHidden/>
              </w:rPr>
              <w:t>17</w:t>
            </w:r>
            <w:r w:rsidR="00FA0402">
              <w:rPr>
                <w:noProof/>
                <w:webHidden/>
              </w:rPr>
              <w:fldChar w:fldCharType="end"/>
            </w:r>
          </w:hyperlink>
        </w:p>
        <w:p w14:paraId="2040CE03" w14:textId="6106930D" w:rsidR="00FA0402" w:rsidRDefault="007253C1">
          <w:pPr>
            <w:pStyle w:val="TOC2"/>
            <w:tabs>
              <w:tab w:val="right" w:leader="dot" w:pos="9350"/>
            </w:tabs>
            <w:rPr>
              <w:rFonts w:eastAsiaTheme="minorEastAsia"/>
              <w:noProof/>
            </w:rPr>
          </w:pPr>
          <w:hyperlink w:anchor="_Toc533167006" w:history="1">
            <w:r w:rsidR="00FA0402" w:rsidRPr="00D30F6D">
              <w:rPr>
                <w:rStyle w:val="Hyperlink"/>
                <w:noProof/>
              </w:rPr>
              <w:t>List of Figures</w:t>
            </w:r>
            <w:r w:rsidR="00FA0402">
              <w:rPr>
                <w:noProof/>
                <w:webHidden/>
              </w:rPr>
              <w:tab/>
            </w:r>
            <w:r w:rsidR="00FA0402">
              <w:rPr>
                <w:noProof/>
                <w:webHidden/>
              </w:rPr>
              <w:fldChar w:fldCharType="begin"/>
            </w:r>
            <w:r w:rsidR="00FA0402">
              <w:rPr>
                <w:noProof/>
                <w:webHidden/>
              </w:rPr>
              <w:instrText xml:space="preserve"> PAGEREF _Toc533167006 \h </w:instrText>
            </w:r>
            <w:r w:rsidR="00FA0402">
              <w:rPr>
                <w:noProof/>
                <w:webHidden/>
              </w:rPr>
            </w:r>
            <w:r w:rsidR="00FA0402">
              <w:rPr>
                <w:noProof/>
                <w:webHidden/>
              </w:rPr>
              <w:fldChar w:fldCharType="separate"/>
            </w:r>
            <w:r w:rsidR="00FA0402">
              <w:rPr>
                <w:noProof/>
                <w:webHidden/>
              </w:rPr>
              <w:t>18</w:t>
            </w:r>
            <w:r w:rsidR="00FA0402">
              <w:rPr>
                <w:noProof/>
                <w:webHidden/>
              </w:rPr>
              <w:fldChar w:fldCharType="end"/>
            </w:r>
          </w:hyperlink>
        </w:p>
        <w:p w14:paraId="5577B17E" w14:textId="77777777" w:rsidR="00BF24A2" w:rsidRDefault="00BF24A2" w:rsidP="00BF24A2">
          <w:r>
            <w:rPr>
              <w:b/>
              <w:bCs/>
              <w:noProof/>
            </w:rPr>
            <w:fldChar w:fldCharType="end"/>
          </w:r>
        </w:p>
      </w:sdtContent>
    </w:sdt>
    <w:p w14:paraId="6BE11101" w14:textId="77777777" w:rsidR="00BF24A2" w:rsidRDefault="00BF24A2" w:rsidP="00BF24A2">
      <w:pPr>
        <w:sectPr w:rsidR="00BF24A2" w:rsidSect="00446A3C">
          <w:pgSz w:w="12240" w:h="15840"/>
          <w:pgMar w:top="1440" w:right="1440" w:bottom="1440" w:left="1440" w:header="720" w:footer="720" w:gutter="0"/>
          <w:cols w:space="720"/>
          <w:docGrid w:linePitch="360"/>
        </w:sectPr>
      </w:pPr>
    </w:p>
    <w:p w14:paraId="7B8E849B" w14:textId="13959183" w:rsidR="005D1709" w:rsidRDefault="005D1709" w:rsidP="000A24A6">
      <w:pPr>
        <w:pStyle w:val="Heading1"/>
        <w:numPr>
          <w:ilvl w:val="0"/>
          <w:numId w:val="0"/>
        </w:numPr>
      </w:pPr>
      <w:bookmarkStart w:id="2" w:name="_Toc533166979"/>
      <w:r>
        <w:lastRenderedPageBreak/>
        <w:t>Keywords:</w:t>
      </w:r>
      <w:bookmarkEnd w:id="2"/>
    </w:p>
    <w:p w14:paraId="1D850821" w14:textId="73AB051A" w:rsidR="005D1709" w:rsidRPr="005D1709" w:rsidRDefault="005D1709" w:rsidP="005D1709">
      <w:r>
        <w:t>[TBD]</w:t>
      </w:r>
      <w:bookmarkStart w:id="3" w:name="_GoBack"/>
      <w:bookmarkEnd w:id="3"/>
    </w:p>
    <w:p w14:paraId="34563239" w14:textId="77D91070" w:rsidR="00BF24A2" w:rsidRPr="005D1709" w:rsidRDefault="005D1709" w:rsidP="000A24A6">
      <w:pPr>
        <w:pStyle w:val="Heading1"/>
        <w:numPr>
          <w:ilvl w:val="0"/>
          <w:numId w:val="0"/>
        </w:numPr>
        <w:ind w:left="360" w:hanging="360"/>
      </w:pPr>
      <w:bookmarkStart w:id="4" w:name="_Toc533166980"/>
      <w:r w:rsidRPr="005D1709">
        <w:t>Abstract [KL]</w:t>
      </w:r>
      <w:bookmarkEnd w:id="4"/>
    </w:p>
    <w:p w14:paraId="6B870C6E" w14:textId="06F00231" w:rsidR="005D1709" w:rsidRDefault="005D1709" w:rsidP="00BF24A2">
      <w:r>
        <w:t>[TBD]</w:t>
      </w:r>
    </w:p>
    <w:p w14:paraId="69D18D0C" w14:textId="42766917" w:rsidR="00BF24A2" w:rsidRDefault="00BF24A2" w:rsidP="000A24A6">
      <w:pPr>
        <w:pStyle w:val="Heading1"/>
      </w:pPr>
      <w:bookmarkStart w:id="5" w:name="_Toc533166981"/>
      <w:r>
        <w:t>Introduction</w:t>
      </w:r>
      <w:bookmarkEnd w:id="5"/>
    </w:p>
    <w:p w14:paraId="271CE51F" w14:textId="03167EC8" w:rsidR="00BF24A2" w:rsidRDefault="00BF24A2" w:rsidP="00BF24A2">
      <w:pPr>
        <w:tabs>
          <w:tab w:val="center" w:pos="4680"/>
          <w:tab w:val="right" w:pos="9360"/>
        </w:tabs>
      </w:pPr>
      <w:r w:rsidRPr="00710254">
        <w:t xml:space="preserve">Machine learning methods have become increasingly popular for remote sensing classification due to their ability to model complex class signatures, accept a </w:t>
      </w:r>
      <w:commentRangeStart w:id="6"/>
      <w:r w:rsidRPr="00710254">
        <w:t xml:space="preserve">variety of input data, and often outperform </w:t>
      </w:r>
      <w:commentRangeEnd w:id="6"/>
      <w:r w:rsidR="00A655C2">
        <w:rPr>
          <w:rStyle w:val="CommentReference"/>
        </w:rPr>
        <w:commentReference w:id="6"/>
      </w:r>
      <w:r w:rsidRPr="00710254">
        <w:t xml:space="preserve">traditionally used parametric methods. Some of </w:t>
      </w:r>
      <w:r w:rsidR="00304E5E">
        <w:t>the</w:t>
      </w:r>
      <w:r w:rsidRPr="00710254">
        <w:t xml:space="preserve"> more commonly used machine learning methods in remote sensing include support vector machines (SVMs), Random Forests (RFs), single decision trees (DTs), boosted DTs, k-nearest neighbor (k-NN), and artificial neural networks (ANNs). While there has been considerable use and comparison of </w:t>
      </w:r>
      <w:r w:rsidR="00A655C2">
        <w:t xml:space="preserve">machine learning methods for remote sensing classification, </w:t>
      </w:r>
      <w:r w:rsidRPr="00710254">
        <w:t>there appears to be little consensus on whether one is more superior than the others</w:t>
      </w:r>
      <w:commentRangeStart w:id="7"/>
      <w:r w:rsidRPr="00710254">
        <w:t xml:space="preserve">. </w:t>
      </w:r>
      <w:proofErr w:type="gramStart"/>
      <w:r w:rsidRPr="00710254">
        <w:t>A number of</w:t>
      </w:r>
      <w:proofErr w:type="gramEnd"/>
      <w:r w:rsidRPr="00710254">
        <w:t xml:space="preserve"> excellent reviews of these machine learning methods in remote sensing exist, which we defer to for readers seeking more in-depth information and guidance on those specific methods. </w:t>
      </w:r>
      <w:commentRangeEnd w:id="7"/>
      <w:r w:rsidR="00F0258A">
        <w:rPr>
          <w:rStyle w:val="CommentReference"/>
        </w:rPr>
        <w:commentReference w:id="8"/>
      </w:r>
      <w:r w:rsidR="00F0258A">
        <w:rPr>
          <w:rStyle w:val="CommentReference"/>
        </w:rPr>
        <w:commentReference w:id="7"/>
      </w:r>
      <w:r w:rsidRPr="00710254">
        <w:t xml:space="preserve">Here, we focus on the use and performance of a </w:t>
      </w:r>
      <w:commentRangeStart w:id="9"/>
      <w:commentRangeEnd w:id="9"/>
      <w:r w:rsidR="00412D9D">
        <w:rPr>
          <w:rStyle w:val="CommentReference"/>
        </w:rPr>
        <w:commentReference w:id="9"/>
      </w:r>
      <w:r w:rsidRPr="00710254">
        <w:t xml:space="preserve">rapidly growing class of machine learning methods called “deep learning” for classification in remote sensing, </w:t>
      </w:r>
      <w:commentRangeStart w:id="10"/>
      <w:r w:rsidRPr="00710254">
        <w:t>with an emphasis on providing an applied perspective</w:t>
      </w:r>
      <w:r w:rsidR="00F929E6">
        <w:t xml:space="preserve"> for</w:t>
      </w:r>
      <w:r w:rsidRPr="00710254">
        <w:t xml:space="preserve"> </w:t>
      </w:r>
      <w:bookmarkStart w:id="11" w:name="_Hlk965822"/>
      <w:r w:rsidR="000E3ECA">
        <w:t>the domains of remote sensing and ecological modeling</w:t>
      </w:r>
      <w:bookmarkEnd w:id="11"/>
      <w:r w:rsidRPr="00710254">
        <w:t>.</w:t>
      </w:r>
      <w:commentRangeEnd w:id="10"/>
      <w:r w:rsidR="00AD32BB">
        <w:rPr>
          <w:rStyle w:val="CommentReference"/>
        </w:rPr>
        <w:commentReference w:id="10"/>
      </w:r>
      <w:r w:rsidRPr="00710254">
        <w:t xml:space="preserve"> [Refs: Maxwell et al. 2018; Maxwell et al. 2015; </w:t>
      </w:r>
      <w:proofErr w:type="spellStart"/>
      <w:r w:rsidRPr="00710254">
        <w:t>Crisci</w:t>
      </w:r>
      <w:proofErr w:type="spellEnd"/>
      <w:r w:rsidRPr="00710254">
        <w:t xml:space="preserve"> et al. 2012; Lu &amp; Weng 2007; </w:t>
      </w:r>
      <w:proofErr w:type="spellStart"/>
      <w:r w:rsidRPr="00710254">
        <w:t>Mountrakis</w:t>
      </w:r>
      <w:proofErr w:type="spellEnd"/>
      <w:r w:rsidRPr="00710254">
        <w:t xml:space="preserve"> et al. 2011; Rodriguez-Galiano et al. 2012; Rogan et al. 2008; Shao et al. 2012]</w:t>
      </w:r>
      <w:r>
        <w:t>.</w:t>
      </w:r>
    </w:p>
    <w:p w14:paraId="1A8E8EFC" w14:textId="2A6C078E" w:rsidR="00BF24A2" w:rsidRDefault="00AD32BB" w:rsidP="00BF24A2">
      <w:pPr>
        <w:tabs>
          <w:tab w:val="center" w:pos="4680"/>
          <w:tab w:val="right" w:pos="9360"/>
        </w:tabs>
      </w:pPr>
      <w:r w:rsidRPr="00BE0E39">
        <w:t>Deep learning methods are widely used in fields such as computer vision, speech recognition, natural language processing, audio recognition, and bioinformatics, and are emerging in their use in remote sensing.</w:t>
      </w:r>
      <w:r>
        <w:t xml:space="preserve"> </w:t>
      </w:r>
      <w:r w:rsidR="00BF24A2" w:rsidRPr="00BE0E39">
        <w:t xml:space="preserve">Their connotation as “deep” networks </w:t>
      </w:r>
      <w:proofErr w:type="gramStart"/>
      <w:r w:rsidR="00BF24A2" w:rsidRPr="00BE0E39">
        <w:t>is</w:t>
      </w:r>
      <w:proofErr w:type="gramEnd"/>
      <w:r w:rsidR="00BF24A2" w:rsidRPr="00BE0E39">
        <w:t xml:space="preserve"> derived from them generally containing many </w:t>
      </w:r>
      <w:r>
        <w:t>compositions</w:t>
      </w:r>
      <w:r w:rsidRPr="00BE0E39">
        <w:t xml:space="preserve"> </w:t>
      </w:r>
      <w:r w:rsidR="00BF24A2" w:rsidRPr="00BE0E39">
        <w:t xml:space="preserve">of </w:t>
      </w:r>
      <w:r>
        <w:t xml:space="preserve">non-linear </w:t>
      </w:r>
      <w:r w:rsidR="00BF24A2" w:rsidRPr="00BE0E39">
        <w:t xml:space="preserve">data transformation which enables them to learn multiple levels of representation (or abstraction) in a hierarchical manner. Their ability to </w:t>
      </w:r>
      <w:r>
        <w:t>produce highly discriminative</w:t>
      </w:r>
      <w:r w:rsidR="00BF24A2" w:rsidRPr="00BE0E39">
        <w:t xml:space="preserve"> feature</w:t>
      </w:r>
      <w:r>
        <w:t xml:space="preserve"> representations</w:t>
      </w:r>
      <w:r w:rsidR="00BF24A2" w:rsidRPr="00BE0E39">
        <w:t xml:space="preserve"> from low-level input data using either supervised, unsupervised, or semi-supervised techniques makes them an attractive tool for </w:t>
      </w:r>
      <w:commentRangeStart w:id="12"/>
      <w:r w:rsidR="00BF24A2" w:rsidRPr="00BE0E39">
        <w:t xml:space="preserve">many remote sensing tasks, including image preprocessing, classification, and target recognition. </w:t>
      </w:r>
      <w:commentRangeEnd w:id="12"/>
      <w:r w:rsidR="00F0258A">
        <w:rPr>
          <w:rStyle w:val="CommentReference"/>
        </w:rPr>
        <w:commentReference w:id="12"/>
      </w:r>
      <w:commentRangeStart w:id="13"/>
      <w:commentRangeEnd w:id="13"/>
      <w:r w:rsidR="00F0258A">
        <w:rPr>
          <w:rStyle w:val="CommentReference"/>
        </w:rPr>
        <w:commentReference w:id="13"/>
      </w:r>
      <w:r w:rsidR="00BF24A2" w:rsidRPr="00BE0E39">
        <w:t xml:space="preserve">Also, the ability to derive complex relationships from a variety of data makes deep learning methods particularly useful for cross-cutting applications in remote sensing and other fields of research. [Refs: Chen et al. 2014; </w:t>
      </w:r>
      <w:proofErr w:type="spellStart"/>
      <w:r w:rsidR="00BF24A2" w:rsidRPr="00BE0E39">
        <w:t>Kussul</w:t>
      </w:r>
      <w:proofErr w:type="spellEnd"/>
      <w:r w:rsidR="00BF24A2" w:rsidRPr="00BE0E39">
        <w:t xml:space="preserve"> et al. 2017; Yu et al. 2017; Zhang et al. 2016; Zhao et al. 2015]</w:t>
      </w:r>
    </w:p>
    <w:p w14:paraId="6A102047" w14:textId="77777777" w:rsidR="00BF24A2" w:rsidRDefault="00BF24A2" w:rsidP="00BF24A2">
      <w:pPr>
        <w:pStyle w:val="ListParagraph"/>
        <w:numPr>
          <w:ilvl w:val="0"/>
          <w:numId w:val="4"/>
        </w:numPr>
        <w:tabs>
          <w:tab w:val="center" w:pos="4680"/>
          <w:tab w:val="right" w:pos="9360"/>
        </w:tabs>
      </w:pPr>
      <w:r>
        <w:t>General types of DL architectures (DNN, RNN, CNN) and examples of their use in remote sensing</w:t>
      </w:r>
    </w:p>
    <w:p w14:paraId="07B32F9E" w14:textId="77777777" w:rsidR="00BF24A2" w:rsidRDefault="00BF24A2" w:rsidP="00BF24A2">
      <w:pPr>
        <w:pStyle w:val="ListParagraph"/>
        <w:numPr>
          <w:ilvl w:val="1"/>
          <w:numId w:val="4"/>
        </w:numPr>
        <w:tabs>
          <w:tab w:val="center" w:pos="4680"/>
          <w:tab w:val="right" w:pos="9360"/>
        </w:tabs>
      </w:pPr>
      <w:r>
        <w:t xml:space="preserve">Many variants of deep learning models have been developed although they are generally derived from several basic architectures including deep neural networks (DNNs), recurrent neural networks (RNNs), and convolutional neural networks (CNNs). Collectively, these architectures offer a high degree of modeling flexibility for assessing spectral-spatial relationships. </w:t>
      </w:r>
    </w:p>
    <w:p w14:paraId="0036827D" w14:textId="77777777" w:rsidR="00BF24A2" w:rsidRDefault="00BF24A2" w:rsidP="00BF24A2">
      <w:pPr>
        <w:pStyle w:val="ListParagraph"/>
        <w:numPr>
          <w:ilvl w:val="0"/>
          <w:numId w:val="4"/>
        </w:numPr>
        <w:tabs>
          <w:tab w:val="center" w:pos="4680"/>
          <w:tab w:val="right" w:pos="9360"/>
        </w:tabs>
      </w:pPr>
      <w:r>
        <w:t>DL use in ecological modeling</w:t>
      </w:r>
    </w:p>
    <w:p w14:paraId="4638B0D4" w14:textId="77777777" w:rsidR="00BF24A2" w:rsidRDefault="00BF24A2" w:rsidP="00BF24A2">
      <w:pPr>
        <w:pStyle w:val="ListParagraph"/>
        <w:numPr>
          <w:ilvl w:val="1"/>
          <w:numId w:val="4"/>
        </w:numPr>
        <w:tabs>
          <w:tab w:val="center" w:pos="4680"/>
          <w:tab w:val="right" w:pos="9360"/>
        </w:tabs>
      </w:pPr>
      <w:r>
        <w:t>Very few examples of DL</w:t>
      </w:r>
    </w:p>
    <w:p w14:paraId="07E4906F" w14:textId="77777777" w:rsidR="00BF24A2" w:rsidRDefault="00BF24A2" w:rsidP="00BF24A2">
      <w:pPr>
        <w:pStyle w:val="ListParagraph"/>
        <w:numPr>
          <w:ilvl w:val="1"/>
          <w:numId w:val="4"/>
        </w:numPr>
        <w:tabs>
          <w:tab w:val="center" w:pos="4680"/>
          <w:tab w:val="right" w:pos="9360"/>
        </w:tabs>
      </w:pPr>
      <w:r>
        <w:t>Examples of other ML methods</w:t>
      </w:r>
    </w:p>
    <w:p w14:paraId="6685A4E6" w14:textId="77777777" w:rsidR="00BF24A2" w:rsidRDefault="00BF24A2" w:rsidP="00BF24A2">
      <w:pPr>
        <w:pStyle w:val="ListParagraph"/>
        <w:numPr>
          <w:ilvl w:val="1"/>
          <w:numId w:val="4"/>
        </w:numPr>
        <w:tabs>
          <w:tab w:val="center" w:pos="4680"/>
          <w:tab w:val="right" w:pos="9360"/>
        </w:tabs>
      </w:pPr>
      <w:r>
        <w:t>Refs: Cutler et al. 2007; Franklin 1995</w:t>
      </w:r>
    </w:p>
    <w:p w14:paraId="3013FCB3" w14:textId="77777777" w:rsidR="00BF24A2" w:rsidRDefault="00BF24A2" w:rsidP="00BF24A2">
      <w:pPr>
        <w:pStyle w:val="ListParagraph"/>
        <w:numPr>
          <w:ilvl w:val="0"/>
          <w:numId w:val="4"/>
        </w:numPr>
        <w:tabs>
          <w:tab w:val="center" w:pos="4680"/>
          <w:tab w:val="right" w:pos="9360"/>
        </w:tabs>
      </w:pPr>
      <w:r>
        <w:t>Challenges to using DL</w:t>
      </w:r>
    </w:p>
    <w:p w14:paraId="09D21D26" w14:textId="77777777" w:rsidR="00BF24A2" w:rsidRDefault="00BF24A2" w:rsidP="00BF24A2">
      <w:pPr>
        <w:pStyle w:val="ListParagraph"/>
        <w:numPr>
          <w:ilvl w:val="1"/>
          <w:numId w:val="4"/>
        </w:numPr>
        <w:tabs>
          <w:tab w:val="center" w:pos="4680"/>
          <w:tab w:val="right" w:pos="9360"/>
        </w:tabs>
      </w:pPr>
      <w:r>
        <w:lastRenderedPageBreak/>
        <w:t>Overfitting</w:t>
      </w:r>
    </w:p>
    <w:p w14:paraId="5CB4DE2B" w14:textId="77777777" w:rsidR="00BF24A2" w:rsidRDefault="00BF24A2" w:rsidP="00BF24A2">
      <w:pPr>
        <w:pStyle w:val="ListParagraph"/>
        <w:numPr>
          <w:ilvl w:val="1"/>
          <w:numId w:val="4"/>
        </w:numPr>
        <w:tabs>
          <w:tab w:val="center" w:pos="4680"/>
          <w:tab w:val="right" w:pos="9360"/>
        </w:tabs>
      </w:pPr>
      <w:r>
        <w:t>Compute resources and time</w:t>
      </w:r>
    </w:p>
    <w:p w14:paraId="21BC0DA3" w14:textId="77777777" w:rsidR="00BF24A2" w:rsidRDefault="00BF24A2" w:rsidP="00BF24A2">
      <w:pPr>
        <w:pStyle w:val="ListParagraph"/>
        <w:numPr>
          <w:ilvl w:val="1"/>
          <w:numId w:val="4"/>
        </w:numPr>
        <w:tabs>
          <w:tab w:val="center" w:pos="4680"/>
          <w:tab w:val="right" w:pos="9360"/>
        </w:tabs>
      </w:pPr>
      <w:r>
        <w:t>Not good for evaluating relative importance of predictor variables</w:t>
      </w:r>
    </w:p>
    <w:p w14:paraId="4663DCEA" w14:textId="24CD0278" w:rsidR="00BF24A2" w:rsidRPr="00710254" w:rsidRDefault="005F15E8" w:rsidP="00BF24A2">
      <w:pPr>
        <w:tabs>
          <w:tab w:val="center" w:pos="4680"/>
          <w:tab w:val="right" w:pos="9360"/>
        </w:tabs>
      </w:pPr>
      <w:r>
        <w:t>Here</w:t>
      </w:r>
      <w:r w:rsidR="00BF24A2" w:rsidRPr="00BE0E39">
        <w:t xml:space="preserve"> we explore the use of </w:t>
      </w:r>
      <w:r w:rsidR="00BF24A2">
        <w:t xml:space="preserve">two </w:t>
      </w:r>
      <w:r w:rsidR="00BF24A2" w:rsidRPr="00BE0E39">
        <w:t>deep learning approaches</w:t>
      </w:r>
      <w:r w:rsidR="00BF24A2">
        <w:t xml:space="preserve"> </w:t>
      </w:r>
      <w:commentRangeStart w:id="14"/>
      <w:r w:rsidR="00BF24A2">
        <w:t>(DNN and RNN)</w:t>
      </w:r>
      <w:commentRangeEnd w:id="14"/>
      <w:r w:rsidR="00F929E6">
        <w:rPr>
          <w:rStyle w:val="CommentReference"/>
        </w:rPr>
        <w:commentReference w:id="14"/>
      </w:r>
      <w:r w:rsidR="00BF24A2" w:rsidRPr="00BE0E39">
        <w:t xml:space="preserve"> for conducting predictive mapping of </w:t>
      </w:r>
      <w:r w:rsidR="00BF24A2">
        <w:t>an invasive exotic grass,</w:t>
      </w:r>
      <w:r w:rsidR="00BF24A2" w:rsidRPr="00BE0E39">
        <w:t xml:space="preserve"> cheatgrass (</w:t>
      </w:r>
      <w:proofErr w:type="spellStart"/>
      <w:r w:rsidR="00BF24A2" w:rsidRPr="00223708">
        <w:rPr>
          <w:i/>
        </w:rPr>
        <w:t>Bromus</w:t>
      </w:r>
      <w:proofErr w:type="spellEnd"/>
      <w:r w:rsidR="00BF24A2" w:rsidRPr="00223708">
        <w:rPr>
          <w:i/>
        </w:rPr>
        <w:t xml:space="preserve"> tectorum</w:t>
      </w:r>
      <w:r w:rsidR="00BF24A2" w:rsidRPr="00BE0E39">
        <w:t>)</w:t>
      </w:r>
      <w:r w:rsidR="00BF24A2">
        <w:t xml:space="preserve">, </w:t>
      </w:r>
      <w:r w:rsidR="00BF24A2" w:rsidRPr="00BE0E39">
        <w:t xml:space="preserve">over </w:t>
      </w:r>
      <w:r w:rsidR="00BF24A2">
        <w:t xml:space="preserve">a </w:t>
      </w:r>
      <w:r w:rsidR="00BF24A2" w:rsidRPr="00BE0E39">
        <w:t>very large</w:t>
      </w:r>
      <w:r w:rsidR="00BF24A2">
        <w:t xml:space="preserve"> and ecologically diverse region in the western United States. We also benchmark </w:t>
      </w:r>
      <w:r>
        <w:t xml:space="preserve">our neural network models </w:t>
      </w:r>
      <w:r w:rsidR="00115A1B">
        <w:t xml:space="preserve">to </w:t>
      </w:r>
      <w:r w:rsidR="00042F7D">
        <w:t>analogously structured</w:t>
      </w:r>
      <w:r w:rsidR="00AD32BB">
        <w:t xml:space="preserve"> </w:t>
      </w:r>
      <w:r w:rsidR="00042F7D">
        <w:t xml:space="preserve">linear </w:t>
      </w:r>
      <w:r w:rsidR="00115A1B">
        <w:t xml:space="preserve">logistic regression and </w:t>
      </w:r>
      <w:r>
        <w:t>Random Forest model</w:t>
      </w:r>
      <w:r w:rsidR="00042F7D">
        <w:t xml:space="preserve">s </w:t>
      </w:r>
      <w:r w:rsidR="00115A1B">
        <w:t xml:space="preserve">to provide further context </w:t>
      </w:r>
      <w:r w:rsidR="00042F7D">
        <w:t>about</w:t>
      </w:r>
      <w:r w:rsidR="00115A1B">
        <w:t xml:space="preserve"> their </w:t>
      </w:r>
      <w:r w:rsidR="00042F7D">
        <w:t>predictive ability</w:t>
      </w:r>
      <w:r w:rsidR="00115A1B">
        <w:t xml:space="preserve">. </w:t>
      </w:r>
      <w:r w:rsidR="00C97EEE">
        <w:t>A</w:t>
      </w:r>
      <w:r w:rsidR="00847CCD">
        <w:t xml:space="preserve"> </w:t>
      </w:r>
      <w:r w:rsidR="00C97EEE">
        <w:t xml:space="preserve">comparative </w:t>
      </w:r>
      <w:r w:rsidR="00847CCD">
        <w:t xml:space="preserve">approach </w:t>
      </w:r>
      <w:r w:rsidR="00C97EEE">
        <w:t xml:space="preserve">is taken </w:t>
      </w:r>
      <w:r w:rsidR="006B09C3">
        <w:t xml:space="preserve">with variable selection </w:t>
      </w:r>
      <w:r w:rsidR="00C97EEE">
        <w:t xml:space="preserve">by using different suites of biophysical and spectral-spatial predictor variables to </w:t>
      </w:r>
      <w:r w:rsidR="006B09C3">
        <w:t>assess</w:t>
      </w:r>
      <w:r w:rsidR="00C97EEE">
        <w:t xml:space="preserve"> modeling approaches that combine</w:t>
      </w:r>
      <w:r w:rsidR="002137A7">
        <w:t xml:space="preserve"> ecological niche partitioning and spectral-spatial remote sensing</w:t>
      </w:r>
      <w:r w:rsidR="00BF24A2">
        <w:t xml:space="preserve">. </w:t>
      </w:r>
      <w:r w:rsidR="006B09C3">
        <w:t>As part of this process, s</w:t>
      </w:r>
      <w:r w:rsidR="00BF24A2">
        <w:t xml:space="preserve">pectral data from two of NASA’s land observation satellites (Moderate Resolution Imaging Spectroradiometer, or MODIS, and </w:t>
      </w:r>
      <w:r w:rsidR="002E2E91">
        <w:t>Landsat-7</w:t>
      </w:r>
      <w:r w:rsidR="00BF24A2">
        <w:t xml:space="preserve"> ETM+) </w:t>
      </w:r>
      <w:r w:rsidR="006B09C3">
        <w:t xml:space="preserve">are also compared and combined </w:t>
      </w:r>
      <w:r w:rsidR="00BF24A2">
        <w:t xml:space="preserve">to evaluate tradeoffs of </w:t>
      </w:r>
      <w:r w:rsidR="00491F38">
        <w:t>using single or multi-sensor datasets</w:t>
      </w:r>
      <w:r w:rsidR="00BF24A2">
        <w:t xml:space="preserve">. We chose these sensors because they </w:t>
      </w:r>
      <w:r w:rsidR="00491F38">
        <w:t>have</w:t>
      </w:r>
      <w:r w:rsidR="00BF24A2">
        <w:t xml:space="preserve"> complimentary </w:t>
      </w:r>
      <w:r w:rsidR="00491F38">
        <w:t>characteristics</w:t>
      </w:r>
      <w:r w:rsidR="00BF24A2">
        <w:t xml:space="preserve"> </w:t>
      </w:r>
      <w:r w:rsidR="00491F38">
        <w:t>regarding</w:t>
      </w:r>
      <w:r w:rsidR="00BF24A2">
        <w:t xml:space="preserve"> spatial resolution, spectral bandwidth, and acquisition frequency</w:t>
      </w:r>
      <w:r w:rsidR="00491F38">
        <w:t xml:space="preserve">, and </w:t>
      </w:r>
      <w:commentRangeStart w:id="15"/>
      <w:r w:rsidR="00491F38">
        <w:t>have been used in other studies to map cheatgrass</w:t>
      </w:r>
      <w:r w:rsidR="00BF24A2">
        <w:t>.</w:t>
      </w:r>
      <w:commentRangeEnd w:id="15"/>
      <w:r w:rsidR="00A213B7">
        <w:rPr>
          <w:rStyle w:val="CommentReference"/>
        </w:rPr>
        <w:commentReference w:id="15"/>
      </w:r>
    </w:p>
    <w:p w14:paraId="001EC76A" w14:textId="67E4738F" w:rsidR="00BF24A2" w:rsidRDefault="00BF24A2" w:rsidP="000A24A6">
      <w:pPr>
        <w:pStyle w:val="Heading1"/>
      </w:pPr>
      <w:bookmarkStart w:id="16" w:name="_Toc533166982"/>
      <w:r w:rsidRPr="000A24A6">
        <w:t>Cheatgrass</w:t>
      </w:r>
      <w:r>
        <w:t xml:space="preserve"> Invasion</w:t>
      </w:r>
      <w:bookmarkEnd w:id="16"/>
    </w:p>
    <w:p w14:paraId="37D4EF25" w14:textId="789E0C49" w:rsidR="00BF24A2" w:rsidRDefault="00BF24A2" w:rsidP="00BF24A2">
      <w:pPr>
        <w:tabs>
          <w:tab w:val="center" w:pos="4680"/>
          <w:tab w:val="right" w:pos="9360"/>
        </w:tabs>
      </w:pPr>
      <w:r w:rsidRPr="00BE0E39">
        <w:t>Introduced in the late 19th-century, cheatgrass is now found in every state in</w:t>
      </w:r>
      <w:r w:rsidR="00E249E1">
        <w:t xml:space="preserve"> the contiguous United States.</w:t>
      </w:r>
      <w:r w:rsidRPr="00BE0E39">
        <w:t xml:space="preserve"> Nowhere has its invasion been more prevalent than in western states where it has become a dominant component in many shrubland and grassland ecosystems. It is now estima</w:t>
      </w:r>
      <w:r w:rsidR="00E249E1">
        <w:t>ted to dominate at least 40,000-</w:t>
      </w:r>
      <w:r w:rsidRPr="00BE0E39">
        <w:t>km</w:t>
      </w:r>
      <w:r w:rsidRPr="00E249E1">
        <w:rPr>
          <w:vertAlign w:val="superscript"/>
        </w:rPr>
        <w:t>2</w:t>
      </w:r>
      <w:r w:rsidRPr="00BE0E39">
        <w:t xml:space="preserve"> in the states of Nevada and Utah alone. Cheatgrass invasion poses a variety of threats to ecosystem function, rangeland health, and human safety. A central thread </w:t>
      </w:r>
      <w:r>
        <w:t>in</w:t>
      </w:r>
      <w:r w:rsidRPr="00BE0E39">
        <w:t xml:space="preserve"> many of these threats is the increase in fine fuels associated with cheatgrass, which can lead to increased fire frequency and irreversible loss of native vegetation and wildlife habitat. Following a fire, cheatgrass </w:t>
      </w:r>
      <w:proofErr w:type="gramStart"/>
      <w:r w:rsidRPr="00BE0E39">
        <w:t>is able to</w:t>
      </w:r>
      <w:proofErr w:type="gramEnd"/>
      <w:r w:rsidRPr="00BE0E39">
        <w:t xml:space="preserve"> more effectively compete with native vegetation, giving rise to a feedback cycle of further invasion and fire. [Refs: Mack 1981; </w:t>
      </w:r>
      <w:proofErr w:type="spellStart"/>
      <w:r w:rsidRPr="00BE0E39">
        <w:t>Pellant</w:t>
      </w:r>
      <w:proofErr w:type="spellEnd"/>
      <w:r w:rsidRPr="00BE0E39">
        <w:t xml:space="preserve"> 1996; Bradley &amp; Mustard 2005; USDA Plant Database]</w:t>
      </w:r>
    </w:p>
    <w:p w14:paraId="7EE73CC6" w14:textId="1EA7A6F9" w:rsidR="00BF24A2" w:rsidRDefault="00BF24A2" w:rsidP="00BF24A2">
      <w:pPr>
        <w:tabs>
          <w:tab w:val="center" w:pos="4680"/>
          <w:tab w:val="right" w:pos="9360"/>
        </w:tabs>
      </w:pPr>
      <w:r w:rsidRPr="00BE0E39">
        <w:t xml:space="preserve">While cheatgrass is considered ubiquitous throughout much of the western U.S., detailed spatial information about its presence and abundance are still lacking for much of its range within this region. Previous efforts to map cheatgrass have focused on core areas of invasion such as the Great Basin and Snake River Plain. These efforts help paint a clearer picture of cheatgrass invasion in the western U.S., but their disparate nature </w:t>
      </w:r>
      <w:r w:rsidR="00E249E1">
        <w:t xml:space="preserve">– due </w:t>
      </w:r>
      <w:r w:rsidRPr="00BE0E39">
        <w:t>to differing extents, methods, data, and focal periods</w:t>
      </w:r>
      <w:r w:rsidR="00E249E1">
        <w:t xml:space="preserve"> – inhibits their reconciliation</w:t>
      </w:r>
      <w:r w:rsidRPr="00BE0E39">
        <w:t xml:space="preserve"> to inform range-wide management decisions. Conversely, mapping cheatgrass (or other vegetation) at a range-wide scale is also not straightforward or without its challenges; most notably the need for a greater volume of training and input predictor data to adequately model the phenomenon across many </w:t>
      </w:r>
      <w:r w:rsidR="002B12CD">
        <w:t xml:space="preserve">diverse </w:t>
      </w:r>
      <w:r w:rsidRPr="00BE0E39">
        <w:t>ecological gradients. [Refs</w:t>
      </w:r>
      <w:proofErr w:type="gramStart"/>
      <w:r w:rsidRPr="00BE0E39">
        <w:t>: ]</w:t>
      </w:r>
      <w:proofErr w:type="gramEnd"/>
    </w:p>
    <w:p w14:paraId="72318206" w14:textId="518BBCAF" w:rsidR="00F57B49" w:rsidRDefault="00BF24A2" w:rsidP="00BF24A2">
      <w:pPr>
        <w:tabs>
          <w:tab w:val="center" w:pos="4680"/>
          <w:tab w:val="right" w:pos="9360"/>
        </w:tabs>
      </w:pPr>
      <w:r w:rsidRPr="00BE0E39">
        <w:t xml:space="preserve">A variety of methods to map cheatgrass are described in the literature, ranging from imagery-driven methods that focus on spectral signatures or phenological indicators of cheatgrass to ecological niche </w:t>
      </w:r>
      <w:r w:rsidR="00F31DE0">
        <w:t>partitioning</w:t>
      </w:r>
      <w:r w:rsidR="00F31DE0" w:rsidRPr="00BE0E39">
        <w:t xml:space="preserve"> </w:t>
      </w:r>
      <w:r w:rsidRPr="00BE0E39">
        <w:t xml:space="preserve">approaches aimed at mapping biophysical and climatic </w:t>
      </w:r>
      <w:r w:rsidR="007D4C16">
        <w:t>conditions of where cheatgrass is known to occur</w:t>
      </w:r>
      <w:r w:rsidRPr="00BE0E39">
        <w:t xml:space="preserve">. Much attention has been given to deriving phenological indicators of cheatgrass presence from overhead imagery (typically using spectral indices such as the Normalized Difference Vegetation Index, or NDVI) because its life cycle differs from many of the native plant species in its western range. Cheatgrass is a winter annual that may begin growth in the late fall and senesce in late spring, whereas many native plants begin growing in mid to late spring and continue growth through </w:t>
      </w:r>
      <w:r w:rsidRPr="00BE0E39">
        <w:lastRenderedPageBreak/>
        <w:t>summer under favorable precipitation conditions. Thus, cheatgrass presence</w:t>
      </w:r>
      <w:r w:rsidR="00163952">
        <w:t>,</w:t>
      </w:r>
      <w:r w:rsidR="002B12CD">
        <w:t xml:space="preserve"> </w:t>
      </w:r>
      <w:r w:rsidR="00977E8F">
        <w:t>and abundance to some degree</w:t>
      </w:r>
      <w:r w:rsidR="00163952">
        <w:t xml:space="preserve">, </w:t>
      </w:r>
      <w:r w:rsidRPr="00BE0E39">
        <w:t>can be identified indirectly by comparing pixel-chronologies of NDVI, particularly in years when winter or early spring precipitation is</w:t>
      </w:r>
      <w:r>
        <w:t xml:space="preserve"> </w:t>
      </w:r>
      <w:r w:rsidR="007D4C16">
        <w:t>above normal</w:t>
      </w:r>
      <w:r>
        <w:t xml:space="preserve"> </w:t>
      </w:r>
      <w:r w:rsidRPr="004D0359">
        <w:t xml:space="preserve">[Refs: Rice et al. 1992; </w:t>
      </w:r>
      <w:proofErr w:type="spellStart"/>
      <w:r w:rsidRPr="004D0359">
        <w:t>Loik</w:t>
      </w:r>
      <w:proofErr w:type="spellEnd"/>
      <w:r w:rsidRPr="004D0359">
        <w:t xml:space="preserve"> 2007; Bradley 2009;]</w:t>
      </w:r>
      <w:r>
        <w:t>.</w:t>
      </w:r>
      <w:r w:rsidR="004E69B9">
        <w:t xml:space="preserve"> </w:t>
      </w:r>
    </w:p>
    <w:p w14:paraId="22ECA5DC" w14:textId="61647497" w:rsidR="00BF24A2" w:rsidRPr="00BE0E39" w:rsidRDefault="004E69B9" w:rsidP="00701D87">
      <w:r>
        <w:t xml:space="preserve">However, </w:t>
      </w:r>
      <w:r w:rsidR="00F57B49">
        <w:t>phenological</w:t>
      </w:r>
      <w:r>
        <w:t xml:space="preserve"> differences </w:t>
      </w:r>
      <w:r w:rsidR="00163952">
        <w:t xml:space="preserve">between cheatgrass and non-target vegetation </w:t>
      </w:r>
      <w:r>
        <w:t xml:space="preserve">may be </w:t>
      </w:r>
      <w:r w:rsidR="00F06020">
        <w:t xml:space="preserve">subtle and </w:t>
      </w:r>
      <w:r>
        <w:t xml:space="preserve">difficult </w:t>
      </w:r>
      <w:r w:rsidR="00F06020">
        <w:t xml:space="preserve">to detect </w:t>
      </w:r>
      <w:r>
        <w:t>in most yea</w:t>
      </w:r>
      <w:r w:rsidR="00977E8F">
        <w:t>rs</w:t>
      </w:r>
      <w:r w:rsidR="00F57B49">
        <w:t xml:space="preserve"> </w:t>
      </w:r>
      <w:r w:rsidR="00F2079A">
        <w:t>under normal conditions</w:t>
      </w:r>
      <w:r w:rsidR="00CD59B8">
        <w:t>.</w:t>
      </w:r>
      <w:r w:rsidR="00CD59B8" w:rsidRPr="00CD59B8">
        <w:t xml:space="preserve"> </w:t>
      </w:r>
      <w:r w:rsidR="00CD59B8">
        <w:t>The phenological and spectral separability of cheatgrass from other vegetation is also strongly dependent on sub-pixel vegetation composition</w:t>
      </w:r>
      <w:r w:rsidR="00462228" w:rsidRPr="00462228">
        <w:t xml:space="preserve"> </w:t>
      </w:r>
      <w:r w:rsidR="00462228">
        <w:t>and structure</w:t>
      </w:r>
      <w:r w:rsidR="00CD59B8">
        <w:t>. Hence</w:t>
      </w:r>
      <w:r w:rsidR="00D814F1">
        <w:t xml:space="preserve">, some </w:t>
      </w:r>
      <w:r w:rsidR="002B12CD">
        <w:t xml:space="preserve">remote sensing </w:t>
      </w:r>
      <w:r w:rsidR="00D814F1">
        <w:t>studies</w:t>
      </w:r>
      <w:r w:rsidR="002B12CD">
        <w:t xml:space="preserve"> of cheatgrass</w:t>
      </w:r>
      <w:r w:rsidR="00D814F1">
        <w:t xml:space="preserve"> have elected to use </w:t>
      </w:r>
      <w:r w:rsidR="002B12CD">
        <w:t>sensor</w:t>
      </w:r>
      <w:r w:rsidR="00163952">
        <w:t xml:space="preserve"> </w:t>
      </w:r>
      <w:r w:rsidR="009554FA">
        <w:t xml:space="preserve">platforms </w:t>
      </w:r>
      <w:r w:rsidR="00911C3F">
        <w:t xml:space="preserve">with </w:t>
      </w:r>
      <w:r w:rsidR="00163952">
        <w:t xml:space="preserve">high frequency of return and </w:t>
      </w:r>
      <w:r w:rsidR="00911C3F">
        <w:t xml:space="preserve">coarse spatial resolution </w:t>
      </w:r>
      <w:r w:rsidR="00163952">
        <w:t>(e.g.,</w:t>
      </w:r>
      <w:r w:rsidR="00D814F1">
        <w:t xml:space="preserve"> </w:t>
      </w:r>
      <w:r w:rsidR="009554FA">
        <w:t>MODIS</w:t>
      </w:r>
      <w:r w:rsidR="00163952">
        <w:t xml:space="preserve">, </w:t>
      </w:r>
      <w:commentRangeStart w:id="17"/>
      <w:r w:rsidR="009554FA">
        <w:t>AVHRR</w:t>
      </w:r>
      <w:r w:rsidR="00163952">
        <w:t>, VIIRS)</w:t>
      </w:r>
      <w:r w:rsidR="009554FA">
        <w:t xml:space="preserve"> </w:t>
      </w:r>
      <w:commentRangeEnd w:id="17"/>
      <w:r w:rsidR="00CD59B8">
        <w:rPr>
          <w:rStyle w:val="CommentReference"/>
        </w:rPr>
        <w:commentReference w:id="17"/>
      </w:r>
      <w:r w:rsidR="009554FA">
        <w:t>to better capture within-season variation of cheatgrass growth</w:t>
      </w:r>
      <w:r w:rsidR="00911C3F">
        <w:t xml:space="preserve">, whereas other studies have chosen platforms with </w:t>
      </w:r>
      <w:r w:rsidR="00462228">
        <w:t xml:space="preserve">higher spatial resolution but </w:t>
      </w:r>
      <w:r w:rsidR="00911C3F">
        <w:t xml:space="preserve">less-frequent return cycles </w:t>
      </w:r>
      <w:r w:rsidR="00163952">
        <w:t xml:space="preserve">(e.g., Landsat-7, Landsat-8) </w:t>
      </w:r>
      <w:r w:rsidR="00911C3F">
        <w:t>to improve sub-pixel ratios of cheatgrass and non-target surfaces</w:t>
      </w:r>
      <w:r w:rsidR="004A750D">
        <w:t xml:space="preserve">. </w:t>
      </w:r>
      <w:r w:rsidR="00462228">
        <w:t>The weight given to these tradeoffs is usually dependent on the study objective</w:t>
      </w:r>
      <w:r w:rsidR="0031070C">
        <w:t>, as well as amount of available data, time, and resources,</w:t>
      </w:r>
      <w:r w:rsidR="00462228">
        <w:t xml:space="preserve"> and results in selection of one or the other type of remote sensing platform</w:t>
      </w:r>
      <w:r w:rsidR="00251416">
        <w:t>.</w:t>
      </w:r>
      <w:r w:rsidR="0031070C">
        <w:t xml:space="preserve"> </w:t>
      </w:r>
      <w:r w:rsidR="00163952">
        <w:t xml:space="preserve">Here, we </w:t>
      </w:r>
      <w:r w:rsidR="0031070C">
        <w:t>attempt to illustrate how deep learning can help overcome some of the difficulty in this decision process and enable more effective use</w:t>
      </w:r>
      <w:r w:rsidR="00455D95">
        <w:t xml:space="preserve"> </w:t>
      </w:r>
      <w:r w:rsidR="0031070C">
        <w:t>of multiple platforms that offer complimentary</w:t>
      </w:r>
      <w:r w:rsidR="00251416">
        <w:t xml:space="preserve"> advantages for mapping cheatgrass.</w:t>
      </w:r>
    </w:p>
    <w:p w14:paraId="6BA3B532" w14:textId="233C08C6" w:rsidR="00BF24A2" w:rsidRDefault="00BF24A2" w:rsidP="000A24A6">
      <w:pPr>
        <w:pStyle w:val="Heading1"/>
      </w:pPr>
      <w:bookmarkStart w:id="18" w:name="_Toc533166983"/>
      <w:r>
        <w:t>Datasets</w:t>
      </w:r>
      <w:bookmarkEnd w:id="18"/>
    </w:p>
    <w:p w14:paraId="026B3BEC" w14:textId="01325DF7" w:rsidR="00BF24A2" w:rsidRDefault="00BF24A2" w:rsidP="00BF24A2">
      <w:pPr>
        <w:tabs>
          <w:tab w:val="center" w:pos="4680"/>
          <w:tab w:val="right" w:pos="9360"/>
        </w:tabs>
      </w:pPr>
      <w:r>
        <w:t xml:space="preserve">Three </w:t>
      </w:r>
      <w:r w:rsidR="00C358B5">
        <w:t xml:space="preserve">categories </w:t>
      </w:r>
      <w:r>
        <w:t xml:space="preserve">of data were used in this study: field observations of cheatgrass cover, time series of MODIS and </w:t>
      </w:r>
      <w:r w:rsidR="002B12CD">
        <w:t>Landsat-</w:t>
      </w:r>
      <w:r>
        <w:t xml:space="preserve">7 data, and spatial data of various biophysical parameters. Field data were acquired from a previous study (unpublished) of cheatgrass in the historic range of sage-grouse. </w:t>
      </w:r>
      <w:r w:rsidRPr="004D0359">
        <w:t xml:space="preserve">The areal extent of the historic </w:t>
      </w:r>
      <w:r>
        <w:t xml:space="preserve">range of </w:t>
      </w:r>
      <w:r w:rsidRPr="004D0359">
        <w:t xml:space="preserve">sage-grouse covers more than </w:t>
      </w:r>
      <w:r>
        <w:t>1.25-e</w:t>
      </w:r>
      <w:r w:rsidRPr="00B615EF">
        <w:rPr>
          <w:vertAlign w:val="superscript"/>
        </w:rPr>
        <w:t>6</w:t>
      </w:r>
      <w:r>
        <w:t xml:space="preserve"> km</w:t>
      </w:r>
      <w:r w:rsidRPr="00B615EF">
        <w:rPr>
          <w:vertAlign w:val="superscript"/>
        </w:rPr>
        <w:t>2</w:t>
      </w:r>
      <w:r w:rsidRPr="004D0359">
        <w:t xml:space="preserve"> </w:t>
      </w:r>
      <w:r>
        <w:t xml:space="preserve">spanning much of the western U.S and </w:t>
      </w:r>
      <w:r w:rsidRPr="004D0359">
        <w:t xml:space="preserve">portions of southern Alberta and British Columbia, Canada. </w:t>
      </w:r>
      <w:r>
        <w:t>Data for t</w:t>
      </w:r>
      <w:r w:rsidRPr="004D0359">
        <w:t xml:space="preserve">his study </w:t>
      </w:r>
      <w:r>
        <w:t>was limited</w:t>
      </w:r>
      <w:r w:rsidRPr="004D0359">
        <w:t xml:space="preserve"> </w:t>
      </w:r>
      <w:r>
        <w:t>to</w:t>
      </w:r>
      <w:r w:rsidRPr="004D0359">
        <w:t xml:space="preserve"> the U.S. portion of the sage-grouse range, which </w:t>
      </w:r>
      <w:r>
        <w:t>covers</w:t>
      </w:r>
      <w:r w:rsidRPr="004D0359">
        <w:t xml:space="preserve"> approximately </w:t>
      </w:r>
      <w:r>
        <w:t>1.17-e</w:t>
      </w:r>
      <w:r w:rsidRPr="00B615EF">
        <w:rPr>
          <w:vertAlign w:val="superscript"/>
        </w:rPr>
        <w:t>6</w:t>
      </w:r>
      <w:r>
        <w:t xml:space="preserve"> km</w:t>
      </w:r>
      <w:r w:rsidRPr="00B615EF">
        <w:rPr>
          <w:vertAlign w:val="superscript"/>
        </w:rPr>
        <w:t>2</w:t>
      </w:r>
      <w:r>
        <w:rPr>
          <w:vertAlign w:val="superscript"/>
        </w:rPr>
        <w:t xml:space="preserve"> </w:t>
      </w:r>
      <w:r>
        <w:t>(</w:t>
      </w:r>
      <w:r>
        <w:fldChar w:fldCharType="begin"/>
      </w:r>
      <w:r>
        <w:instrText xml:space="preserve"> REF _Ref525656064 \h </w:instrText>
      </w:r>
      <w:r>
        <w:fldChar w:fldCharType="separate"/>
      </w:r>
      <w:r>
        <w:t xml:space="preserve">Figure </w:t>
      </w:r>
      <w:r>
        <w:rPr>
          <w:noProof/>
        </w:rPr>
        <w:t>1</w:t>
      </w:r>
      <w:r>
        <w:fldChar w:fldCharType="end"/>
      </w:r>
      <w:r>
        <w:t>)</w:t>
      </w:r>
      <w:r w:rsidRPr="004D0359">
        <w:t>.</w:t>
      </w:r>
      <w:r>
        <w:t xml:space="preserve"> This area is ecologically diverse, spanning </w:t>
      </w:r>
      <w:commentRangeStart w:id="19"/>
      <w:r w:rsidR="00AF457E">
        <w:t>23</w:t>
      </w:r>
      <w:r>
        <w:t xml:space="preserve"> </w:t>
      </w:r>
      <w:commentRangeEnd w:id="19"/>
      <w:r w:rsidR="00AF457E">
        <w:rPr>
          <w:rStyle w:val="CommentReference"/>
        </w:rPr>
        <w:commentReference w:id="19"/>
      </w:r>
      <w:r>
        <w:t xml:space="preserve">Level-3 ecoregions </w:t>
      </w:r>
      <w:r>
        <w:fldChar w:fldCharType="begin"/>
      </w:r>
      <w:r>
        <w:instrText xml:space="preserve"> ADDIN EN.CITE &lt;EndNote&gt;&lt;Cite&gt;&lt;Author&gt;Omernik&lt;/Author&gt;&lt;Year&gt;2014&lt;/Year&gt;&lt;RecNum&gt;83&lt;/RecNum&gt;&lt;DisplayText&gt;(Omernik and Griffith 2014)&lt;/DisplayText&gt;&lt;record&gt;&lt;rec-number&gt;83&lt;/rec-number&gt;&lt;foreign-keys&gt;&lt;key app="EN" db-id="02e5prx5dratwrezxfi59axw5ppx0025ss2e" timestamp="1537992247"&gt;83&lt;/key&gt;&lt;/foreign-keys&gt;&lt;ref-type name="Journal Article"&gt;17&lt;/ref-type&gt;&lt;contributors&gt;&lt;authors&gt;&lt;author&gt;Omernik, James M.&lt;/author&gt;&lt;author&gt;Griffith, Glenn E.&lt;/author&gt;&lt;/authors&gt;&lt;/contributors&gt;&lt;titles&gt;&lt;title&gt;Ecoregions of the Conterminous United States: Evolution of a Hierarchical Spatial Framework&lt;/title&gt;&lt;secondary-title&gt;Environmental Management&lt;/secondary-title&gt;&lt;/titles&gt;&lt;periodical&gt;&lt;full-title&gt;Environmental Management&lt;/full-title&gt;&lt;/periodical&gt;&lt;pages&gt;1249-1266&lt;/pages&gt;&lt;volume&gt;54&lt;/volume&gt;&lt;number&gt;6&lt;/number&gt;&lt;dates&gt;&lt;year&gt;2014&lt;/year&gt;&lt;pub-dates&gt;&lt;date&gt;2014/12/01&lt;/date&gt;&lt;/pub-dates&gt;&lt;/dates&gt;&lt;isbn&gt;1432-1009&lt;/isbn&gt;&lt;urls&gt;&lt;related-urls&gt;&lt;url&gt;https://doi.org/10.1007/s00267-014-0364-1&lt;/url&gt;&lt;/related-urls&gt;&lt;/urls&gt;&lt;electronic-resource-num&gt;10.1007/s00267-014-0364-1&lt;/electronic-resource-num&gt;&lt;/record&gt;&lt;/Cite&gt;&lt;/EndNote&gt;</w:instrText>
      </w:r>
      <w:r>
        <w:fldChar w:fldCharType="separate"/>
      </w:r>
      <w:r>
        <w:rPr>
          <w:noProof/>
        </w:rPr>
        <w:t>(Omernik and Griffith 2014)</w:t>
      </w:r>
      <w:r>
        <w:fldChar w:fldCharType="end"/>
      </w:r>
      <w:r>
        <w:t>.</w:t>
      </w:r>
    </w:p>
    <w:p w14:paraId="66E690D8" w14:textId="77777777" w:rsidR="00BF24A2" w:rsidRDefault="00BF24A2" w:rsidP="00BF24A2">
      <w:pPr>
        <w:tabs>
          <w:tab w:val="center" w:pos="4680"/>
          <w:tab w:val="right" w:pos="9360"/>
        </w:tabs>
        <w:jc w:val="center"/>
      </w:pPr>
      <w:r>
        <w:rPr>
          <w:noProof/>
        </w:rPr>
        <w:drawing>
          <wp:inline distT="0" distB="0" distL="0" distR="0" wp14:anchorId="494D509A" wp14:editId="361A06DA">
            <wp:extent cx="3572933" cy="3572933"/>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te_field_pt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040" cy="3575040"/>
                    </a:xfrm>
                    <a:prstGeom prst="rect">
                      <a:avLst/>
                    </a:prstGeom>
                  </pic:spPr>
                </pic:pic>
              </a:graphicData>
            </a:graphic>
          </wp:inline>
        </w:drawing>
      </w:r>
    </w:p>
    <w:p w14:paraId="364F8C95" w14:textId="602DB07F" w:rsidR="00BF24A2" w:rsidRPr="004468FE" w:rsidRDefault="00BF24A2" w:rsidP="00BF24A2">
      <w:pPr>
        <w:tabs>
          <w:tab w:val="center" w:pos="4680"/>
          <w:tab w:val="right" w:pos="9360"/>
        </w:tabs>
        <w:jc w:val="center"/>
      </w:pPr>
      <w:bookmarkStart w:id="20" w:name="_Ref525656064"/>
      <w:bookmarkStart w:id="21" w:name="_Toc533169850"/>
      <w:r>
        <w:lastRenderedPageBreak/>
        <w:t xml:space="preserve">Figure </w:t>
      </w:r>
      <w:r w:rsidR="005508A9">
        <w:rPr>
          <w:noProof/>
        </w:rPr>
        <w:fldChar w:fldCharType="begin"/>
      </w:r>
      <w:r w:rsidR="005508A9">
        <w:rPr>
          <w:noProof/>
        </w:rPr>
        <w:instrText xml:space="preserve"> SEQ Figure \* ARABIC </w:instrText>
      </w:r>
      <w:r w:rsidR="005508A9">
        <w:rPr>
          <w:noProof/>
        </w:rPr>
        <w:fldChar w:fldCharType="separate"/>
      </w:r>
      <w:r w:rsidR="00146C51">
        <w:rPr>
          <w:noProof/>
        </w:rPr>
        <w:t>1</w:t>
      </w:r>
      <w:r w:rsidR="005508A9">
        <w:rPr>
          <w:noProof/>
        </w:rPr>
        <w:fldChar w:fldCharType="end"/>
      </w:r>
      <w:bookmarkEnd w:id="20"/>
      <w:r>
        <w:t>. Location of field samples and extent of the historic range of sage-grouse that served as the geographic domain for this study.</w:t>
      </w:r>
      <w:bookmarkEnd w:id="21"/>
    </w:p>
    <w:p w14:paraId="24D10001" w14:textId="58A6BFCD" w:rsidR="00BF24A2" w:rsidRDefault="00BF24A2" w:rsidP="000676FA">
      <w:pPr>
        <w:pStyle w:val="Heading3"/>
      </w:pPr>
      <w:bookmarkStart w:id="22" w:name="_Toc533166984"/>
      <w:r>
        <w:t>Field Observations</w:t>
      </w:r>
      <w:bookmarkEnd w:id="22"/>
    </w:p>
    <w:p w14:paraId="00F9F1F8" w14:textId="3546334F" w:rsidR="00BF24A2" w:rsidRDefault="00E249E1" w:rsidP="00BF24A2">
      <w:pPr>
        <w:tabs>
          <w:tab w:val="center" w:pos="4680"/>
          <w:tab w:val="right" w:pos="9360"/>
        </w:tabs>
      </w:pPr>
      <w:r>
        <w:t>F</w:t>
      </w:r>
      <w:r w:rsidR="00BF24A2">
        <w:t xml:space="preserve">ield observations were solicited from multiple internal and external sources that collected vegetation measurements </w:t>
      </w:r>
      <w:r w:rsidR="000B629E">
        <w:t>for</w:t>
      </w:r>
      <w:r w:rsidR="00BF24A2">
        <w:t xml:space="preserve"> unrelated studies between 2001 and 2014. </w:t>
      </w:r>
      <w:r>
        <w:t>Of these,</w:t>
      </w:r>
      <w:r w:rsidR="00BF24A2">
        <w:t xml:space="preserve"> 6602 observations were deemed useful for our study after extensive review for </w:t>
      </w:r>
      <w:r w:rsidR="002F0B55">
        <w:t xml:space="preserve">geographic accuracy and overlap with our study area, </w:t>
      </w:r>
      <w:r w:rsidR="00BF24A2">
        <w:t xml:space="preserve">completeness, and </w:t>
      </w:r>
      <w:r w:rsidR="002F0B55">
        <w:t>rigor</w:t>
      </w:r>
      <w:r w:rsidR="00BF24A2">
        <w:t xml:space="preserve"> of collection methods. </w:t>
      </w:r>
      <w:proofErr w:type="gramStart"/>
      <w:r w:rsidR="00BF24A2">
        <w:t>The majority of</w:t>
      </w:r>
      <w:proofErr w:type="gramEnd"/>
      <w:r w:rsidR="00BF24A2">
        <w:t xml:space="preserve"> observations were collected in 2011 and 2012. </w:t>
      </w:r>
      <w:r w:rsidR="00BF24A2" w:rsidRPr="004468FE">
        <w:t>All field data were collected along transects ranging from 25</w:t>
      </w:r>
      <w:r w:rsidR="00BF24A2">
        <w:t>-</w:t>
      </w:r>
      <w:r w:rsidR="00BF24A2" w:rsidRPr="004468FE">
        <w:t>m to 100</w:t>
      </w:r>
      <w:r w:rsidR="00BF24A2">
        <w:t>-m in length using p</w:t>
      </w:r>
      <w:r w:rsidR="00BF24A2" w:rsidRPr="004468FE">
        <w:t xml:space="preserve">oint intercept </w:t>
      </w:r>
      <w:r w:rsidR="00BF24A2">
        <w:t>or standardized frame</w:t>
      </w:r>
      <w:r w:rsidR="000B629E">
        <w:t xml:space="preserve"> techniques</w:t>
      </w:r>
      <w:r w:rsidR="00BF24A2">
        <w:t xml:space="preserve">. A strong break </w:t>
      </w:r>
      <w:r w:rsidR="00F27996">
        <w:t xml:space="preserve">was observed </w:t>
      </w:r>
      <w:r w:rsidR="00BF24A2">
        <w:t xml:space="preserve">in the </w:t>
      </w:r>
      <w:r w:rsidR="00BC25E6">
        <w:t>distribution of cheatgrass canopy cover values</w:t>
      </w:r>
      <w:r w:rsidR="00BF24A2">
        <w:t xml:space="preserve"> at </w:t>
      </w:r>
      <w:r w:rsidR="00F27996">
        <w:t xml:space="preserve">approximately </w:t>
      </w:r>
      <w:r w:rsidR="00BF24A2">
        <w:t>2 percent canopy cover</w:t>
      </w:r>
      <w:r w:rsidR="00C77A20">
        <w:t xml:space="preserve"> (</w:t>
      </w:r>
      <w:r w:rsidR="00C77A20">
        <w:fldChar w:fldCharType="begin"/>
      </w:r>
      <w:r w:rsidR="00C77A20">
        <w:instrText xml:space="preserve"> REF _Ref525891413 \h </w:instrText>
      </w:r>
      <w:r w:rsidR="00C77A20">
        <w:fldChar w:fldCharType="separate"/>
      </w:r>
      <w:r w:rsidR="00C77A20">
        <w:t xml:space="preserve">Figure </w:t>
      </w:r>
      <w:r w:rsidR="00C77A20">
        <w:rPr>
          <w:noProof/>
        </w:rPr>
        <w:t>2</w:t>
      </w:r>
      <w:r w:rsidR="00C77A20">
        <w:fldChar w:fldCharType="end"/>
      </w:r>
      <w:r w:rsidR="00C77A20">
        <w:t>)</w:t>
      </w:r>
      <w:r w:rsidR="00C35E7F">
        <w:t xml:space="preserve"> which coincidentally represented approximately equal </w:t>
      </w:r>
      <w:r w:rsidR="00FA0402">
        <w:t>percentages of the data (48% and 52%)</w:t>
      </w:r>
      <w:r w:rsidR="00BF24A2">
        <w:t xml:space="preserve">; thus, we chose to map two classes of cheatgrass above and below this natural break (i.e., Class 1 = 0-2 percent cover, Class 2 = &gt;2 percent cover). </w:t>
      </w:r>
      <w:r w:rsidR="00C2195E">
        <w:rPr>
          <w:rFonts w:ascii="Calibri" w:hAnsi="Calibri" w:cs="NimbusRomNo9L-Regu"/>
        </w:rPr>
        <w:t xml:space="preserve">By selecting these </w:t>
      </w:r>
      <w:proofErr w:type="gramStart"/>
      <w:r w:rsidR="00C2195E">
        <w:rPr>
          <w:rFonts w:ascii="Calibri" w:hAnsi="Calibri" w:cs="NimbusRomNo9L-Regu"/>
        </w:rPr>
        <w:t>classes</w:t>
      </w:r>
      <w:proofErr w:type="gramEnd"/>
      <w:r w:rsidR="00C2195E">
        <w:rPr>
          <w:rFonts w:ascii="Calibri" w:hAnsi="Calibri" w:cs="NimbusRomNo9L-Regu"/>
        </w:rPr>
        <w:t xml:space="preserve"> we also avoid the assumption of true absence for sites where cheatgrass was not observed.</w:t>
      </w:r>
    </w:p>
    <w:p w14:paraId="0FC47523" w14:textId="4BB01B78" w:rsidR="00BF24A2" w:rsidRDefault="00BF24A2" w:rsidP="00BF24A2">
      <w:pPr>
        <w:tabs>
          <w:tab w:val="center" w:pos="4680"/>
          <w:tab w:val="right" w:pos="9360"/>
        </w:tabs>
      </w:pPr>
      <w:r>
        <w:t xml:space="preserve">Although field </w:t>
      </w:r>
      <w:r w:rsidR="00BC25E6">
        <w:t xml:space="preserve">observations were </w:t>
      </w:r>
      <w:r>
        <w:t xml:space="preserve">not collected in the same manner or </w:t>
      </w:r>
      <w:proofErr w:type="gramStart"/>
      <w:r>
        <w:t>period of time</w:t>
      </w:r>
      <w:proofErr w:type="gramEnd"/>
      <w:r>
        <w:t xml:space="preserve"> as is preferred for vegetation mapping studies, such an undertaking was not possible in this study due to the vast extent of the study area and limited resources. Combining field observations was appropriate </w:t>
      </w:r>
      <w:r w:rsidR="00621AB3">
        <w:t>for</w:t>
      </w:r>
      <w:r>
        <w:t xml:space="preserve"> </w:t>
      </w:r>
      <w:r w:rsidR="00BC25E6">
        <w:t>our objectives</w:t>
      </w:r>
      <w:r w:rsidR="00081B7C">
        <w:t xml:space="preserve"> because </w:t>
      </w:r>
      <w:r w:rsidR="00745978">
        <w:t xml:space="preserve">it was important to </w:t>
      </w:r>
      <w:r w:rsidR="00BC25E6">
        <w:t>maximiz</w:t>
      </w:r>
      <w:r w:rsidR="00745978">
        <w:t>e</w:t>
      </w:r>
      <w:r w:rsidR="00BC25E6">
        <w:t xml:space="preserve"> coverage</w:t>
      </w:r>
      <w:r w:rsidR="00081B7C">
        <w:t xml:space="preserve"> </w:t>
      </w:r>
      <w:r w:rsidR="00745978">
        <w:t xml:space="preserve">of </w:t>
      </w:r>
      <w:r w:rsidR="00081B7C">
        <w:t xml:space="preserve">the </w:t>
      </w:r>
      <w:r w:rsidR="00745978">
        <w:t>potentially invaded portion</w:t>
      </w:r>
      <w:r w:rsidR="00081B7C">
        <w:t xml:space="preserve"> </w:t>
      </w:r>
      <w:r w:rsidR="00745978">
        <w:t xml:space="preserve">of </w:t>
      </w:r>
      <w:r w:rsidR="00081B7C">
        <w:t xml:space="preserve">our study area. </w:t>
      </w:r>
      <w:r w:rsidR="00C85D6C">
        <w:t xml:space="preserve">An assumption of this approach is that there </w:t>
      </w:r>
      <w:r w:rsidR="00564380">
        <w:t>was</w:t>
      </w:r>
      <w:r w:rsidR="00C85D6C">
        <w:t xml:space="preserve"> little to no change in cheatgrass occurrence at the field locations across time. </w:t>
      </w:r>
      <w:r w:rsidR="00081B7C">
        <w:t xml:space="preserve"> </w:t>
      </w:r>
      <w:commentRangeStart w:id="23"/>
      <w:r w:rsidR="00C85D6C">
        <w:t xml:space="preserve">Available literature </w:t>
      </w:r>
      <w:commentRangeEnd w:id="23"/>
      <w:r w:rsidR="0063708F">
        <w:rPr>
          <w:rStyle w:val="CommentReference"/>
        </w:rPr>
        <w:commentReference w:id="23"/>
      </w:r>
      <w:r w:rsidR="00C85D6C">
        <w:t xml:space="preserve">and anecdotal evidence indicates that </w:t>
      </w:r>
      <w:r w:rsidR="00081B7C">
        <w:t xml:space="preserve">cheatgrass </w:t>
      </w:r>
      <w:r w:rsidR="006937B3">
        <w:t>will persist</w:t>
      </w:r>
      <w:r>
        <w:t xml:space="preserve"> for many years after invasion</w:t>
      </w:r>
      <w:r w:rsidR="00C85D6C">
        <w:t xml:space="preserve"> unless there is significant intervention to eliminate it</w:t>
      </w:r>
      <w:r>
        <w:t xml:space="preserve">; </w:t>
      </w:r>
      <w:r w:rsidR="00745978">
        <w:t>therefore</w:t>
      </w:r>
      <w:r>
        <w:t xml:space="preserve">, we </w:t>
      </w:r>
      <w:r w:rsidR="006120CB">
        <w:t>are</w:t>
      </w:r>
      <w:r>
        <w:t xml:space="preserve"> confident that </w:t>
      </w:r>
      <w:r w:rsidR="006120CB">
        <w:t>our combined field data contains</w:t>
      </w:r>
      <w:r>
        <w:t xml:space="preserve"> few false-positives </w:t>
      </w:r>
      <w:r w:rsidR="00564380">
        <w:t>due to disappearance of cheatgrass</w:t>
      </w:r>
      <w:r>
        <w:t xml:space="preserve">. </w:t>
      </w:r>
      <w:r w:rsidR="00564380">
        <w:t>We are also confident that</w:t>
      </w:r>
      <w:r>
        <w:t xml:space="preserve"> </w:t>
      </w:r>
      <w:r w:rsidR="00745978">
        <w:t>proportion of field</w:t>
      </w:r>
      <w:r w:rsidR="00564380">
        <w:t xml:space="preserve"> </w:t>
      </w:r>
      <w:r>
        <w:t xml:space="preserve">locations that were observed to have </w:t>
      </w:r>
      <w:r w:rsidR="002E2E91">
        <w:t xml:space="preserve">no cheatgrass but have since been invaded is extremely low </w:t>
      </w:r>
      <w:r>
        <w:t xml:space="preserve">because </w:t>
      </w:r>
      <w:r w:rsidR="002E2E91">
        <w:t xml:space="preserve">cheatgrass </w:t>
      </w:r>
      <w:r w:rsidR="00054B2C">
        <w:t>has been</w:t>
      </w:r>
      <w:r>
        <w:t xml:space="preserve"> </w:t>
      </w:r>
      <w:r w:rsidR="006120CB">
        <w:t>well-</w:t>
      </w:r>
      <w:r>
        <w:t>established throughout the stu</w:t>
      </w:r>
      <w:r w:rsidR="00894D8C">
        <w:t xml:space="preserve">dy area </w:t>
      </w:r>
      <w:r w:rsidR="00054B2C">
        <w:t>since</w:t>
      </w:r>
      <w:r w:rsidR="00564380">
        <w:t xml:space="preserve"> the mid-20</w:t>
      </w:r>
      <w:r w:rsidR="00564380" w:rsidRPr="00564380">
        <w:rPr>
          <w:vertAlign w:val="superscript"/>
        </w:rPr>
        <w:t>th</w:t>
      </w:r>
      <w:r w:rsidR="00564380">
        <w:t xml:space="preserve"> century</w:t>
      </w:r>
      <w:r w:rsidR="006120CB">
        <w:t xml:space="preserve"> and </w:t>
      </w:r>
      <w:r w:rsidR="00564380">
        <w:t xml:space="preserve">anecdotal evidence indicates that further invasion </w:t>
      </w:r>
      <w:r w:rsidR="006937B3">
        <w:t>in the 17 years</w:t>
      </w:r>
      <w:r w:rsidR="00564380">
        <w:t xml:space="preserve"> </w:t>
      </w:r>
      <w:r w:rsidR="002E2E91">
        <w:t xml:space="preserve">represented by the data used in this study </w:t>
      </w:r>
      <w:r w:rsidR="00564380">
        <w:t>has occurred primarily at local scales</w:t>
      </w:r>
      <w:r w:rsidR="00894D8C">
        <w:t>.</w:t>
      </w:r>
      <w:r w:rsidR="00C357ED">
        <w:t xml:space="preserve"> </w:t>
      </w:r>
      <w:r w:rsidR="00054B2C">
        <w:t>In both cases, p</w:t>
      </w:r>
      <w:r w:rsidR="00C357ED">
        <w:t xml:space="preserve">otential </w:t>
      </w:r>
      <w:r w:rsidR="00564380">
        <w:t>bias</w:t>
      </w:r>
      <w:r w:rsidR="00C357ED">
        <w:t xml:space="preserve"> from </w:t>
      </w:r>
      <w:r w:rsidR="00054B2C">
        <w:t>these</w:t>
      </w:r>
      <w:r w:rsidR="00C357ED">
        <w:t xml:space="preserve"> assumption</w:t>
      </w:r>
      <w:r w:rsidR="00054B2C">
        <w:t>s</w:t>
      </w:r>
      <w:r w:rsidR="00C357ED">
        <w:t xml:space="preserve"> </w:t>
      </w:r>
      <w:r w:rsidR="00054B2C">
        <w:t xml:space="preserve">should be </w:t>
      </w:r>
      <w:r w:rsidR="0063708F">
        <w:t xml:space="preserve">mitigated </w:t>
      </w:r>
      <w:r w:rsidR="00C357ED">
        <w:t xml:space="preserve">by </w:t>
      </w:r>
      <w:r w:rsidR="00054B2C">
        <w:t xml:space="preserve">our approach of </w:t>
      </w:r>
      <w:r w:rsidR="00C357ED">
        <w:t xml:space="preserve">including time-series satellite data </w:t>
      </w:r>
      <w:r w:rsidR="002E2E91">
        <w:t xml:space="preserve">and time-averaged biophysical data </w:t>
      </w:r>
      <w:r w:rsidR="00C357ED">
        <w:t>in our analyses.</w:t>
      </w:r>
    </w:p>
    <w:p w14:paraId="7ECE8279" w14:textId="77777777" w:rsidR="00BF24A2" w:rsidRDefault="00BF24A2" w:rsidP="00BF24A2">
      <w:pPr>
        <w:tabs>
          <w:tab w:val="center" w:pos="4680"/>
          <w:tab w:val="right" w:pos="9360"/>
        </w:tabs>
        <w:jc w:val="center"/>
      </w:pPr>
      <w:r>
        <w:rPr>
          <w:noProof/>
        </w:rPr>
        <w:lastRenderedPageBreak/>
        <w:drawing>
          <wp:inline distT="0" distB="0" distL="0" distR="0" wp14:anchorId="1F85AA0C" wp14:editId="65D94175">
            <wp:extent cx="4000247" cy="2702869"/>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of brte_cov.jp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4059689" cy="2743033"/>
                    </a:xfrm>
                    <a:prstGeom prst="rect">
                      <a:avLst/>
                    </a:prstGeom>
                  </pic:spPr>
                </pic:pic>
              </a:graphicData>
            </a:graphic>
          </wp:inline>
        </w:drawing>
      </w:r>
    </w:p>
    <w:p w14:paraId="53706197" w14:textId="2A18BC45" w:rsidR="00BF24A2" w:rsidRPr="004468FE" w:rsidRDefault="00BF24A2" w:rsidP="00BF24A2">
      <w:pPr>
        <w:pStyle w:val="Caption"/>
        <w:tabs>
          <w:tab w:val="center" w:pos="4680"/>
          <w:tab w:val="right" w:pos="9360"/>
        </w:tabs>
      </w:pPr>
      <w:bookmarkStart w:id="24" w:name="_Ref525891413"/>
      <w:bookmarkStart w:id="25" w:name="_Toc533169851"/>
      <w:r>
        <w:t xml:space="preserve">Figure </w:t>
      </w:r>
      <w:r w:rsidR="005508A9">
        <w:rPr>
          <w:noProof/>
        </w:rPr>
        <w:fldChar w:fldCharType="begin"/>
      </w:r>
      <w:r w:rsidR="005508A9">
        <w:rPr>
          <w:noProof/>
        </w:rPr>
        <w:instrText xml:space="preserve"> SEQ Figure \* ARABIC </w:instrText>
      </w:r>
      <w:r w:rsidR="005508A9">
        <w:rPr>
          <w:noProof/>
        </w:rPr>
        <w:fldChar w:fldCharType="separate"/>
      </w:r>
      <w:r w:rsidR="00146C51">
        <w:rPr>
          <w:noProof/>
        </w:rPr>
        <w:t>2</w:t>
      </w:r>
      <w:r w:rsidR="005508A9">
        <w:rPr>
          <w:noProof/>
        </w:rPr>
        <w:fldChar w:fldCharType="end"/>
      </w:r>
      <w:bookmarkEnd w:id="24"/>
      <w:r>
        <w:t>. Distribution of cheatgrass cover at field sample locations.</w:t>
      </w:r>
      <w:bookmarkEnd w:id="25"/>
    </w:p>
    <w:p w14:paraId="195CC93B" w14:textId="3E1AB465" w:rsidR="00BF24A2" w:rsidRDefault="00BF24A2" w:rsidP="000676FA">
      <w:pPr>
        <w:pStyle w:val="Heading3"/>
      </w:pPr>
      <w:bookmarkStart w:id="26" w:name="_Toc533166985"/>
      <w:r>
        <w:t>Satellite Imagery</w:t>
      </w:r>
      <w:bookmarkEnd w:id="26"/>
    </w:p>
    <w:p w14:paraId="17A09B14" w14:textId="25F3359D" w:rsidR="00BF24A2" w:rsidRDefault="00BF24A2" w:rsidP="00BF24A2">
      <w:pPr>
        <w:tabs>
          <w:tab w:val="center" w:pos="4680"/>
          <w:tab w:val="right" w:pos="9360"/>
        </w:tabs>
      </w:pPr>
      <w:r>
        <w:t xml:space="preserve">Time series of both annual- and seasonal-composite MODIS </w:t>
      </w:r>
      <w:r w:rsidR="002D1EEC">
        <w:t xml:space="preserve">(Terra) </w:t>
      </w:r>
      <w:r>
        <w:t xml:space="preserve">and </w:t>
      </w:r>
      <w:r w:rsidR="002E2E91">
        <w:t>Landsat-7</w:t>
      </w:r>
      <w:r>
        <w:t xml:space="preserve"> data were </w:t>
      </w:r>
      <w:r w:rsidR="002E2E91">
        <w:t>used in</w:t>
      </w:r>
      <w:r>
        <w:t xml:space="preserve"> this study. </w:t>
      </w:r>
      <w:r w:rsidR="002E2E91">
        <w:t>Both sets of</w:t>
      </w:r>
      <w:r>
        <w:t xml:space="preserve"> imagery </w:t>
      </w:r>
      <w:r w:rsidR="002E2E91">
        <w:t xml:space="preserve">were </w:t>
      </w:r>
      <w:r>
        <w:t xml:space="preserve">composited on a pixel-wise basis to reduce residual cloud and aerosol contamination and reflect the time of peak vegetation vigor as determined by maximum NDVI within the composite period </w:t>
      </w:r>
      <w:r>
        <w:fldChar w:fldCharType="begin">
          <w:fldData xml:space="preserve">PEVuZE5vdGU+PENpdGU+PEF1dGhvcj5EaWRhbjwvQXV0aG9yPjxZZWFyPjIwMTU8L1llYXI+PFJl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</w:fldData>
        </w:fldChar>
      </w:r>
      <w:r>
        <w:instrText xml:space="preserve"> ADDIN EN.CITE </w:instrText>
      </w:r>
      <w:r>
        <w:fldChar w:fldCharType="begin">
          <w:fldData xml:space="preserve">PEVuZE5vdGU+PENpdGU+PEF1dGhvcj5EaWRhbjwvQXV0aG9yPjxZZWFyPjIwMTU8L1llYXI+PFJl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</w:fldData>
        </w:fldChar>
      </w:r>
      <w:r>
        <w:instrText xml:space="preserve"> ADDIN EN.CITE.DATA </w:instrText>
      </w:r>
      <w:r>
        <w:fldChar w:fldCharType="end"/>
      </w:r>
      <w:r>
        <w:fldChar w:fldCharType="separate"/>
      </w:r>
      <w:r>
        <w:rPr>
          <w:noProof/>
        </w:rPr>
        <w:t>(Didan 2015; Roy et al. 2010)</w:t>
      </w:r>
      <w:r>
        <w:fldChar w:fldCharType="end"/>
      </w:r>
      <w:r>
        <w:t xml:space="preserve">. These “maximum greenness” composites are valuable for identifying cheatgrass because its life cycle differs from most native vegetation. </w:t>
      </w:r>
      <w:r w:rsidR="00621AB3">
        <w:t>We used seasonal composite</w:t>
      </w:r>
      <w:r>
        <w:t xml:space="preserve"> </w:t>
      </w:r>
      <w:r w:rsidR="00621AB3">
        <w:t xml:space="preserve">data </w:t>
      </w:r>
      <w:r>
        <w:t xml:space="preserve">for </w:t>
      </w:r>
      <w:r w:rsidR="002E2E91">
        <w:t xml:space="preserve">the </w:t>
      </w:r>
      <w:r>
        <w:t xml:space="preserve">Northern Hemisphere spring and summer </w:t>
      </w:r>
      <w:r w:rsidR="002E2E91">
        <w:t xml:space="preserve">periods </w:t>
      </w:r>
      <w:r>
        <w:t>(</w:t>
      </w:r>
      <w:r w:rsidR="002E2E91">
        <w:t xml:space="preserve">defined here as March-May and </w:t>
      </w:r>
      <w:r>
        <w:t>June-August</w:t>
      </w:r>
      <w:r w:rsidR="002E2E91">
        <w:t>, respectively</w:t>
      </w:r>
      <w:r>
        <w:t xml:space="preserve">) </w:t>
      </w:r>
      <w:r w:rsidR="001128A2">
        <w:t>which</w:t>
      </w:r>
      <w:r w:rsidR="00621AB3">
        <w:t xml:space="preserve"> </w:t>
      </w:r>
      <w:r>
        <w:t xml:space="preserve">correspond to </w:t>
      </w:r>
      <w:r w:rsidR="00621AB3">
        <w:t>distinguishing periods in the</w:t>
      </w:r>
      <w:r>
        <w:t xml:space="preserve"> </w:t>
      </w:r>
      <w:r w:rsidR="001128A2">
        <w:t xml:space="preserve">life cycle of </w:t>
      </w:r>
      <w:r>
        <w:t xml:space="preserve">cheatgrass </w:t>
      </w:r>
      <w:r w:rsidR="00621AB3">
        <w:t>of</w:t>
      </w:r>
      <w:r>
        <w:t xml:space="preserve"> peak </w:t>
      </w:r>
      <w:r w:rsidR="00621AB3">
        <w:t xml:space="preserve">productivity in the spring and senescence </w:t>
      </w:r>
      <w:r>
        <w:t>in the summer.</w:t>
      </w:r>
    </w:p>
    <w:p w14:paraId="0769FC0D" w14:textId="75FDD6E1" w:rsidR="00BF24A2" w:rsidRDefault="00BF24A2" w:rsidP="00BF24A2">
      <w:pPr>
        <w:tabs>
          <w:tab w:val="center" w:pos="4680"/>
          <w:tab w:val="right" w:pos="9360"/>
        </w:tabs>
      </w:pPr>
      <w:r>
        <w:t xml:space="preserve">The time series of </w:t>
      </w:r>
      <w:r w:rsidR="00621AB3">
        <w:t>satellite data</w:t>
      </w:r>
      <w:r>
        <w:t xml:space="preserve"> spanned the entire period that field data was collected (2001-2014), except for </w:t>
      </w:r>
      <w:r w:rsidR="002E2E91">
        <w:t>Landsat-7</w:t>
      </w:r>
      <w:r>
        <w:t xml:space="preserve"> the data source we used offered data for 2003-2012 </w:t>
      </w:r>
      <w:r>
        <w:fldChar w:fldCharType="begin"/>
      </w:r>
      <w:r>
        <w:instrText xml:space="preserve"> ADDIN EN.CITE &lt;EndNote&gt;&lt;Cite&gt;&lt;Author&gt;Roy&lt;/Author&gt;&lt;Year&gt;2010&lt;/Year&gt;&lt;RecNum&gt;81&lt;/RecNum&gt;&lt;DisplayText&gt;(Roy et al. 2010)&lt;/DisplayText&gt;&lt;record&gt;&lt;rec-number&gt;81&lt;/rec-number&gt;&lt;foreign-keys&gt;&lt;key app="EN" db-id="02e5prx5dratwrezxfi59axw5ppx0025ss2e" timestamp="1537921437"&gt;81&lt;/key&gt;&lt;/foreign-keys&gt;&lt;ref-type name="Journal Article"&gt;17&lt;/ref-type&gt;&lt;contributors&gt;&lt;authors&gt;&lt;author&gt;Roy, David P.&lt;/author&gt;&lt;author&gt;Ju, Junchang&lt;/author&gt;&lt;author&gt;Kline, Kristi&lt;/author&gt;&lt;author&gt;Scaramuzza, Pasquale L.&lt;/author&gt;&lt;author&gt;Kovalskyy, Valeriy&lt;/author&gt;&lt;author&gt;Hansen, Matthew&lt;/author&gt;&lt;author&gt;Loveland, Thomas R.&lt;/author&gt;&lt;author&gt;Vermote, Eric&lt;/author&gt;&lt;author&gt;Zhang, Chunsun&lt;/author&gt;&lt;/authors&gt;&lt;/contributors&gt;&lt;titles&gt;&lt;title&gt;Web-enabled Landsat Data (WELD): Landsat ETM+ composited mosaics of the conterminous United States&lt;/title&gt;&lt;secondary-title&gt;Remote Sensing of Environment&lt;/secondary-title&gt;&lt;/titles&gt;&lt;periodical&gt;&lt;full-title&gt;Remote Sensing of Environment&lt;/full-title&gt;&lt;/periodical&gt;&lt;pages&gt;35-49&lt;/pages&gt;&lt;volume&gt;114&lt;/volume&gt;&lt;number&gt;1&lt;/number&gt;&lt;keywords&gt;&lt;keyword&gt;Landsat ETM+&lt;/keyword&gt;&lt;keyword&gt;Time series&lt;/keyword&gt;&lt;keyword&gt;Free data&lt;/keyword&gt;&lt;keyword&gt;Continental&lt;/keyword&gt;&lt;keyword&gt;Long-term data record&lt;/keyword&gt;&lt;keyword&gt;Phenology&lt;/keyword&gt;&lt;keyword&gt;Composite&lt;/keyword&gt;&lt;keyword&gt;Mosaic&lt;/keyword&gt;&lt;/keywords&gt;&lt;dates&gt;&lt;year&gt;2010&lt;/year&gt;&lt;pub-dates&gt;&lt;date&gt;2010/01/15/&lt;/date&gt;&lt;/pub-dates&gt;&lt;/dates&gt;&lt;isbn&gt;0034-4257&lt;/isbn&gt;&lt;urls&gt;&lt;related-urls&gt;&lt;url&gt;&lt;style face="underline" font="default" size="100%"&gt;http://www.sciencedirect.com/science/article/pii/S0034425709002545&lt;/style&gt;&lt;/url&gt;&lt;/related-urls&gt;&lt;/urls&gt;&lt;electronic-resource-num&gt;&lt;style face="underline" font="default" size="100%"&gt;https://doi.org/10.1016/j.rse.2009.08.011&lt;/style&gt;&lt;/electronic-resource-num&gt;&lt;/record&gt;&lt;/Cite&gt;&lt;/EndNote&gt;</w:instrText>
      </w:r>
      <w:r>
        <w:fldChar w:fldCharType="separate"/>
      </w:r>
      <w:r>
        <w:rPr>
          <w:noProof/>
        </w:rPr>
        <w:t>(Roy et al. 2010)</w:t>
      </w:r>
      <w:r>
        <w:fldChar w:fldCharType="end"/>
      </w:r>
      <w:r>
        <w:t xml:space="preserve">. We initially </w:t>
      </w:r>
      <w:r w:rsidR="001128A2">
        <w:t xml:space="preserve">used </w:t>
      </w:r>
      <w:r>
        <w:t xml:space="preserve">MODIS </w:t>
      </w:r>
      <w:r w:rsidR="001128A2">
        <w:t xml:space="preserve">16-day composite </w:t>
      </w:r>
      <w:r>
        <w:t xml:space="preserve">data </w:t>
      </w:r>
      <w:r w:rsidR="001128A2">
        <w:t xml:space="preserve">(MOD13Q1 MODIS Terra 16-day Vegetation Index product; </w:t>
      </w:r>
      <w:r w:rsidR="001128A2">
        <w:fldChar w:fldCharType="begin"/>
      </w:r>
      <w:r w:rsidR="001128A2">
        <w:instrText xml:space="preserve"> ADDIN EN.CITE &lt;EndNote&gt;&lt;Cite&gt;&lt;Author&gt;Didan&lt;/Author&gt;&lt;Year&gt;2015&lt;/Year&gt;&lt;RecNum&gt;82&lt;/RecNum&gt;&lt;DisplayText&gt;(Didan 2015)&lt;/DisplayText&gt;&lt;record&gt;&lt;rec-number&gt;82&lt;/rec-number&gt;&lt;foreign-keys&gt;&lt;key app="EN" db-id="02e5prx5dratwrezxfi59axw5ppx0025ss2e" timestamp="1537984508"&gt;82&lt;/key&gt;&lt;/foreign-keys&gt;&lt;ref-type name="Dataset"&gt;59&lt;/ref-type&gt;&lt;contributors&gt;&lt;authors&gt;&lt;author&gt;Didan, Kamel&lt;/author&gt;&lt;/authors&gt;&lt;secondary-authors&gt;&lt;author&gt;NASA EOSDIS LP DAAC&lt;/author&gt;&lt;/secondary-authors&gt;&lt;/contributors&gt;&lt;titles&gt;&lt;title&gt;MOD13Q1 MODIS/Terra Vegetation Indices 16-Day L3 Global 250 m SIN Grid V006&lt;/title&gt;&lt;/titles&gt;&lt;dates&gt;&lt;year&gt;2015&lt;/year&gt;&lt;/dates&gt;&lt;urls&gt;&lt;/urls&gt;&lt;electronic-resource-num&gt;10.5067/MODIS/MOD13Q1.006&lt;/electronic-resource-num&gt;&lt;access-date&gt;January 17, 2018&lt;/access-date&gt;&lt;/record&gt;&lt;/Cite&gt;&lt;/EndNote&gt;</w:instrText>
      </w:r>
      <w:r w:rsidR="001128A2">
        <w:fldChar w:fldCharType="separate"/>
      </w:r>
      <w:r w:rsidR="001128A2">
        <w:rPr>
          <w:noProof/>
        </w:rPr>
        <w:t>Didan 2015)</w:t>
      </w:r>
      <w:r w:rsidR="001128A2">
        <w:fldChar w:fldCharType="end"/>
      </w:r>
      <w:r w:rsidR="001128A2">
        <w:t xml:space="preserve"> </w:t>
      </w:r>
      <w:r>
        <w:t xml:space="preserve">for the same time series, but later included data for 2001-2002 and 2015-2016 because it was found to improve results. MODIS </w:t>
      </w:r>
      <w:r w:rsidR="001128A2">
        <w:t xml:space="preserve">16-day </w:t>
      </w:r>
      <w:r>
        <w:t xml:space="preserve">composite data was obtained through Google </w:t>
      </w:r>
      <w:proofErr w:type="spellStart"/>
      <w:r>
        <w:t>EarthEngine</w:t>
      </w:r>
      <w:proofErr w:type="spellEnd"/>
      <w:r w:rsidR="001128A2">
        <w:t>,</w:t>
      </w:r>
      <w:r>
        <w:t xml:space="preserve"> which </w:t>
      </w:r>
      <w:r w:rsidR="001128A2">
        <w:t>we</w:t>
      </w:r>
      <w:r>
        <w:t xml:space="preserve"> used to create </w:t>
      </w:r>
      <w:r w:rsidR="009D4E40">
        <w:t xml:space="preserve">annual and seasonal </w:t>
      </w:r>
      <w:r>
        <w:t xml:space="preserve">maximum NDVI composites </w:t>
      </w:r>
      <w:r w:rsidR="009D4E40">
        <w:t>and</w:t>
      </w:r>
      <w:r w:rsidR="002F0B55">
        <w:t xml:space="preserve"> </w:t>
      </w:r>
      <w:r>
        <w:t xml:space="preserve">to down-sample the spatial resolution of MODIS to </w:t>
      </w:r>
      <w:r w:rsidR="009D4E40">
        <w:t>that of</w:t>
      </w:r>
      <w:r>
        <w:t xml:space="preserve"> </w:t>
      </w:r>
      <w:r w:rsidR="002E2E91">
        <w:t>Landsat-7</w:t>
      </w:r>
      <w:r>
        <w:t xml:space="preserve"> (~30 meters). Spectral bands for each sensor that were used in this study are described in</w:t>
      </w:r>
      <w:r w:rsidR="009A6CEF">
        <w:t xml:space="preserve"> </w:t>
      </w:r>
      <w:r w:rsidR="009A6CEF">
        <w:fldChar w:fldCharType="begin"/>
      </w:r>
      <w:r w:rsidR="009A6CEF">
        <w:instrText xml:space="preserve"> REF _Ref525891823 \h </w:instrText>
      </w:r>
      <w:r w:rsidR="009A6CEF">
        <w:fldChar w:fldCharType="separate"/>
      </w:r>
      <w:r w:rsidR="009A6CEF">
        <w:t xml:space="preserve">Table </w:t>
      </w:r>
      <w:r w:rsidR="009A6CEF">
        <w:rPr>
          <w:noProof/>
        </w:rPr>
        <w:t>1</w:t>
      </w:r>
      <w:r w:rsidR="009A6CEF">
        <w:fldChar w:fldCharType="end"/>
      </w:r>
      <w:r>
        <w:t>. For each</w:t>
      </w:r>
      <w:r w:rsidR="00345F7E">
        <w:t xml:space="preserve"> MODIS and </w:t>
      </w:r>
      <w:r w:rsidR="002E2E91">
        <w:t>Landsat-7</w:t>
      </w:r>
      <w:r>
        <w:t xml:space="preserve"> </w:t>
      </w:r>
      <w:r w:rsidR="00345F7E">
        <w:t>composite time series</w:t>
      </w:r>
      <w:r>
        <w:t xml:space="preserve"> we also derived a </w:t>
      </w:r>
      <w:r w:rsidR="002D5D35">
        <w:rPr>
          <w:rFonts w:cstheme="minorHAnsi"/>
        </w:rPr>
        <w:t>Δ</w:t>
      </w:r>
      <w:r>
        <w:t xml:space="preserve">NDVI </w:t>
      </w:r>
      <w:r w:rsidR="00345F7E">
        <w:t>grid</w:t>
      </w:r>
      <w:r>
        <w:t xml:space="preserve"> </w:t>
      </w:r>
      <w:r w:rsidR="00345F7E">
        <w:t xml:space="preserve">for each year </w:t>
      </w:r>
      <w:r>
        <w:t xml:space="preserve">that represents the </w:t>
      </w:r>
      <w:r w:rsidR="00345F7E">
        <w:t xml:space="preserve">pixel-wise </w:t>
      </w:r>
      <w:r>
        <w:t xml:space="preserve">difference between NDVI and </w:t>
      </w:r>
      <w:r w:rsidR="002D5D35">
        <w:t xml:space="preserve">the </w:t>
      </w:r>
      <w:r>
        <w:t>long-term median NDVI</w:t>
      </w:r>
      <w:r w:rsidR="00737474">
        <w:t xml:space="preserve"> based on all data in the time series</w:t>
      </w:r>
      <w:r>
        <w:t xml:space="preserve">. </w:t>
      </w:r>
      <w:r w:rsidR="002D5D35">
        <w:t xml:space="preserve">This metric has been found </w:t>
      </w:r>
      <w:r w:rsidR="00D45770">
        <w:t xml:space="preserve">in previous investigations (unpublished) </w:t>
      </w:r>
      <w:r w:rsidR="002D5D35">
        <w:t xml:space="preserve">to be a useful indicator of cheatgrass </w:t>
      </w:r>
      <w:r w:rsidR="00D45770">
        <w:t>infestation as such areas</w:t>
      </w:r>
      <w:r w:rsidR="002D5D35">
        <w:t xml:space="preserve"> tend to exhibit greater inter-annual </w:t>
      </w:r>
      <w:proofErr w:type="spellStart"/>
      <w:r w:rsidR="002D5D35">
        <w:t>phenologic</w:t>
      </w:r>
      <w:proofErr w:type="spellEnd"/>
      <w:r w:rsidR="002D5D35">
        <w:t xml:space="preserve"> variability than native vegetation.</w:t>
      </w:r>
    </w:p>
    <w:p w14:paraId="530F29AE" w14:textId="1C3ECA38" w:rsidR="00424A1D" w:rsidRDefault="00424A1D" w:rsidP="00424A1D">
      <w:pPr>
        <w:pStyle w:val="Caption"/>
        <w:spacing w:after="0"/>
      </w:pPr>
      <w:bookmarkStart w:id="27" w:name="_Ref525891823"/>
      <w:bookmarkStart w:id="28" w:name="_Toc533163901"/>
      <w:r>
        <w:t xml:space="preserve">Table </w:t>
      </w:r>
      <w:r>
        <w:rPr>
          <w:noProof/>
        </w:rPr>
        <w:fldChar w:fldCharType="begin"/>
      </w:r>
      <w:r>
        <w:rPr>
          <w:noProof/>
        </w:rPr>
        <w:instrText xml:space="preserve"> SEQ Table \* ARABIC </w:instrText>
      </w:r>
      <w:r>
        <w:rPr>
          <w:noProof/>
        </w:rPr>
        <w:fldChar w:fldCharType="separate"/>
      </w:r>
      <w:r w:rsidR="006A3A30">
        <w:rPr>
          <w:noProof/>
        </w:rPr>
        <w:t>1</w:t>
      </w:r>
      <w:r>
        <w:rPr>
          <w:noProof/>
        </w:rPr>
        <w:fldChar w:fldCharType="end"/>
      </w:r>
      <w:bookmarkEnd w:id="27"/>
      <w:r>
        <w:t xml:space="preserve">. MODIS and </w:t>
      </w:r>
      <w:r w:rsidR="002E2E91">
        <w:t>Landsat-7</w:t>
      </w:r>
      <w:r>
        <w:t xml:space="preserve"> bands included in this study.</w:t>
      </w:r>
      <w:bookmarkEnd w:id="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7"/>
        <w:gridCol w:w="6888"/>
      </w:tblGrid>
      <w:tr w:rsidR="00345F7E" w:rsidRPr="00B21E02" w14:paraId="48976F44" w14:textId="77777777" w:rsidTr="00345F7E">
        <w:trPr>
          <w:jc w:val="center"/>
        </w:trPr>
        <w:tc>
          <w:tcPr>
            <w:tcW w:w="1477" w:type="dxa"/>
            <w:tcBorders>
              <w:top w:val="single" w:sz="18" w:space="0" w:color="auto"/>
              <w:bottom w:val="single" w:sz="4" w:space="0" w:color="auto"/>
            </w:tcBorders>
          </w:tcPr>
          <w:p w14:paraId="7E79AB20" w14:textId="5EB3F76C" w:rsidR="00345F7E" w:rsidRPr="00B21E02" w:rsidRDefault="00345F7E" w:rsidP="00B21E02">
            <w:pPr>
              <w:tabs>
                <w:tab w:val="center" w:pos="4680"/>
                <w:tab w:val="right" w:pos="9360"/>
              </w:tabs>
              <w:rPr>
                <w:b/>
                <w:sz w:val="20"/>
                <w:szCs w:val="20"/>
              </w:rPr>
            </w:pPr>
            <w:r w:rsidRPr="00B21E02">
              <w:rPr>
                <w:b/>
                <w:sz w:val="20"/>
                <w:szCs w:val="20"/>
              </w:rPr>
              <w:t>Sensor</w:t>
            </w:r>
          </w:p>
        </w:tc>
        <w:tc>
          <w:tcPr>
            <w:tcW w:w="6888" w:type="dxa"/>
            <w:tcBorders>
              <w:top w:val="single" w:sz="18" w:space="0" w:color="auto"/>
              <w:bottom w:val="single" w:sz="4" w:space="0" w:color="auto"/>
            </w:tcBorders>
          </w:tcPr>
          <w:p w14:paraId="1CA6DDCB" w14:textId="713F7FE6" w:rsidR="00345F7E" w:rsidRPr="00B21E02" w:rsidRDefault="00737474" w:rsidP="00B21E02">
            <w:pPr>
              <w:tabs>
                <w:tab w:val="center" w:pos="4680"/>
                <w:tab w:val="right" w:pos="9360"/>
              </w:tabs>
              <w:rPr>
                <w:b/>
                <w:sz w:val="20"/>
                <w:szCs w:val="20"/>
              </w:rPr>
            </w:pPr>
            <w:r w:rsidRPr="00B21E02">
              <w:rPr>
                <w:b/>
                <w:sz w:val="20"/>
                <w:szCs w:val="20"/>
              </w:rPr>
              <w:t xml:space="preserve">Band Name </w:t>
            </w:r>
          </w:p>
        </w:tc>
      </w:tr>
      <w:tr w:rsidR="00345F7E" w:rsidRPr="00B21E02" w14:paraId="538F3FD9" w14:textId="77777777" w:rsidTr="00345F7E">
        <w:trPr>
          <w:jc w:val="center"/>
        </w:trPr>
        <w:tc>
          <w:tcPr>
            <w:tcW w:w="1477" w:type="dxa"/>
            <w:tcBorders>
              <w:top w:val="single" w:sz="4" w:space="0" w:color="auto"/>
            </w:tcBorders>
          </w:tcPr>
          <w:p w14:paraId="74945838" w14:textId="268240DF" w:rsidR="00345F7E" w:rsidRPr="00B21E02" w:rsidRDefault="00345F7E" w:rsidP="00B21E02">
            <w:pPr>
              <w:tabs>
                <w:tab w:val="center" w:pos="4680"/>
                <w:tab w:val="right" w:pos="9360"/>
              </w:tabs>
              <w:rPr>
                <w:sz w:val="20"/>
                <w:szCs w:val="20"/>
              </w:rPr>
            </w:pPr>
            <w:r w:rsidRPr="00B21E02">
              <w:rPr>
                <w:sz w:val="20"/>
                <w:szCs w:val="20"/>
              </w:rPr>
              <w:t>MODIS Terra</w:t>
            </w:r>
          </w:p>
        </w:tc>
        <w:tc>
          <w:tcPr>
            <w:tcW w:w="6888" w:type="dxa"/>
            <w:tcBorders>
              <w:top w:val="single" w:sz="4" w:space="0" w:color="auto"/>
            </w:tcBorders>
          </w:tcPr>
          <w:p w14:paraId="7A095859" w14:textId="650BED7F" w:rsidR="00345F7E" w:rsidRPr="00B21E02" w:rsidRDefault="00345F7E" w:rsidP="00B21E02">
            <w:pPr>
              <w:tabs>
                <w:tab w:val="center" w:pos="4680"/>
                <w:tab w:val="right" w:pos="9360"/>
              </w:tabs>
              <w:rPr>
                <w:sz w:val="20"/>
                <w:szCs w:val="20"/>
              </w:rPr>
            </w:pPr>
            <w:r w:rsidRPr="00B21E02">
              <w:rPr>
                <w:sz w:val="20"/>
                <w:szCs w:val="20"/>
              </w:rPr>
              <w:t>NDVI, EVI, Blue, Red, Near-infrared, Mid-infrared</w:t>
            </w:r>
            <w:r w:rsidR="00737474" w:rsidRPr="00B21E02">
              <w:rPr>
                <w:sz w:val="20"/>
                <w:szCs w:val="20"/>
              </w:rPr>
              <w:t>, Delta-NDVI*, Median NDVI*</w:t>
            </w:r>
          </w:p>
        </w:tc>
      </w:tr>
      <w:tr w:rsidR="00345F7E" w:rsidRPr="00B21E02" w14:paraId="7C18CE6C" w14:textId="77777777" w:rsidTr="00424A1D">
        <w:trPr>
          <w:jc w:val="center"/>
        </w:trPr>
        <w:tc>
          <w:tcPr>
            <w:tcW w:w="1477" w:type="dxa"/>
            <w:tcBorders>
              <w:bottom w:val="single" w:sz="18" w:space="0" w:color="auto"/>
            </w:tcBorders>
          </w:tcPr>
          <w:p w14:paraId="399148DD" w14:textId="15A31940" w:rsidR="00345F7E" w:rsidRPr="00B21E02" w:rsidRDefault="002E2E91" w:rsidP="00B21E02">
            <w:pPr>
              <w:tabs>
                <w:tab w:val="center" w:pos="4680"/>
                <w:tab w:val="right" w:pos="9360"/>
              </w:tabs>
              <w:rPr>
                <w:sz w:val="20"/>
                <w:szCs w:val="20"/>
              </w:rPr>
            </w:pPr>
            <w:r>
              <w:rPr>
                <w:sz w:val="20"/>
                <w:szCs w:val="20"/>
              </w:rPr>
              <w:t>Landsat-7</w:t>
            </w:r>
          </w:p>
        </w:tc>
        <w:tc>
          <w:tcPr>
            <w:tcW w:w="6888" w:type="dxa"/>
            <w:tcBorders>
              <w:bottom w:val="single" w:sz="18" w:space="0" w:color="auto"/>
            </w:tcBorders>
          </w:tcPr>
          <w:p w14:paraId="15A528BE" w14:textId="3F96E77B" w:rsidR="00345F7E" w:rsidRPr="00B21E02" w:rsidRDefault="00345F7E" w:rsidP="00B21E02">
            <w:pPr>
              <w:tabs>
                <w:tab w:val="center" w:pos="4680"/>
                <w:tab w:val="right" w:pos="9360"/>
              </w:tabs>
              <w:rPr>
                <w:sz w:val="20"/>
                <w:szCs w:val="20"/>
              </w:rPr>
            </w:pPr>
            <w:r w:rsidRPr="00B21E02">
              <w:rPr>
                <w:sz w:val="20"/>
                <w:szCs w:val="20"/>
              </w:rPr>
              <w:t xml:space="preserve">Blue, Green, Red, Near-infrared, Shortwave infrared 1, </w:t>
            </w:r>
            <w:r w:rsidR="00737474" w:rsidRPr="00B21E02">
              <w:rPr>
                <w:sz w:val="20"/>
                <w:szCs w:val="20"/>
              </w:rPr>
              <w:t>Low-gain t</w:t>
            </w:r>
            <w:r w:rsidRPr="00B21E02">
              <w:rPr>
                <w:sz w:val="20"/>
                <w:szCs w:val="20"/>
              </w:rPr>
              <w:t xml:space="preserve">hermal, </w:t>
            </w:r>
            <w:r w:rsidR="00737474" w:rsidRPr="00B21E02">
              <w:rPr>
                <w:sz w:val="20"/>
                <w:szCs w:val="20"/>
              </w:rPr>
              <w:t>High-gain t</w:t>
            </w:r>
            <w:r w:rsidRPr="00B21E02">
              <w:rPr>
                <w:sz w:val="20"/>
                <w:szCs w:val="20"/>
              </w:rPr>
              <w:t>hermal, Shortwave Infrared 2</w:t>
            </w:r>
            <w:r w:rsidR="00737474" w:rsidRPr="00B21E02">
              <w:rPr>
                <w:sz w:val="20"/>
                <w:szCs w:val="20"/>
              </w:rPr>
              <w:t>, Delta-NDVI*, Median NDVI*</w:t>
            </w:r>
          </w:p>
        </w:tc>
      </w:tr>
      <w:tr w:rsidR="00424A1D" w:rsidRPr="00B21E02" w14:paraId="16EB928C" w14:textId="77777777" w:rsidTr="00424A1D">
        <w:trPr>
          <w:jc w:val="center"/>
        </w:trPr>
        <w:tc>
          <w:tcPr>
            <w:tcW w:w="8365" w:type="dxa"/>
            <w:gridSpan w:val="2"/>
            <w:tcBorders>
              <w:top w:val="single" w:sz="18" w:space="0" w:color="auto"/>
              <w:bottom w:val="nil"/>
            </w:tcBorders>
          </w:tcPr>
          <w:p w14:paraId="2510F74A" w14:textId="67B24403" w:rsidR="00424A1D" w:rsidRPr="00B21E02" w:rsidRDefault="00424A1D" w:rsidP="000A24A6">
            <w:pPr>
              <w:tabs>
                <w:tab w:val="center" w:pos="4680"/>
                <w:tab w:val="right" w:pos="9360"/>
              </w:tabs>
              <w:rPr>
                <w:sz w:val="20"/>
                <w:szCs w:val="20"/>
              </w:rPr>
            </w:pPr>
            <w:r w:rsidRPr="00B21E02">
              <w:rPr>
                <w:sz w:val="20"/>
                <w:szCs w:val="20"/>
              </w:rPr>
              <w:lastRenderedPageBreak/>
              <w:t xml:space="preserve">* </w:t>
            </w:r>
            <w:r w:rsidR="000A24A6">
              <w:rPr>
                <w:sz w:val="20"/>
                <w:szCs w:val="20"/>
              </w:rPr>
              <w:t>Derived band not included with original data</w:t>
            </w:r>
            <w:r w:rsidRPr="00B21E02">
              <w:rPr>
                <w:sz w:val="20"/>
                <w:szCs w:val="20"/>
              </w:rPr>
              <w:t xml:space="preserve">. </w:t>
            </w:r>
          </w:p>
        </w:tc>
      </w:tr>
    </w:tbl>
    <w:p w14:paraId="298DE4E7" w14:textId="0D067EA4" w:rsidR="00BF24A2" w:rsidRDefault="00BF24A2" w:rsidP="000676FA">
      <w:pPr>
        <w:pStyle w:val="Heading3"/>
      </w:pPr>
      <w:bookmarkStart w:id="29" w:name="_Toc533166986"/>
      <w:r>
        <w:t xml:space="preserve">Biophysical </w:t>
      </w:r>
      <w:r w:rsidR="00AF457E">
        <w:t xml:space="preserve">&amp; Ancillary </w:t>
      </w:r>
      <w:r>
        <w:t>Data</w:t>
      </w:r>
      <w:bookmarkEnd w:id="29"/>
    </w:p>
    <w:p w14:paraId="62BE7B10" w14:textId="45E71D02" w:rsidR="00292464" w:rsidRDefault="00C358B5" w:rsidP="00BF24A2">
      <w:pPr>
        <w:tabs>
          <w:tab w:val="center" w:pos="4680"/>
          <w:tab w:val="right" w:pos="9360"/>
        </w:tabs>
      </w:pPr>
      <w:r>
        <w:t xml:space="preserve">Six </w:t>
      </w:r>
      <w:r w:rsidR="005508A9">
        <w:t>types</w:t>
      </w:r>
      <w:r w:rsidR="0047039E">
        <w:t xml:space="preserve"> of biophysical </w:t>
      </w:r>
      <w:r w:rsidR="005508A9">
        <w:t>spatial data</w:t>
      </w:r>
      <w:r w:rsidR="0047039E">
        <w:t xml:space="preserve"> relevant to </w:t>
      </w:r>
      <w:r w:rsidR="00B053A1">
        <w:t xml:space="preserve">describing the </w:t>
      </w:r>
      <w:r w:rsidR="0047039E">
        <w:t>ecological niche of cheatg</w:t>
      </w:r>
      <w:r w:rsidR="009B3C97">
        <w:t xml:space="preserve">rass </w:t>
      </w:r>
      <w:r w:rsidR="00B053A1">
        <w:t xml:space="preserve">at a regional scale </w:t>
      </w:r>
      <w:r w:rsidR="009B3C97">
        <w:t>were included in the study:</w:t>
      </w:r>
      <w:r w:rsidR="0047039E">
        <w:t xml:space="preserve"> soil moisture-temperature regimes, existing vegetation types, elevation, potential relative radiation (PRR), </w:t>
      </w:r>
      <w:r w:rsidR="008F1A1C">
        <w:t xml:space="preserve">growing degree days (GDD), </w:t>
      </w:r>
      <w:r w:rsidR="0047039E">
        <w:t xml:space="preserve">and </w:t>
      </w:r>
      <w:r w:rsidR="00657C1E">
        <w:t>climatic conditions</w:t>
      </w:r>
      <w:r w:rsidR="00C42258">
        <w:t xml:space="preserve"> (</w:t>
      </w:r>
      <w:r w:rsidR="00C42258">
        <w:fldChar w:fldCharType="begin"/>
      </w:r>
      <w:r w:rsidR="00C42258">
        <w:instrText xml:space="preserve"> REF _Ref525573075 \h </w:instrText>
      </w:r>
      <w:r w:rsidR="00C42258">
        <w:fldChar w:fldCharType="separate"/>
      </w:r>
      <w:r w:rsidR="00C42258">
        <w:t xml:space="preserve">Table </w:t>
      </w:r>
      <w:r w:rsidR="00C42258">
        <w:rPr>
          <w:noProof/>
        </w:rPr>
        <w:t>2</w:t>
      </w:r>
      <w:r w:rsidR="00C42258">
        <w:fldChar w:fldCharType="end"/>
      </w:r>
      <w:r w:rsidR="00C42258">
        <w:t>)</w:t>
      </w:r>
      <w:r w:rsidR="0047039E">
        <w:t>.</w:t>
      </w:r>
      <w:r w:rsidR="005508A9">
        <w:t xml:space="preserve"> </w:t>
      </w:r>
      <w:r w:rsidR="00FE4A97">
        <w:t xml:space="preserve">Two </w:t>
      </w:r>
      <w:r w:rsidR="00292464">
        <w:t xml:space="preserve">ancillary datasets depicting ecoregions and geographic location (gridded latitude and longitude) were also </w:t>
      </w:r>
      <w:r w:rsidR="00FE4A97">
        <w:t xml:space="preserve">incorporated </w:t>
      </w:r>
      <w:r w:rsidR="00434BF1">
        <w:t xml:space="preserve">to </w:t>
      </w:r>
      <w:r w:rsidR="00FE4A97">
        <w:t xml:space="preserve">allow </w:t>
      </w:r>
      <w:r w:rsidR="00434BF1">
        <w:t>for</w:t>
      </w:r>
      <w:r w:rsidR="00FE4A97">
        <w:t xml:space="preserve"> more complex, multi-scale interactions among biophysical variables </w:t>
      </w:r>
      <w:r w:rsidR="00434BF1">
        <w:t xml:space="preserve">that </w:t>
      </w:r>
      <w:r w:rsidR="00FE4A97">
        <w:t xml:space="preserve">likely occur </w:t>
      </w:r>
      <w:r w:rsidR="00434BF1">
        <w:t>throughout the study area.</w:t>
      </w:r>
    </w:p>
    <w:p w14:paraId="26ED4AB8" w14:textId="2822C5AC" w:rsidR="005508A9" w:rsidRDefault="00354DD6" w:rsidP="00BF24A2">
      <w:pPr>
        <w:tabs>
          <w:tab w:val="center" w:pos="4680"/>
          <w:tab w:val="right" w:pos="9360"/>
        </w:tabs>
      </w:pPr>
      <w:r>
        <w:t xml:space="preserve">The two categorical </w:t>
      </w:r>
      <w:r w:rsidR="00494C67">
        <w:t xml:space="preserve">biophysical </w:t>
      </w:r>
      <w:r>
        <w:t>variables – soil moisture-temperature regimes and existing vegetation type – were selected because they are useful indicators of biophysical conditions that affect plant community dynamics. S</w:t>
      </w:r>
      <w:r w:rsidR="000553DC">
        <w:t>o</w:t>
      </w:r>
      <w:r w:rsidR="005508A9">
        <w:t>il moisture-temperature regime</w:t>
      </w:r>
      <w:r>
        <w:t>s</w:t>
      </w:r>
      <w:r w:rsidR="005508A9">
        <w:t xml:space="preserve"> </w:t>
      </w:r>
      <w:r>
        <w:t>also have been found to influence</w:t>
      </w:r>
      <w:r w:rsidR="000553DC">
        <w:t xml:space="preserve"> ecosystem resilience and resistance to invasive annual grasses (</w:t>
      </w:r>
      <w:commentRangeStart w:id="30"/>
      <w:r w:rsidR="000553DC" w:rsidRPr="00701D87">
        <w:rPr>
          <w:highlight w:val="yellow"/>
        </w:rPr>
        <w:t>citations</w:t>
      </w:r>
      <w:commentRangeEnd w:id="30"/>
      <w:r w:rsidR="000553DC" w:rsidRPr="00701D87">
        <w:rPr>
          <w:rStyle w:val="CommentReference"/>
          <w:highlight w:val="yellow"/>
        </w:rPr>
        <w:commentReference w:id="30"/>
      </w:r>
      <w:r w:rsidR="000553DC">
        <w:t xml:space="preserve">). </w:t>
      </w:r>
      <w:r w:rsidR="009B3C97">
        <w:t xml:space="preserve">We used available </w:t>
      </w:r>
      <w:r w:rsidR="002D5F8C">
        <w:t xml:space="preserve">soils </w:t>
      </w:r>
      <w:r w:rsidR="009B3C97">
        <w:t xml:space="preserve">data </w:t>
      </w:r>
      <w:r>
        <w:t xml:space="preserve">derived from national soils databases (SSURGO and STATSGO2) </w:t>
      </w:r>
      <w:r w:rsidR="009B3C97">
        <w:t xml:space="preserve">by </w:t>
      </w:r>
      <w:r w:rsidR="009B3C97" w:rsidRPr="009B3C97">
        <w:rPr>
          <w:highlight w:val="yellow"/>
        </w:rPr>
        <w:t>citation</w:t>
      </w:r>
      <w:r w:rsidR="009B3C97">
        <w:t xml:space="preserve">, and derived accompanying data </w:t>
      </w:r>
      <w:r>
        <w:t>from the same databases for remaining portions of our study area</w:t>
      </w:r>
      <w:r w:rsidR="00A72CEA">
        <w:t>. Vegetation data was derived from t</w:t>
      </w:r>
      <w:r w:rsidR="002D5F8C">
        <w:t>he national-scale LANDFIRE E</w:t>
      </w:r>
      <w:r w:rsidR="003F549C">
        <w:t xml:space="preserve">xisting </w:t>
      </w:r>
      <w:r w:rsidR="002D5F8C">
        <w:t>V</w:t>
      </w:r>
      <w:r w:rsidR="003F549C">
        <w:t xml:space="preserve">egetation </w:t>
      </w:r>
      <w:r w:rsidR="002D5F8C">
        <w:t>Type (EVT) data</w:t>
      </w:r>
      <w:r w:rsidR="00A72CEA">
        <w:t xml:space="preserve">set, which we generalized </w:t>
      </w:r>
      <w:r w:rsidR="00FE4A97">
        <w:t>into</w:t>
      </w:r>
      <w:r w:rsidR="00A72CEA">
        <w:t xml:space="preserve"> </w:t>
      </w:r>
      <w:r w:rsidR="00FE4A97">
        <w:t xml:space="preserve">broader </w:t>
      </w:r>
      <w:r w:rsidR="00A72CEA">
        <w:t xml:space="preserve">plant </w:t>
      </w:r>
      <w:r w:rsidR="00FE4A97">
        <w:t>community associations that were more appropriate for the scale of our analysis</w:t>
      </w:r>
      <w:r w:rsidR="00C42258">
        <w:t xml:space="preserve"> and geographic representation of our field observations</w:t>
      </w:r>
      <w:r w:rsidR="00A72CEA">
        <w:t>.</w:t>
      </w:r>
    </w:p>
    <w:p w14:paraId="0FD46CF3" w14:textId="3D237BFB" w:rsidR="002C44F6" w:rsidRDefault="00A72CEA" w:rsidP="002C44F6">
      <w:pPr>
        <w:tabs>
          <w:tab w:val="center" w:pos="4680"/>
          <w:tab w:val="right" w:pos="9360"/>
        </w:tabs>
      </w:pPr>
      <w:r>
        <w:t>Continuous b</w:t>
      </w:r>
      <w:r w:rsidR="00BF24A2">
        <w:t xml:space="preserve">iophysical </w:t>
      </w:r>
      <w:r>
        <w:t>variables</w:t>
      </w:r>
      <w:r w:rsidR="00BF24A2">
        <w:t xml:space="preserve"> included PRR</w:t>
      </w:r>
      <w:r w:rsidR="00FF3788">
        <w:t xml:space="preserve">, </w:t>
      </w:r>
      <w:r w:rsidR="008F1A1C">
        <w:t>GDD</w:t>
      </w:r>
      <w:r>
        <w:t>, elevation</w:t>
      </w:r>
      <w:r w:rsidR="009808A5">
        <w:t>, and climatic conditions</w:t>
      </w:r>
      <w:r w:rsidR="00BF24A2">
        <w:t xml:space="preserve">. PRR is a unitless index of available solar radiation for photosynthetic activity </w:t>
      </w:r>
      <w:r w:rsidR="009808A5">
        <w:t>that is useful for land</w:t>
      </w:r>
      <w:r w:rsidR="008F1A1C">
        <w:t xml:space="preserve">scape-scale vegetation analysis (Pierce et al. 2005, </w:t>
      </w:r>
      <w:r w:rsidR="008F1A1C" w:rsidRPr="008F1A1C">
        <w:rPr>
          <w:highlight w:val="yellow"/>
        </w:rPr>
        <w:t>others</w:t>
      </w:r>
      <w:r w:rsidR="008F1A1C">
        <w:t>)</w:t>
      </w:r>
      <w:r w:rsidR="00BF24A2">
        <w:t xml:space="preserve">. </w:t>
      </w:r>
      <w:r w:rsidR="008F1A1C">
        <w:t>Similarly, GDD is an index that represent</w:t>
      </w:r>
      <w:r w:rsidR="00E57E45">
        <w:t>s</w:t>
      </w:r>
      <w:r w:rsidR="008F1A1C">
        <w:t xml:space="preserve"> the relative </w:t>
      </w:r>
      <w:proofErr w:type="gramStart"/>
      <w:r w:rsidR="008F1A1C">
        <w:t>period of time</w:t>
      </w:r>
      <w:proofErr w:type="gramEnd"/>
      <w:r w:rsidR="008F1A1C">
        <w:t xml:space="preserve"> when temperatures are suitable for plant growth (</w:t>
      </w:r>
      <w:r w:rsidR="008F1A1C" w:rsidRPr="008F1A1C">
        <w:rPr>
          <w:highlight w:val="yellow"/>
        </w:rPr>
        <w:t>citation</w:t>
      </w:r>
      <w:r w:rsidR="008F1A1C">
        <w:t xml:space="preserve">). </w:t>
      </w:r>
      <w:r w:rsidR="009808A5">
        <w:t xml:space="preserve">We calculated </w:t>
      </w:r>
      <w:r w:rsidR="00BF24A2">
        <w:t xml:space="preserve">PRR </w:t>
      </w:r>
      <w:r w:rsidR="009808A5">
        <w:t>as described by Pierce et al. (2005)</w:t>
      </w:r>
      <w:r w:rsidR="00BF24A2">
        <w:t xml:space="preserve"> </w:t>
      </w:r>
      <w:r w:rsidR="009808A5">
        <w:t>for the general growing season of cheatgrass across the study area</w:t>
      </w:r>
      <w:r w:rsidR="00BF24A2">
        <w:t>.</w:t>
      </w:r>
      <w:r w:rsidR="008F1A1C">
        <w:t xml:space="preserve"> GDD </w:t>
      </w:r>
      <w:r w:rsidR="00E57E45">
        <w:t xml:space="preserve">was calculated using </w:t>
      </w:r>
      <w:r w:rsidR="00117944">
        <w:t xml:space="preserve">1-km </w:t>
      </w:r>
      <w:r w:rsidR="00E57E45">
        <w:t xml:space="preserve">gridded </w:t>
      </w:r>
      <w:r w:rsidR="00BF24A2">
        <w:t xml:space="preserve">daily </w:t>
      </w:r>
      <w:r w:rsidR="00E46742">
        <w:t xml:space="preserve">temperature </w:t>
      </w:r>
      <w:r w:rsidR="00BF24A2">
        <w:t xml:space="preserve">data </w:t>
      </w:r>
      <w:r w:rsidR="00E57E45">
        <w:t xml:space="preserve">as: </w:t>
      </w:r>
    </w:p>
    <w:p w14:paraId="2D2253B7" w14:textId="5BDF6BC8" w:rsidR="00E57E45" w:rsidRPr="002C44F6" w:rsidRDefault="007C5C48" w:rsidP="007C5C48">
      <w:pPr>
        <w:pStyle w:val="Caption"/>
        <w:tabs>
          <w:tab w:val="center" w:pos="4680"/>
          <w:tab w:val="center" w:pos="9360"/>
        </w:tabs>
        <w:jc w:val="left"/>
      </w:pPr>
      <w:r>
        <w:rPr>
          <w:rFonts w:eastAsiaTheme="minorEastAsia"/>
        </w:rPr>
        <w:tab/>
      </w:r>
      <m:oMath>
        <m:r>
          <w:rPr>
            <w:rFonts w:ascii="Cambria Math" w:hAnsi="Cambria Math"/>
          </w:rPr>
          <m:t xml:space="preserve">GDD=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BASE</m:t>
                    </m:r>
                  </m:sub>
                </m:sSub>
              </m:e>
            </m:d>
          </m:e>
        </m:nary>
      </m:oMath>
      <w:r w:rsidR="002C44F6">
        <w:rPr>
          <w:rFonts w:eastAsiaTheme="minorEastAsia"/>
        </w:rPr>
        <w:tab/>
      </w:r>
      <w:r w:rsidR="002C44F6">
        <w:t>(</w:t>
      </w:r>
      <w:r w:rsidR="00481DA2">
        <w:rPr>
          <w:noProof/>
        </w:rPr>
        <w:fldChar w:fldCharType="begin"/>
      </w:r>
      <w:r w:rsidR="00481DA2">
        <w:rPr>
          <w:noProof/>
        </w:rPr>
        <w:instrText xml:space="preserve"> SEQ Equation \* ARABIC </w:instrText>
      </w:r>
      <w:r w:rsidR="00481DA2">
        <w:rPr>
          <w:noProof/>
        </w:rPr>
        <w:fldChar w:fldCharType="separate"/>
      </w:r>
      <w:r w:rsidR="002D709A">
        <w:rPr>
          <w:noProof/>
        </w:rPr>
        <w:t>1</w:t>
      </w:r>
      <w:r w:rsidR="00481DA2">
        <w:rPr>
          <w:noProof/>
        </w:rPr>
        <w:fldChar w:fldCharType="end"/>
      </w:r>
      <w:r w:rsidR="002C44F6">
        <w:t>)</w:t>
      </w:r>
    </w:p>
    <w:p w14:paraId="30849DD7" w14:textId="2CAF25C3" w:rsidR="00BF24A2" w:rsidRDefault="00BF24A2" w:rsidP="00BF24A2">
      <w:pPr>
        <w:tabs>
          <w:tab w:val="center" w:pos="4680"/>
          <w:tab w:val="right" w:pos="9360"/>
        </w:tabs>
      </w:pPr>
      <w:r>
        <w:t xml:space="preserve">where </w:t>
      </w:r>
      <w:r w:rsidR="00E46742" w:rsidRPr="00E46742">
        <w:rPr>
          <w:rFonts w:ascii="Cambria Math" w:hAnsi="Cambria Math"/>
          <w:i/>
        </w:rPr>
        <w:t>T</w:t>
      </w:r>
      <w:r w:rsidR="00BA789F">
        <w:rPr>
          <w:rFonts w:ascii="Cambria Math" w:hAnsi="Cambria Math"/>
          <w:i/>
          <w:vertAlign w:val="subscript"/>
        </w:rPr>
        <w:t>MAX</w:t>
      </w:r>
      <w:r w:rsidR="00E46742">
        <w:t xml:space="preserve"> and </w:t>
      </w:r>
      <w:r w:rsidR="00E46742" w:rsidRPr="00E46742">
        <w:rPr>
          <w:rFonts w:ascii="Cambria Math" w:hAnsi="Cambria Math"/>
          <w:i/>
        </w:rPr>
        <w:t>T</w:t>
      </w:r>
      <w:r w:rsidR="00BA789F">
        <w:rPr>
          <w:rFonts w:ascii="Cambria Math" w:hAnsi="Cambria Math"/>
          <w:i/>
          <w:vertAlign w:val="subscript"/>
        </w:rPr>
        <w:t>MIN</w:t>
      </w:r>
      <w:r w:rsidR="006D67D3">
        <w:rPr>
          <w:rFonts w:ascii="Cambria Math" w:hAnsi="Cambria Math"/>
          <w:i/>
          <w:vertAlign w:val="subscript"/>
        </w:rPr>
        <w:t xml:space="preserve"> </w:t>
      </w:r>
      <w:r w:rsidR="006D67D3">
        <w:t xml:space="preserve"> </w:t>
      </w:r>
      <w:r w:rsidR="00E46742" w:rsidRPr="00E46742">
        <w:t>are the maximum and minimum daily temperature</w:t>
      </w:r>
      <w:r w:rsidR="006D67D3">
        <w:t xml:space="preserve"> and</w:t>
      </w:r>
      <w:r w:rsidR="006D67D3" w:rsidRPr="006D67D3">
        <w:rPr>
          <w:rFonts w:ascii="Cambria Math" w:hAnsi="Cambria Math"/>
          <w:i/>
        </w:rPr>
        <w:t xml:space="preserve"> </w:t>
      </w:r>
      <w:r w:rsidR="006D67D3" w:rsidRPr="00E46742">
        <w:rPr>
          <w:rFonts w:ascii="Cambria Math" w:hAnsi="Cambria Math"/>
          <w:i/>
        </w:rPr>
        <w:t>T</w:t>
      </w:r>
      <w:r w:rsidR="006D67D3">
        <w:rPr>
          <w:rFonts w:ascii="Cambria Math" w:hAnsi="Cambria Math"/>
          <w:i/>
          <w:vertAlign w:val="subscript"/>
        </w:rPr>
        <w:t>BASE</w:t>
      </w:r>
      <w:r w:rsidR="006D67D3">
        <w:t xml:space="preserve"> </w:t>
      </w:r>
      <w:r>
        <w:t xml:space="preserve">is the minimum temperature for growth </w:t>
      </w:r>
      <w:r w:rsidR="00E46742">
        <w:t>(</w:t>
      </w:r>
      <w:commentRangeStart w:id="31"/>
      <w:r w:rsidR="00E46742">
        <w:t xml:space="preserve">assumed to be 0°C </w:t>
      </w:r>
      <w:r w:rsidR="006D67D3">
        <w:t>for cheatgrass</w:t>
      </w:r>
      <w:commentRangeEnd w:id="31"/>
      <w:r w:rsidR="00054B2C">
        <w:rPr>
          <w:rStyle w:val="CommentReference"/>
        </w:rPr>
        <w:commentReference w:id="31"/>
      </w:r>
      <w:r w:rsidR="00E46742">
        <w:t>)</w:t>
      </w:r>
      <w:r w:rsidR="006D67D3">
        <w:t xml:space="preserve">, </w:t>
      </w:r>
      <w:r w:rsidR="00BF6304">
        <w:t xml:space="preserve">and </w:t>
      </w:r>
      <w:r w:rsidR="006D67D3">
        <w:t xml:space="preserve">if </w:t>
      </w:r>
      <m:oMath>
        <m:d>
          <m:dPr>
            <m:begChr m:val="["/>
            <m:endChr m:val="]"/>
            <m:ctrlPr>
              <w:rPr>
                <w:rFonts w:ascii="Cambria Math" w:hAnsi="Cambria Math"/>
                <w:i/>
              </w:rPr>
            </m:ctrlPr>
          </m:dPr>
          <m:e>
            <m:f>
              <m:fPr>
                <m:type m:val="lin"/>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e>
                </m:d>
              </m:num>
              <m:den>
                <m:r>
                  <w:rPr>
                    <w:rFonts w:ascii="Cambria Math" w:hAnsi="Cambria Math"/>
                  </w:rPr>
                  <m:t>2</m:t>
                </m:r>
              </m:den>
            </m:f>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BASE</m:t>
            </m:r>
          </m:sub>
        </m:sSub>
      </m:oMath>
      <w:r w:rsidR="006D67D3">
        <w:rPr>
          <w:rFonts w:eastAsiaTheme="minorEastAsia"/>
        </w:rPr>
        <w:t xml:space="preserve"> then </w:t>
      </w:r>
      <m:oMath>
        <m:r>
          <w:rPr>
            <w:rFonts w:ascii="Cambria Math" w:eastAsiaTheme="minorEastAsia" w:hAnsi="Cambria Math"/>
          </w:rPr>
          <m:t>GDD=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BASE</m:t>
            </m:r>
          </m:sub>
        </m:sSub>
      </m:oMath>
      <w:r w:rsidR="00BF6304">
        <w:t xml:space="preserve">. </w:t>
      </w:r>
      <w:r w:rsidR="00E46742">
        <w:t xml:space="preserve">In both cases, PRR and GDD were calculated for the approximate </w:t>
      </w:r>
      <w:r w:rsidR="00C42258">
        <w:t xml:space="preserve">growing </w:t>
      </w:r>
      <w:r w:rsidR="00E46742">
        <w:t>season of cheatgrass through</w:t>
      </w:r>
      <w:r w:rsidR="00BA789F">
        <w:t>out</w:t>
      </w:r>
      <w:r w:rsidR="00E46742">
        <w:t xml:space="preserve"> the study area (October to June)</w:t>
      </w:r>
      <w:r w:rsidR="00BF6304">
        <w:t>.</w:t>
      </w:r>
    </w:p>
    <w:p w14:paraId="59B916E8" w14:textId="15D7C5F5" w:rsidR="00BF6304" w:rsidRDefault="006D67D3" w:rsidP="00BF24A2">
      <w:pPr>
        <w:tabs>
          <w:tab w:val="center" w:pos="4680"/>
          <w:tab w:val="right" w:pos="9360"/>
        </w:tabs>
      </w:pPr>
      <w:r>
        <w:t xml:space="preserve">The largest category of biophysical data in this study </w:t>
      </w:r>
      <w:r w:rsidR="00117944">
        <w:t>was a</w:t>
      </w:r>
      <w:r w:rsidR="00BA789F">
        <w:t xml:space="preserve"> suite of </w:t>
      </w:r>
      <w:r w:rsidR="00117944">
        <w:t xml:space="preserve">4-km </w:t>
      </w:r>
      <w:r>
        <w:t xml:space="preserve">gridded </w:t>
      </w:r>
      <w:r w:rsidR="00BA789F">
        <w:t>climatic</w:t>
      </w:r>
      <w:r w:rsidR="00BF24A2">
        <w:t xml:space="preserve"> data</w:t>
      </w:r>
      <w:r w:rsidR="00BA789F">
        <w:t>sets</w:t>
      </w:r>
      <w:r w:rsidR="00BF24A2">
        <w:t xml:space="preserve"> </w:t>
      </w:r>
      <w:r>
        <w:t>depicting monthly and annual 30-year nor</w:t>
      </w:r>
      <w:r w:rsidR="00186D3A">
        <w:t xml:space="preserve">ms for minimum and maximum temperature, and precipitation </w:t>
      </w:r>
      <w:r w:rsidR="00BF24A2">
        <w:t>(</w:t>
      </w:r>
      <w:r w:rsidR="00C42258">
        <w:fldChar w:fldCharType="begin"/>
      </w:r>
      <w:r w:rsidR="00C42258">
        <w:instrText xml:space="preserve"> REF _Ref525573075 \h </w:instrText>
      </w:r>
      <w:r w:rsidR="00C42258">
        <w:fldChar w:fldCharType="separate"/>
      </w:r>
      <w:r w:rsidR="00C42258">
        <w:t xml:space="preserve">Table </w:t>
      </w:r>
      <w:r w:rsidR="00C42258">
        <w:rPr>
          <w:noProof/>
        </w:rPr>
        <w:t>2</w:t>
      </w:r>
      <w:r w:rsidR="00C42258">
        <w:fldChar w:fldCharType="end"/>
      </w:r>
      <w:r w:rsidR="00BF24A2">
        <w:t xml:space="preserve">). </w:t>
      </w:r>
      <w:r w:rsidR="00117944">
        <w:t>From these data w</w:t>
      </w:r>
      <w:r w:rsidR="00BF24A2">
        <w:t xml:space="preserve">e also derived </w:t>
      </w:r>
      <w:r w:rsidR="00C42258">
        <w:t xml:space="preserve">five </w:t>
      </w:r>
      <w:r w:rsidR="00BF24A2">
        <w:t xml:space="preserve">seasonal </w:t>
      </w:r>
      <w:r w:rsidR="00117944">
        <w:t>climatic datasets that correspond to important periods during the growth season of cheatgrass</w:t>
      </w:r>
      <w:r w:rsidR="00EC377C">
        <w:t>: cumulative winter (December-February) precipitation, cumulative spring (April-May) precipitation, cumulative summer (July-August) precipitation, winter (November-February) minimum and maximum temperature</w:t>
      </w:r>
      <w:r w:rsidR="00292464">
        <w:t xml:space="preserve">. Seasonal groupings were determined based on expert knowledge and exploratory analysis of cheatgrass occurrence from field data and climatic variables. </w:t>
      </w:r>
    </w:p>
    <w:p w14:paraId="3CB7FE8E" w14:textId="6044D8DC" w:rsidR="00BF24A2" w:rsidRDefault="00267F2A" w:rsidP="000676FA">
      <w:pPr>
        <w:pStyle w:val="Heading3"/>
      </w:pPr>
      <w:bookmarkStart w:id="32" w:name="_Toc533166987"/>
      <w:r>
        <w:t xml:space="preserve">Variable </w:t>
      </w:r>
      <w:r w:rsidR="00E330CB">
        <w:t>Selection</w:t>
      </w:r>
      <w:bookmarkEnd w:id="32"/>
    </w:p>
    <w:p w14:paraId="79AD6207" w14:textId="2C2F3712" w:rsidR="00BF24A2" w:rsidRDefault="001C61F8" w:rsidP="00BF24A2">
      <w:pPr>
        <w:tabs>
          <w:tab w:val="center" w:pos="4680"/>
          <w:tab w:val="right" w:pos="9360"/>
        </w:tabs>
      </w:pPr>
      <w:r>
        <w:t xml:space="preserve">We </w:t>
      </w:r>
      <w:r w:rsidR="00BF24A2">
        <w:t xml:space="preserve">selected </w:t>
      </w:r>
      <w:r w:rsidR="00684076">
        <w:t>four subsets of predictor variables</w:t>
      </w:r>
      <w:r>
        <w:t xml:space="preserve"> </w:t>
      </w:r>
      <w:r w:rsidR="00BE3420">
        <w:t>that</w:t>
      </w:r>
      <w:r w:rsidR="00BF24A2">
        <w:t xml:space="preserve"> represent </w:t>
      </w:r>
      <w:r w:rsidR="00103383">
        <w:t>two generic</w:t>
      </w:r>
      <w:r w:rsidR="00BF24A2">
        <w:t xml:space="preserve"> approaches to mapping cheatgrass</w:t>
      </w:r>
      <w:r w:rsidR="00103383">
        <w:t>: one</w:t>
      </w:r>
      <w:r w:rsidR="00BF24A2">
        <w:t xml:space="preserve"> </w:t>
      </w:r>
      <w:r w:rsidR="008F06AB">
        <w:t xml:space="preserve">approach </w:t>
      </w:r>
      <w:r w:rsidR="00BF24A2">
        <w:t xml:space="preserve">founded </w:t>
      </w:r>
      <w:r w:rsidR="00103383">
        <w:t>o</w:t>
      </w:r>
      <w:r w:rsidR="00BF24A2">
        <w:t xml:space="preserve">n ecological niche </w:t>
      </w:r>
      <w:r w:rsidR="00DC6C26">
        <w:t>modeling</w:t>
      </w:r>
      <w:r w:rsidR="00103383">
        <w:t xml:space="preserve">, and the other founded on </w:t>
      </w:r>
      <w:r w:rsidR="00EC7DA9">
        <w:t xml:space="preserve">combining </w:t>
      </w:r>
      <w:r w:rsidR="00BF24A2">
        <w:lastRenderedPageBreak/>
        <w:t xml:space="preserve">ecological-spectral modeling approaches. The purpose of using these </w:t>
      </w:r>
      <w:r w:rsidR="009F2498">
        <w:t xml:space="preserve">subsets </w:t>
      </w:r>
      <w:r w:rsidR="00BF24A2">
        <w:t xml:space="preserve">was twofold: to evaluate potential gains </w:t>
      </w:r>
      <w:r w:rsidR="0019351D">
        <w:t xml:space="preserve">and </w:t>
      </w:r>
      <w:r w:rsidR="00BF24A2">
        <w:t xml:space="preserve">losses in classification accuracy by combining ecological and spectral data; and to evaluate gains </w:t>
      </w:r>
      <w:r w:rsidR="0019351D">
        <w:t xml:space="preserve">and </w:t>
      </w:r>
      <w:r w:rsidR="00BF24A2">
        <w:t xml:space="preserve">losses in classification accuracy by combining data from multiple sensors. </w:t>
      </w:r>
      <w:commentRangeStart w:id="33"/>
      <w:proofErr w:type="gramStart"/>
      <w:r w:rsidR="008F06AB">
        <w:t>For the purpose of</w:t>
      </w:r>
      <w:proofErr w:type="gramEnd"/>
      <w:r w:rsidR="008F06AB">
        <w:t xml:space="preserve"> defining variable subsets</w:t>
      </w:r>
      <w:commentRangeEnd w:id="33"/>
      <w:r w:rsidR="009211E3">
        <w:rPr>
          <w:rStyle w:val="CommentReference"/>
        </w:rPr>
        <w:commentReference w:id="33"/>
      </w:r>
      <w:r w:rsidR="008F06AB">
        <w:t xml:space="preserve">, let </w:t>
      </w:r>
      <m:oMath>
        <m:r>
          <w:rPr>
            <w:rFonts w:ascii="Cambria Math" w:eastAsiaTheme="minorEastAsia" w:hAnsi="Cambria Math"/>
          </w:rPr>
          <m:t xml:space="preserve">x </m:t>
        </m:r>
      </m:oMath>
      <w:r w:rsidR="008F06AB">
        <w:t xml:space="preserve">be the complete set of predictor variables for location </w:t>
      </w:r>
      <m:oMath>
        <m:r>
          <w:rPr>
            <w:rFonts w:ascii="Cambria Math" w:hAnsi="Cambria Math"/>
          </w:rPr>
          <m:t>i</m:t>
        </m:r>
      </m:oMath>
      <w:r w:rsidR="008F06AB">
        <w:t xml:space="preserve"> in the study area, and </w:t>
      </w: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oMath>
      <w:r w:rsidR="008F06AB">
        <w:t>be a function that selects a</w:t>
      </w:r>
      <w:r w:rsidR="008F06AB">
        <w:rPr>
          <w:rFonts w:eastAsiaTheme="minorEastAsia"/>
        </w:rPr>
        <w:t xml:space="preserve"> defined subset of variables</w:t>
      </w:r>
      <w:r w:rsidR="008F06AB">
        <w:t xml:space="preserve"> from </w:t>
      </w:r>
      <m:oMath>
        <m:r>
          <w:rPr>
            <w:rFonts w:ascii="Cambria Math" w:hAnsi="Cambria Math"/>
          </w:rPr>
          <m:t>x</m:t>
        </m:r>
      </m:oMath>
      <w:r w:rsidR="008F06AB">
        <w:rPr>
          <w:rFonts w:eastAsiaTheme="minorEastAsia"/>
        </w:rPr>
        <w:t>.</w:t>
      </w:r>
      <w:r w:rsidR="00C73BAD">
        <w:rPr>
          <w:rFonts w:eastAsiaTheme="minorEastAsia"/>
        </w:rPr>
        <w:t xml:space="preserve"> The four subsets of variables tested are further described in </w:t>
      </w:r>
      <w:r w:rsidR="00C73BAD">
        <w:rPr>
          <w:rFonts w:eastAsiaTheme="minorEastAsia"/>
        </w:rPr>
        <w:fldChar w:fldCharType="begin"/>
      </w:r>
      <w:r w:rsidR="00C73BAD">
        <w:rPr>
          <w:rFonts w:eastAsiaTheme="minorEastAsia"/>
        </w:rPr>
        <w:instrText xml:space="preserve"> REF _Ref525573017 \h </w:instrText>
      </w:r>
      <w:r w:rsidR="00C73BAD">
        <w:rPr>
          <w:rFonts w:eastAsiaTheme="minorEastAsia"/>
        </w:rPr>
      </w:r>
      <w:r w:rsidR="00C73BAD">
        <w:rPr>
          <w:rFonts w:eastAsiaTheme="minorEastAsia"/>
        </w:rPr>
        <w:fldChar w:fldCharType="separate"/>
      </w:r>
      <w:r w:rsidR="00C73BAD">
        <w:t xml:space="preserve">Table </w:t>
      </w:r>
      <w:r w:rsidR="00C73BAD">
        <w:rPr>
          <w:noProof/>
        </w:rPr>
        <w:t>3</w:t>
      </w:r>
      <w:r w:rsidR="00C73BAD">
        <w:rPr>
          <w:rFonts w:eastAsiaTheme="minorEastAsia"/>
        </w:rPr>
        <w:fldChar w:fldCharType="end"/>
      </w:r>
      <w:r w:rsidR="00C73BAD">
        <w:rPr>
          <w:rFonts w:eastAsiaTheme="minorEastAsia"/>
        </w:rPr>
        <w:t>.</w:t>
      </w:r>
    </w:p>
    <w:p w14:paraId="32880F5D" w14:textId="6F0103CD" w:rsidR="00B21E02" w:rsidRDefault="00B21E02" w:rsidP="00B21E02">
      <w:pPr>
        <w:pStyle w:val="Caption"/>
        <w:spacing w:after="0"/>
      </w:pPr>
      <w:bookmarkStart w:id="34" w:name="_Ref525573075"/>
      <w:bookmarkStart w:id="35" w:name="_Toc525572698"/>
      <w:bookmarkStart w:id="36" w:name="_Toc533163902"/>
      <w:r>
        <w:t xml:space="preserve">Table </w:t>
      </w:r>
      <w:r w:rsidR="00A91F0A">
        <w:rPr>
          <w:noProof/>
        </w:rPr>
        <w:fldChar w:fldCharType="begin"/>
      </w:r>
      <w:r w:rsidR="00A91F0A">
        <w:rPr>
          <w:noProof/>
        </w:rPr>
        <w:instrText xml:space="preserve"> SEQ Table \* ARABIC </w:instrText>
      </w:r>
      <w:r w:rsidR="00A91F0A">
        <w:rPr>
          <w:noProof/>
        </w:rPr>
        <w:fldChar w:fldCharType="separate"/>
      </w:r>
      <w:r w:rsidR="006A3A30">
        <w:rPr>
          <w:noProof/>
        </w:rPr>
        <w:t>2</w:t>
      </w:r>
      <w:r w:rsidR="00A91F0A">
        <w:rPr>
          <w:noProof/>
        </w:rPr>
        <w:fldChar w:fldCharType="end"/>
      </w:r>
      <w:bookmarkEnd w:id="34"/>
      <w:r>
        <w:t>. Summary of biophysical and spectral predictor variables used in the study.</w:t>
      </w:r>
      <w:bookmarkEnd w:id="35"/>
      <w:r>
        <w:t xml:space="preserve"> Categorical and continuous variables are denoted as </w:t>
      </w:r>
      <w:r w:rsidRPr="00873076">
        <w:rPr>
          <w:rFonts w:ascii="Cambria Math" w:hAnsi="Cambria Math"/>
          <w:i/>
        </w:rPr>
        <w:t>c</w:t>
      </w:r>
      <w:r>
        <w:t xml:space="preserve"> and </w:t>
      </w:r>
      <w:r w:rsidRPr="00873076">
        <w:rPr>
          <w:rFonts w:ascii="Cambria Math" w:hAnsi="Cambria Math"/>
          <w:i/>
        </w:rPr>
        <w:t>x</w:t>
      </w:r>
      <w:r>
        <w:t>, respectively.</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5"/>
        <w:gridCol w:w="4394"/>
        <w:gridCol w:w="3611"/>
      </w:tblGrid>
      <w:tr w:rsidR="0047039E" w:rsidRPr="00737474" w14:paraId="70C445ED" w14:textId="77777777" w:rsidTr="00186D3A">
        <w:tc>
          <w:tcPr>
            <w:tcW w:w="1355" w:type="dxa"/>
            <w:tcBorders>
              <w:top w:val="single" w:sz="18" w:space="0" w:color="auto"/>
              <w:bottom w:val="single" w:sz="4" w:space="0" w:color="auto"/>
            </w:tcBorders>
            <w:shd w:val="clear" w:color="auto" w:fill="auto"/>
          </w:tcPr>
          <w:p w14:paraId="528E4340" w14:textId="2536EBA2" w:rsidR="0047039E" w:rsidRPr="008C1EE5" w:rsidRDefault="0047039E" w:rsidP="005508A9">
            <w:pPr>
              <w:tabs>
                <w:tab w:val="center" w:pos="4680"/>
                <w:tab w:val="right" w:pos="9360"/>
              </w:tabs>
              <w:rPr>
                <w:b/>
                <w:sz w:val="20"/>
                <w:szCs w:val="20"/>
              </w:rPr>
            </w:pPr>
            <w:r w:rsidRPr="008C1EE5">
              <w:rPr>
                <w:b/>
                <w:sz w:val="20"/>
                <w:szCs w:val="20"/>
              </w:rPr>
              <w:t>Variable</w:t>
            </w:r>
          </w:p>
        </w:tc>
        <w:tc>
          <w:tcPr>
            <w:tcW w:w="4394" w:type="dxa"/>
            <w:tcBorders>
              <w:top w:val="single" w:sz="18" w:space="0" w:color="auto"/>
              <w:bottom w:val="single" w:sz="4" w:space="0" w:color="auto"/>
            </w:tcBorders>
            <w:shd w:val="clear" w:color="auto" w:fill="auto"/>
          </w:tcPr>
          <w:p w14:paraId="36B6DF65" w14:textId="1BC5A223" w:rsidR="0047039E" w:rsidRPr="008C1EE5" w:rsidRDefault="001C61F8" w:rsidP="005508A9">
            <w:pPr>
              <w:tabs>
                <w:tab w:val="center" w:pos="4680"/>
                <w:tab w:val="right" w:pos="9360"/>
              </w:tabs>
              <w:rPr>
                <w:b/>
                <w:sz w:val="20"/>
                <w:szCs w:val="20"/>
              </w:rPr>
            </w:pPr>
            <w:r w:rsidRPr="008C1EE5">
              <w:rPr>
                <w:b/>
                <w:sz w:val="20"/>
                <w:szCs w:val="20"/>
              </w:rPr>
              <w:t>Dataset</w:t>
            </w:r>
          </w:p>
        </w:tc>
        <w:tc>
          <w:tcPr>
            <w:tcW w:w="3611" w:type="dxa"/>
            <w:tcBorders>
              <w:top w:val="single" w:sz="18" w:space="0" w:color="auto"/>
              <w:bottom w:val="single" w:sz="4" w:space="0" w:color="auto"/>
            </w:tcBorders>
            <w:shd w:val="clear" w:color="auto" w:fill="auto"/>
          </w:tcPr>
          <w:p w14:paraId="20A4E3CF" w14:textId="77777777" w:rsidR="0047039E" w:rsidRPr="008C1EE5" w:rsidRDefault="0047039E" w:rsidP="005508A9">
            <w:pPr>
              <w:tabs>
                <w:tab w:val="center" w:pos="4680"/>
                <w:tab w:val="right" w:pos="9360"/>
              </w:tabs>
              <w:rPr>
                <w:b/>
                <w:sz w:val="20"/>
                <w:szCs w:val="20"/>
              </w:rPr>
            </w:pPr>
            <w:r w:rsidRPr="008C1EE5">
              <w:rPr>
                <w:b/>
                <w:sz w:val="20"/>
                <w:szCs w:val="20"/>
              </w:rPr>
              <w:t>Source</w:t>
            </w:r>
          </w:p>
        </w:tc>
      </w:tr>
      <w:tr w:rsidR="0047039E" w:rsidRPr="00737474" w14:paraId="42AE1C6B" w14:textId="77777777" w:rsidTr="006016D1">
        <w:tc>
          <w:tcPr>
            <w:tcW w:w="1355" w:type="dxa"/>
            <w:tcBorders>
              <w:top w:val="single" w:sz="4" w:space="0" w:color="auto"/>
            </w:tcBorders>
            <w:shd w:val="clear" w:color="auto" w:fill="auto"/>
          </w:tcPr>
          <w:p w14:paraId="34BB8B1C" w14:textId="77777777" w:rsidR="0047039E" w:rsidRPr="00873076" w:rsidRDefault="0047039E" w:rsidP="005508A9">
            <w:pPr>
              <w:tabs>
                <w:tab w:val="center" w:pos="4680"/>
                <w:tab w:val="right" w:pos="9360"/>
              </w:tabs>
              <w:rPr>
                <w:rFonts w:ascii="Cambria Math" w:hAnsi="Cambria Math"/>
                <w:i/>
                <w:sz w:val="20"/>
                <w:szCs w:val="20"/>
                <w:vertAlign w:val="subscript"/>
              </w:rPr>
            </w:pPr>
            <w:r w:rsidRPr="00873076">
              <w:rPr>
                <w:rFonts w:ascii="Cambria Math" w:hAnsi="Cambria Math"/>
                <w:i/>
                <w:sz w:val="20"/>
                <w:szCs w:val="20"/>
              </w:rPr>
              <w:t>c</w:t>
            </w:r>
            <w:r w:rsidRPr="00873076">
              <w:rPr>
                <w:rFonts w:ascii="Cambria Math" w:hAnsi="Cambria Math"/>
                <w:i/>
                <w:sz w:val="20"/>
                <w:szCs w:val="20"/>
                <w:vertAlign w:val="subscript"/>
              </w:rPr>
              <w:t>1</w:t>
            </w:r>
          </w:p>
        </w:tc>
        <w:tc>
          <w:tcPr>
            <w:tcW w:w="4394" w:type="dxa"/>
            <w:tcBorders>
              <w:top w:val="single" w:sz="4" w:space="0" w:color="auto"/>
            </w:tcBorders>
            <w:shd w:val="clear" w:color="auto" w:fill="auto"/>
          </w:tcPr>
          <w:p w14:paraId="19D48E4F" w14:textId="77777777" w:rsidR="0047039E" w:rsidRPr="00737474" w:rsidRDefault="0047039E" w:rsidP="005508A9">
            <w:pPr>
              <w:tabs>
                <w:tab w:val="center" w:pos="4680"/>
                <w:tab w:val="right" w:pos="9360"/>
              </w:tabs>
              <w:rPr>
                <w:sz w:val="20"/>
                <w:szCs w:val="20"/>
              </w:rPr>
            </w:pPr>
            <w:r w:rsidRPr="00737474">
              <w:rPr>
                <w:sz w:val="20"/>
                <w:szCs w:val="20"/>
              </w:rPr>
              <w:t>Soil temperature and moisture regime classes</w:t>
            </w:r>
          </w:p>
        </w:tc>
        <w:tc>
          <w:tcPr>
            <w:tcW w:w="3611" w:type="dxa"/>
            <w:tcBorders>
              <w:top w:val="single" w:sz="4" w:space="0" w:color="auto"/>
            </w:tcBorders>
            <w:shd w:val="clear" w:color="auto" w:fill="auto"/>
          </w:tcPr>
          <w:p w14:paraId="0A643E13" w14:textId="2FC32979" w:rsidR="0047039E" w:rsidRPr="00737474" w:rsidRDefault="003F549C" w:rsidP="00A05C25">
            <w:pPr>
              <w:tabs>
                <w:tab w:val="center" w:pos="4680"/>
                <w:tab w:val="right" w:pos="9360"/>
              </w:tabs>
              <w:rPr>
                <w:sz w:val="20"/>
                <w:szCs w:val="20"/>
              </w:rPr>
            </w:pPr>
            <w:r w:rsidRPr="00737474">
              <w:rPr>
                <w:sz w:val="20"/>
                <w:szCs w:val="20"/>
              </w:rPr>
              <w:t>Chambers et al. 2014</w:t>
            </w:r>
            <w:r w:rsidR="00A05C25" w:rsidRPr="00737474">
              <w:rPr>
                <w:sz w:val="20"/>
                <w:szCs w:val="20"/>
              </w:rPr>
              <w:t>;</w:t>
            </w:r>
            <w:r w:rsidRPr="00737474">
              <w:rPr>
                <w:sz w:val="20"/>
                <w:szCs w:val="20"/>
              </w:rPr>
              <w:t xml:space="preserve"> SSURGO</w:t>
            </w:r>
            <w:r w:rsidR="00A05C25" w:rsidRPr="00737474">
              <w:rPr>
                <w:sz w:val="20"/>
                <w:szCs w:val="20"/>
              </w:rPr>
              <w:t>;</w:t>
            </w:r>
            <w:r w:rsidRPr="00737474">
              <w:rPr>
                <w:sz w:val="20"/>
                <w:szCs w:val="20"/>
              </w:rPr>
              <w:t xml:space="preserve"> STATSGO</w:t>
            </w:r>
          </w:p>
        </w:tc>
      </w:tr>
      <w:tr w:rsidR="0047039E" w:rsidRPr="00737474" w14:paraId="26A71256" w14:textId="77777777" w:rsidTr="006016D1">
        <w:tc>
          <w:tcPr>
            <w:tcW w:w="1355" w:type="dxa"/>
            <w:shd w:val="clear" w:color="auto" w:fill="auto"/>
          </w:tcPr>
          <w:p w14:paraId="2C851395" w14:textId="77777777" w:rsidR="0047039E" w:rsidRPr="00873076" w:rsidRDefault="0047039E" w:rsidP="005508A9">
            <w:pPr>
              <w:tabs>
                <w:tab w:val="center" w:pos="4680"/>
                <w:tab w:val="right" w:pos="9360"/>
              </w:tabs>
              <w:rPr>
                <w:rFonts w:ascii="Cambria Math" w:hAnsi="Cambria Math"/>
                <w:i/>
                <w:sz w:val="20"/>
                <w:szCs w:val="20"/>
              </w:rPr>
            </w:pPr>
            <w:r w:rsidRPr="00873076">
              <w:rPr>
                <w:rFonts w:ascii="Cambria Math" w:hAnsi="Cambria Math"/>
                <w:i/>
                <w:sz w:val="20"/>
                <w:szCs w:val="20"/>
              </w:rPr>
              <w:t>c</w:t>
            </w:r>
            <w:r w:rsidRPr="00873076">
              <w:rPr>
                <w:rFonts w:ascii="Cambria Math" w:hAnsi="Cambria Math"/>
                <w:i/>
                <w:sz w:val="20"/>
                <w:szCs w:val="20"/>
                <w:vertAlign w:val="subscript"/>
              </w:rPr>
              <w:t>2</w:t>
            </w:r>
          </w:p>
        </w:tc>
        <w:tc>
          <w:tcPr>
            <w:tcW w:w="4394" w:type="dxa"/>
            <w:shd w:val="clear" w:color="auto" w:fill="auto"/>
          </w:tcPr>
          <w:p w14:paraId="084D0563" w14:textId="77777777" w:rsidR="0047039E" w:rsidRPr="00737474" w:rsidRDefault="0047039E" w:rsidP="005508A9">
            <w:pPr>
              <w:tabs>
                <w:tab w:val="center" w:pos="4680"/>
                <w:tab w:val="right" w:pos="9360"/>
              </w:tabs>
              <w:rPr>
                <w:sz w:val="20"/>
                <w:szCs w:val="20"/>
              </w:rPr>
            </w:pPr>
            <w:r w:rsidRPr="00737474">
              <w:rPr>
                <w:sz w:val="20"/>
                <w:szCs w:val="20"/>
              </w:rPr>
              <w:t xml:space="preserve">Generalized vegetation cover type </w:t>
            </w:r>
          </w:p>
        </w:tc>
        <w:tc>
          <w:tcPr>
            <w:tcW w:w="3611" w:type="dxa"/>
            <w:shd w:val="clear" w:color="auto" w:fill="auto"/>
          </w:tcPr>
          <w:p w14:paraId="0DD45AAB" w14:textId="311B12E5" w:rsidR="0047039E" w:rsidRPr="00737474" w:rsidRDefault="003F549C" w:rsidP="005508A9">
            <w:pPr>
              <w:tabs>
                <w:tab w:val="center" w:pos="4680"/>
                <w:tab w:val="right" w:pos="9360"/>
              </w:tabs>
              <w:rPr>
                <w:sz w:val="20"/>
                <w:szCs w:val="20"/>
              </w:rPr>
            </w:pPr>
            <w:r w:rsidRPr="00737474">
              <w:rPr>
                <w:sz w:val="20"/>
                <w:szCs w:val="20"/>
              </w:rPr>
              <w:t>LANDFIRE</w:t>
            </w:r>
          </w:p>
        </w:tc>
      </w:tr>
      <w:tr w:rsidR="0047039E" w:rsidRPr="00737474" w14:paraId="20625436" w14:textId="77777777" w:rsidTr="006016D1">
        <w:tc>
          <w:tcPr>
            <w:tcW w:w="1355" w:type="dxa"/>
            <w:shd w:val="clear" w:color="auto" w:fill="auto"/>
          </w:tcPr>
          <w:p w14:paraId="72773A44" w14:textId="77777777" w:rsidR="0047039E" w:rsidRPr="00873076" w:rsidRDefault="0047039E" w:rsidP="005508A9">
            <w:pPr>
              <w:tabs>
                <w:tab w:val="center" w:pos="4680"/>
                <w:tab w:val="right" w:pos="9360"/>
              </w:tabs>
              <w:rPr>
                <w:rFonts w:ascii="Cambria Math" w:hAnsi="Cambria Math"/>
                <w:i/>
                <w:sz w:val="20"/>
                <w:szCs w:val="20"/>
              </w:rPr>
            </w:pPr>
            <w:r w:rsidRPr="00873076">
              <w:rPr>
                <w:rFonts w:ascii="Cambria Math" w:hAnsi="Cambria Math"/>
                <w:i/>
                <w:sz w:val="20"/>
                <w:szCs w:val="20"/>
              </w:rPr>
              <w:t>c</w:t>
            </w:r>
            <w:r w:rsidRPr="00873076">
              <w:rPr>
                <w:rFonts w:ascii="Cambria Math" w:hAnsi="Cambria Math"/>
                <w:i/>
                <w:sz w:val="20"/>
                <w:szCs w:val="20"/>
                <w:vertAlign w:val="subscript"/>
              </w:rPr>
              <w:t>3</w:t>
            </w:r>
          </w:p>
        </w:tc>
        <w:tc>
          <w:tcPr>
            <w:tcW w:w="4394" w:type="dxa"/>
            <w:shd w:val="clear" w:color="auto" w:fill="auto"/>
          </w:tcPr>
          <w:p w14:paraId="6303386A" w14:textId="77777777" w:rsidR="0047039E" w:rsidRPr="00737474" w:rsidRDefault="0047039E" w:rsidP="005508A9">
            <w:pPr>
              <w:tabs>
                <w:tab w:val="center" w:pos="4680"/>
                <w:tab w:val="right" w:pos="9360"/>
              </w:tabs>
              <w:rPr>
                <w:sz w:val="20"/>
                <w:szCs w:val="20"/>
              </w:rPr>
            </w:pPr>
            <w:r w:rsidRPr="00737474">
              <w:rPr>
                <w:sz w:val="20"/>
                <w:szCs w:val="20"/>
              </w:rPr>
              <w:t>EPA Level III Ecoregions</w:t>
            </w:r>
          </w:p>
        </w:tc>
        <w:tc>
          <w:tcPr>
            <w:tcW w:w="3611" w:type="dxa"/>
            <w:shd w:val="clear" w:color="auto" w:fill="auto"/>
          </w:tcPr>
          <w:p w14:paraId="0D982223" w14:textId="6D1AE211" w:rsidR="0047039E" w:rsidRPr="00737474" w:rsidRDefault="00A05C25" w:rsidP="005508A9">
            <w:pPr>
              <w:tabs>
                <w:tab w:val="center" w:pos="4680"/>
                <w:tab w:val="right" w:pos="9360"/>
              </w:tabs>
              <w:rPr>
                <w:sz w:val="20"/>
                <w:szCs w:val="20"/>
              </w:rPr>
            </w:pPr>
            <w:r w:rsidRPr="00737474">
              <w:rPr>
                <w:sz w:val="20"/>
                <w:szCs w:val="20"/>
              </w:rPr>
              <w:t>U.S. EPA 2013</w:t>
            </w:r>
          </w:p>
        </w:tc>
      </w:tr>
      <w:tr w:rsidR="0047039E" w:rsidRPr="00737474" w14:paraId="19163E30" w14:textId="77777777" w:rsidTr="006016D1">
        <w:tc>
          <w:tcPr>
            <w:tcW w:w="1355" w:type="dxa"/>
            <w:shd w:val="clear" w:color="auto" w:fill="auto"/>
          </w:tcPr>
          <w:p w14:paraId="774557A2" w14:textId="5423C830" w:rsidR="0047039E" w:rsidRPr="00873076" w:rsidRDefault="0047039E" w:rsidP="005508A9">
            <w:pPr>
              <w:tabs>
                <w:tab w:val="center" w:pos="4680"/>
                <w:tab w:val="right" w:pos="9360"/>
              </w:tabs>
              <w:rPr>
                <w:rFonts w:ascii="Cambria Math" w:hAnsi="Cambria Math"/>
                <w:i/>
                <w:sz w:val="20"/>
                <w:szCs w:val="20"/>
              </w:rPr>
            </w:pPr>
            <w:r w:rsidRPr="00873076">
              <w:rPr>
                <w:rFonts w:ascii="Cambria Math" w:hAnsi="Cambria Math"/>
                <w:i/>
                <w:sz w:val="20"/>
                <w:szCs w:val="20"/>
              </w:rPr>
              <w:t>x</w:t>
            </w:r>
            <w:r w:rsidRPr="00873076">
              <w:rPr>
                <w:rFonts w:ascii="Cambria Math" w:hAnsi="Cambria Math"/>
                <w:i/>
                <w:sz w:val="20"/>
                <w:szCs w:val="20"/>
                <w:vertAlign w:val="subscript"/>
              </w:rPr>
              <w:t>1</w:t>
            </w:r>
            <w:r w:rsidR="00186D3A" w:rsidRPr="00873076">
              <w:rPr>
                <w:rFonts w:ascii="Cambria Math" w:hAnsi="Cambria Math"/>
                <w:i/>
                <w:sz w:val="20"/>
                <w:szCs w:val="20"/>
                <w:vertAlign w:val="subscript"/>
              </w:rPr>
              <w:t>:2</w:t>
            </w:r>
          </w:p>
        </w:tc>
        <w:tc>
          <w:tcPr>
            <w:tcW w:w="4394" w:type="dxa"/>
            <w:shd w:val="clear" w:color="auto" w:fill="auto"/>
          </w:tcPr>
          <w:p w14:paraId="3A3FCEA6" w14:textId="26A647F8" w:rsidR="0047039E" w:rsidRPr="00737474" w:rsidRDefault="0047039E" w:rsidP="005508A9">
            <w:pPr>
              <w:tabs>
                <w:tab w:val="center" w:pos="4680"/>
                <w:tab w:val="right" w:pos="9360"/>
              </w:tabs>
              <w:rPr>
                <w:sz w:val="20"/>
                <w:szCs w:val="20"/>
              </w:rPr>
            </w:pPr>
            <w:r w:rsidRPr="00737474">
              <w:rPr>
                <w:sz w:val="20"/>
                <w:szCs w:val="20"/>
              </w:rPr>
              <w:t>30-m gridded latitude</w:t>
            </w:r>
            <w:r w:rsidR="00186D3A" w:rsidRPr="00737474">
              <w:rPr>
                <w:sz w:val="20"/>
                <w:szCs w:val="20"/>
              </w:rPr>
              <w:t xml:space="preserve"> &amp; longitude</w:t>
            </w:r>
          </w:p>
        </w:tc>
        <w:tc>
          <w:tcPr>
            <w:tcW w:w="3611" w:type="dxa"/>
            <w:shd w:val="clear" w:color="auto" w:fill="auto"/>
          </w:tcPr>
          <w:p w14:paraId="3CE78641" w14:textId="76B0A90A" w:rsidR="0047039E" w:rsidRPr="00737474" w:rsidRDefault="003F549C" w:rsidP="005508A9">
            <w:pPr>
              <w:tabs>
                <w:tab w:val="center" w:pos="4680"/>
                <w:tab w:val="right" w:pos="9360"/>
              </w:tabs>
              <w:rPr>
                <w:sz w:val="20"/>
                <w:szCs w:val="20"/>
              </w:rPr>
            </w:pPr>
            <w:r w:rsidRPr="00737474">
              <w:rPr>
                <w:sz w:val="20"/>
                <w:szCs w:val="20"/>
              </w:rPr>
              <w:t xml:space="preserve">Google </w:t>
            </w:r>
            <w:proofErr w:type="spellStart"/>
            <w:r w:rsidRPr="00737474">
              <w:rPr>
                <w:sz w:val="20"/>
                <w:szCs w:val="20"/>
              </w:rPr>
              <w:t>EarthEngine</w:t>
            </w:r>
            <w:proofErr w:type="spellEnd"/>
          </w:p>
        </w:tc>
      </w:tr>
      <w:tr w:rsidR="003F549C" w:rsidRPr="00737474" w14:paraId="75C73FFC" w14:textId="77777777" w:rsidTr="006016D1">
        <w:tc>
          <w:tcPr>
            <w:tcW w:w="1355" w:type="dxa"/>
            <w:shd w:val="clear" w:color="auto" w:fill="auto"/>
          </w:tcPr>
          <w:p w14:paraId="2C141779" w14:textId="77777777" w:rsidR="003F549C" w:rsidRPr="00873076" w:rsidRDefault="003F549C" w:rsidP="003F549C">
            <w:pPr>
              <w:tabs>
                <w:tab w:val="center" w:pos="4680"/>
                <w:tab w:val="right" w:pos="9360"/>
              </w:tabs>
              <w:rPr>
                <w:rFonts w:ascii="Cambria Math" w:hAnsi="Cambria Math"/>
                <w:i/>
                <w:sz w:val="20"/>
                <w:szCs w:val="20"/>
              </w:rPr>
            </w:pPr>
            <w:r w:rsidRPr="00873076">
              <w:rPr>
                <w:rFonts w:ascii="Cambria Math" w:hAnsi="Cambria Math"/>
                <w:i/>
                <w:sz w:val="20"/>
                <w:szCs w:val="20"/>
              </w:rPr>
              <w:t>x</w:t>
            </w:r>
            <w:r w:rsidRPr="00873076">
              <w:rPr>
                <w:rFonts w:ascii="Cambria Math" w:hAnsi="Cambria Math"/>
                <w:i/>
                <w:sz w:val="20"/>
                <w:szCs w:val="20"/>
                <w:vertAlign w:val="subscript"/>
              </w:rPr>
              <w:t>3</w:t>
            </w:r>
          </w:p>
        </w:tc>
        <w:tc>
          <w:tcPr>
            <w:tcW w:w="4394" w:type="dxa"/>
            <w:shd w:val="clear" w:color="auto" w:fill="auto"/>
          </w:tcPr>
          <w:p w14:paraId="19D54198" w14:textId="77777777" w:rsidR="003F549C" w:rsidRPr="00737474" w:rsidRDefault="003F549C" w:rsidP="003F549C">
            <w:pPr>
              <w:tabs>
                <w:tab w:val="center" w:pos="4680"/>
                <w:tab w:val="right" w:pos="9360"/>
              </w:tabs>
              <w:rPr>
                <w:sz w:val="20"/>
                <w:szCs w:val="20"/>
              </w:rPr>
            </w:pPr>
            <w:r w:rsidRPr="00737474">
              <w:rPr>
                <w:sz w:val="20"/>
                <w:szCs w:val="20"/>
              </w:rPr>
              <w:t>Elevation above mean sea level</w:t>
            </w:r>
          </w:p>
        </w:tc>
        <w:tc>
          <w:tcPr>
            <w:tcW w:w="3611" w:type="dxa"/>
            <w:shd w:val="clear" w:color="auto" w:fill="auto"/>
          </w:tcPr>
          <w:p w14:paraId="25422662" w14:textId="0415F0EA" w:rsidR="003F549C" w:rsidRPr="00737474" w:rsidRDefault="00267F2A" w:rsidP="003F549C">
            <w:pPr>
              <w:tabs>
                <w:tab w:val="center" w:pos="4680"/>
                <w:tab w:val="right" w:pos="9360"/>
              </w:tabs>
              <w:rPr>
                <w:sz w:val="20"/>
                <w:szCs w:val="20"/>
              </w:rPr>
            </w:pPr>
            <w:r w:rsidRPr="00737474">
              <w:rPr>
                <w:sz w:val="20"/>
                <w:szCs w:val="20"/>
              </w:rPr>
              <w:t>USGS 2018</w:t>
            </w:r>
          </w:p>
        </w:tc>
      </w:tr>
      <w:tr w:rsidR="003F549C" w:rsidRPr="00737474" w14:paraId="0E832039" w14:textId="77777777" w:rsidTr="006016D1">
        <w:tc>
          <w:tcPr>
            <w:tcW w:w="1355" w:type="dxa"/>
            <w:shd w:val="clear" w:color="auto" w:fill="auto"/>
          </w:tcPr>
          <w:p w14:paraId="77EEA433" w14:textId="77777777" w:rsidR="003F549C" w:rsidRPr="00873076" w:rsidRDefault="003F549C" w:rsidP="003F549C">
            <w:pPr>
              <w:tabs>
                <w:tab w:val="center" w:pos="4680"/>
                <w:tab w:val="right" w:pos="9360"/>
              </w:tabs>
              <w:rPr>
                <w:rFonts w:ascii="Cambria Math" w:hAnsi="Cambria Math"/>
                <w:i/>
                <w:sz w:val="20"/>
                <w:szCs w:val="20"/>
              </w:rPr>
            </w:pPr>
            <w:r w:rsidRPr="00873076">
              <w:rPr>
                <w:rFonts w:ascii="Cambria Math" w:hAnsi="Cambria Math"/>
                <w:i/>
                <w:sz w:val="20"/>
                <w:szCs w:val="20"/>
              </w:rPr>
              <w:t>x</w:t>
            </w:r>
            <w:r w:rsidRPr="00873076">
              <w:rPr>
                <w:rFonts w:ascii="Cambria Math" w:hAnsi="Cambria Math"/>
                <w:i/>
                <w:sz w:val="20"/>
                <w:szCs w:val="20"/>
                <w:vertAlign w:val="subscript"/>
              </w:rPr>
              <w:t>4</w:t>
            </w:r>
          </w:p>
        </w:tc>
        <w:tc>
          <w:tcPr>
            <w:tcW w:w="4394" w:type="dxa"/>
            <w:shd w:val="clear" w:color="auto" w:fill="auto"/>
          </w:tcPr>
          <w:p w14:paraId="191E29E6" w14:textId="77777777" w:rsidR="003F549C" w:rsidRPr="00737474" w:rsidRDefault="003F549C" w:rsidP="003F549C">
            <w:pPr>
              <w:tabs>
                <w:tab w:val="center" w:pos="4680"/>
                <w:tab w:val="right" w:pos="9360"/>
              </w:tabs>
              <w:rPr>
                <w:sz w:val="20"/>
                <w:szCs w:val="20"/>
              </w:rPr>
            </w:pPr>
            <w:r w:rsidRPr="00737474">
              <w:rPr>
                <w:sz w:val="20"/>
                <w:szCs w:val="20"/>
              </w:rPr>
              <w:t xml:space="preserve">Potential Relative Radiation </w:t>
            </w:r>
          </w:p>
        </w:tc>
        <w:tc>
          <w:tcPr>
            <w:tcW w:w="3611" w:type="dxa"/>
            <w:shd w:val="clear" w:color="auto" w:fill="auto"/>
          </w:tcPr>
          <w:p w14:paraId="353A094A" w14:textId="58914713" w:rsidR="003F549C" w:rsidRPr="00737474" w:rsidRDefault="004E7651" w:rsidP="003F549C">
            <w:pPr>
              <w:tabs>
                <w:tab w:val="center" w:pos="4680"/>
                <w:tab w:val="right" w:pos="9360"/>
              </w:tabs>
              <w:rPr>
                <w:sz w:val="20"/>
                <w:szCs w:val="20"/>
              </w:rPr>
            </w:pPr>
            <w:r w:rsidRPr="00737474">
              <w:rPr>
                <w:sz w:val="20"/>
                <w:szCs w:val="20"/>
              </w:rPr>
              <w:t>USGS 2018; Pierce et al. 2005</w:t>
            </w:r>
          </w:p>
        </w:tc>
      </w:tr>
      <w:tr w:rsidR="003F549C" w:rsidRPr="00737474" w14:paraId="415F26D5" w14:textId="77777777" w:rsidTr="00186D3A">
        <w:tc>
          <w:tcPr>
            <w:tcW w:w="1355" w:type="dxa"/>
            <w:shd w:val="clear" w:color="auto" w:fill="auto"/>
          </w:tcPr>
          <w:p w14:paraId="5777D0FF" w14:textId="77777777" w:rsidR="003F549C" w:rsidRPr="00873076" w:rsidRDefault="003F549C" w:rsidP="003F549C">
            <w:pPr>
              <w:tabs>
                <w:tab w:val="center" w:pos="4680"/>
                <w:tab w:val="right" w:pos="9360"/>
              </w:tabs>
              <w:rPr>
                <w:rFonts w:ascii="Cambria Math" w:hAnsi="Cambria Math"/>
                <w:i/>
                <w:sz w:val="20"/>
                <w:szCs w:val="20"/>
              </w:rPr>
            </w:pPr>
            <w:r w:rsidRPr="00873076">
              <w:rPr>
                <w:rFonts w:ascii="Cambria Math" w:hAnsi="Cambria Math"/>
                <w:i/>
                <w:sz w:val="20"/>
                <w:szCs w:val="20"/>
              </w:rPr>
              <w:t>x</w:t>
            </w:r>
            <w:r w:rsidRPr="00873076">
              <w:rPr>
                <w:rFonts w:ascii="Cambria Math" w:hAnsi="Cambria Math"/>
                <w:i/>
                <w:sz w:val="20"/>
                <w:szCs w:val="20"/>
                <w:vertAlign w:val="subscript"/>
              </w:rPr>
              <w:t>5</w:t>
            </w:r>
          </w:p>
        </w:tc>
        <w:tc>
          <w:tcPr>
            <w:tcW w:w="4394" w:type="dxa"/>
            <w:shd w:val="clear" w:color="auto" w:fill="auto"/>
          </w:tcPr>
          <w:p w14:paraId="2A999982" w14:textId="77777777" w:rsidR="003F549C" w:rsidRPr="00737474" w:rsidRDefault="003F549C" w:rsidP="003F549C">
            <w:pPr>
              <w:tabs>
                <w:tab w:val="center" w:pos="4680"/>
                <w:tab w:val="right" w:pos="9360"/>
              </w:tabs>
              <w:rPr>
                <w:sz w:val="20"/>
                <w:szCs w:val="20"/>
              </w:rPr>
            </w:pPr>
            <w:r w:rsidRPr="00737474">
              <w:rPr>
                <w:sz w:val="20"/>
                <w:szCs w:val="20"/>
              </w:rPr>
              <w:t>Median winter precipitation</w:t>
            </w:r>
          </w:p>
        </w:tc>
        <w:tc>
          <w:tcPr>
            <w:tcW w:w="3611" w:type="dxa"/>
            <w:shd w:val="clear" w:color="auto" w:fill="auto"/>
          </w:tcPr>
          <w:p w14:paraId="61A2E605" w14:textId="586085D5" w:rsidR="003F549C" w:rsidRPr="00737474" w:rsidRDefault="004E7651" w:rsidP="003F549C">
            <w:pPr>
              <w:tabs>
                <w:tab w:val="center" w:pos="4680"/>
                <w:tab w:val="right" w:pos="9360"/>
              </w:tabs>
              <w:rPr>
                <w:sz w:val="20"/>
                <w:szCs w:val="20"/>
              </w:rPr>
            </w:pPr>
            <w:r w:rsidRPr="00737474">
              <w:rPr>
                <w:sz w:val="20"/>
                <w:szCs w:val="20"/>
              </w:rPr>
              <w:t>PRISM Climate Group</w:t>
            </w:r>
          </w:p>
        </w:tc>
      </w:tr>
      <w:tr w:rsidR="003F549C" w:rsidRPr="00737474" w14:paraId="0814C58A" w14:textId="77777777" w:rsidTr="006016D1">
        <w:tc>
          <w:tcPr>
            <w:tcW w:w="1355" w:type="dxa"/>
            <w:shd w:val="clear" w:color="auto" w:fill="auto"/>
          </w:tcPr>
          <w:p w14:paraId="7A618B1F" w14:textId="77777777" w:rsidR="003F549C" w:rsidRPr="00873076" w:rsidRDefault="003F549C" w:rsidP="003F549C">
            <w:pPr>
              <w:tabs>
                <w:tab w:val="center" w:pos="4680"/>
                <w:tab w:val="right" w:pos="9360"/>
              </w:tabs>
              <w:rPr>
                <w:rFonts w:ascii="Cambria Math" w:hAnsi="Cambria Math"/>
                <w:i/>
                <w:sz w:val="20"/>
                <w:szCs w:val="20"/>
              </w:rPr>
            </w:pPr>
            <w:r w:rsidRPr="00873076">
              <w:rPr>
                <w:rFonts w:ascii="Cambria Math" w:hAnsi="Cambria Math"/>
                <w:i/>
                <w:sz w:val="20"/>
                <w:szCs w:val="20"/>
              </w:rPr>
              <w:t>x</w:t>
            </w:r>
            <w:r w:rsidRPr="00873076">
              <w:rPr>
                <w:rFonts w:ascii="Cambria Math" w:hAnsi="Cambria Math"/>
                <w:i/>
                <w:sz w:val="20"/>
                <w:szCs w:val="20"/>
                <w:vertAlign w:val="subscript"/>
              </w:rPr>
              <w:t>6</w:t>
            </w:r>
          </w:p>
        </w:tc>
        <w:tc>
          <w:tcPr>
            <w:tcW w:w="4394" w:type="dxa"/>
            <w:shd w:val="clear" w:color="auto" w:fill="auto"/>
          </w:tcPr>
          <w:p w14:paraId="0B232AFD" w14:textId="77777777" w:rsidR="003F549C" w:rsidRPr="00737474" w:rsidRDefault="003F549C" w:rsidP="003F549C">
            <w:pPr>
              <w:tabs>
                <w:tab w:val="center" w:pos="4680"/>
                <w:tab w:val="right" w:pos="9360"/>
              </w:tabs>
              <w:rPr>
                <w:sz w:val="20"/>
                <w:szCs w:val="20"/>
              </w:rPr>
            </w:pPr>
            <w:r w:rsidRPr="00737474">
              <w:rPr>
                <w:sz w:val="20"/>
                <w:szCs w:val="20"/>
              </w:rPr>
              <w:t>Median growing degree days</w:t>
            </w:r>
          </w:p>
        </w:tc>
        <w:tc>
          <w:tcPr>
            <w:tcW w:w="3611" w:type="dxa"/>
            <w:shd w:val="clear" w:color="auto" w:fill="auto"/>
          </w:tcPr>
          <w:p w14:paraId="5F34CFCD" w14:textId="6110F76D" w:rsidR="003F549C" w:rsidRPr="00737474" w:rsidRDefault="00186D3A" w:rsidP="003F549C">
            <w:pPr>
              <w:tabs>
                <w:tab w:val="center" w:pos="4680"/>
                <w:tab w:val="right" w:pos="9360"/>
              </w:tabs>
              <w:rPr>
                <w:sz w:val="20"/>
                <w:szCs w:val="20"/>
              </w:rPr>
            </w:pPr>
            <w:r w:rsidRPr="00737474">
              <w:rPr>
                <w:sz w:val="20"/>
                <w:szCs w:val="20"/>
              </w:rPr>
              <w:t>Thornton et al. 2014</w:t>
            </w:r>
          </w:p>
        </w:tc>
      </w:tr>
      <w:tr w:rsidR="003F549C" w:rsidRPr="00737474" w14:paraId="7A8F1B1D" w14:textId="77777777" w:rsidTr="006016D1">
        <w:tc>
          <w:tcPr>
            <w:tcW w:w="1355" w:type="dxa"/>
            <w:shd w:val="clear" w:color="auto" w:fill="auto"/>
          </w:tcPr>
          <w:p w14:paraId="1FEAFF59" w14:textId="52D02D8D" w:rsidR="003F549C" w:rsidRPr="00873076" w:rsidRDefault="003F549C" w:rsidP="003F549C">
            <w:pPr>
              <w:tabs>
                <w:tab w:val="center" w:pos="4680"/>
                <w:tab w:val="right" w:pos="9360"/>
              </w:tabs>
              <w:rPr>
                <w:rFonts w:ascii="Cambria Math" w:hAnsi="Cambria Math"/>
                <w:i/>
                <w:sz w:val="20"/>
                <w:szCs w:val="20"/>
              </w:rPr>
            </w:pPr>
            <w:r w:rsidRPr="00873076">
              <w:rPr>
                <w:rFonts w:ascii="Cambria Math" w:hAnsi="Cambria Math"/>
                <w:i/>
                <w:sz w:val="20"/>
                <w:szCs w:val="20"/>
              </w:rPr>
              <w:t>x</w:t>
            </w:r>
            <w:r w:rsidR="00EC377C" w:rsidRPr="00873076">
              <w:rPr>
                <w:rFonts w:ascii="Cambria Math" w:hAnsi="Cambria Math"/>
                <w:i/>
                <w:sz w:val="20"/>
                <w:szCs w:val="20"/>
                <w:vertAlign w:val="subscript"/>
              </w:rPr>
              <w:t>7:50</w:t>
            </w:r>
          </w:p>
        </w:tc>
        <w:tc>
          <w:tcPr>
            <w:tcW w:w="4394" w:type="dxa"/>
            <w:shd w:val="clear" w:color="auto" w:fill="auto"/>
          </w:tcPr>
          <w:p w14:paraId="1552C65C" w14:textId="001303CA" w:rsidR="003F549C" w:rsidRPr="00737474" w:rsidRDefault="00A16646" w:rsidP="00A16646">
            <w:pPr>
              <w:tabs>
                <w:tab w:val="center" w:pos="4680"/>
                <w:tab w:val="right" w:pos="9360"/>
              </w:tabs>
              <w:rPr>
                <w:sz w:val="20"/>
                <w:szCs w:val="20"/>
              </w:rPr>
            </w:pPr>
            <w:r>
              <w:rPr>
                <w:sz w:val="20"/>
                <w:szCs w:val="20"/>
              </w:rPr>
              <w:t>30-year normal climatic conditions</w:t>
            </w:r>
            <w:r w:rsidR="003F549C" w:rsidRPr="00737474">
              <w:rPr>
                <w:sz w:val="20"/>
                <w:szCs w:val="20"/>
              </w:rPr>
              <w:t xml:space="preserve"> </w:t>
            </w:r>
          </w:p>
        </w:tc>
        <w:tc>
          <w:tcPr>
            <w:tcW w:w="3611" w:type="dxa"/>
            <w:shd w:val="clear" w:color="auto" w:fill="auto"/>
          </w:tcPr>
          <w:p w14:paraId="239086C6" w14:textId="51612536" w:rsidR="003F549C" w:rsidRPr="00737474" w:rsidRDefault="00186D3A" w:rsidP="003F549C">
            <w:pPr>
              <w:tabs>
                <w:tab w:val="center" w:pos="4680"/>
                <w:tab w:val="right" w:pos="9360"/>
              </w:tabs>
              <w:rPr>
                <w:sz w:val="20"/>
                <w:szCs w:val="20"/>
              </w:rPr>
            </w:pPr>
            <w:r w:rsidRPr="00737474">
              <w:rPr>
                <w:sz w:val="20"/>
                <w:szCs w:val="20"/>
              </w:rPr>
              <w:t>PRISM Climate Group</w:t>
            </w:r>
          </w:p>
        </w:tc>
      </w:tr>
      <w:tr w:rsidR="00186D3A" w:rsidRPr="00737474" w14:paraId="463B24A8" w14:textId="77777777" w:rsidTr="006016D1">
        <w:tc>
          <w:tcPr>
            <w:tcW w:w="1355" w:type="dxa"/>
            <w:shd w:val="clear" w:color="auto" w:fill="auto"/>
          </w:tcPr>
          <w:p w14:paraId="404780F7" w14:textId="753526ED" w:rsidR="00186D3A" w:rsidRPr="00873076" w:rsidRDefault="00186D3A" w:rsidP="002114AD">
            <w:pPr>
              <w:tabs>
                <w:tab w:val="center" w:pos="4680"/>
                <w:tab w:val="right" w:pos="9360"/>
              </w:tabs>
              <w:rPr>
                <w:rFonts w:ascii="Cambria Math" w:hAnsi="Cambria Math"/>
                <w:i/>
                <w:sz w:val="20"/>
                <w:szCs w:val="20"/>
              </w:rPr>
            </w:pPr>
            <w:r w:rsidRPr="00873076">
              <w:rPr>
                <w:rFonts w:ascii="Cambria Math" w:hAnsi="Cambria Math"/>
                <w:i/>
                <w:sz w:val="20"/>
                <w:szCs w:val="20"/>
              </w:rPr>
              <w:t>x</w:t>
            </w:r>
            <w:r w:rsidRPr="00873076">
              <w:rPr>
                <w:rFonts w:ascii="Cambria Math" w:hAnsi="Cambria Math"/>
                <w:i/>
                <w:sz w:val="20"/>
                <w:szCs w:val="20"/>
                <w:vertAlign w:val="subscript"/>
              </w:rPr>
              <w:t>5</w:t>
            </w:r>
            <w:r w:rsidR="002114AD" w:rsidRPr="00873076">
              <w:rPr>
                <w:rFonts w:ascii="Cambria Math" w:hAnsi="Cambria Math"/>
                <w:i/>
                <w:sz w:val="20"/>
                <w:szCs w:val="20"/>
                <w:vertAlign w:val="subscript"/>
              </w:rPr>
              <w:t>1</w:t>
            </w:r>
            <w:r w:rsidRPr="00873076">
              <w:rPr>
                <w:rFonts w:ascii="Cambria Math" w:hAnsi="Cambria Math"/>
                <w:i/>
                <w:sz w:val="20"/>
                <w:szCs w:val="20"/>
                <w:vertAlign w:val="subscript"/>
              </w:rPr>
              <w:t>:32</w:t>
            </w:r>
            <w:r w:rsidR="002114AD" w:rsidRPr="00873076">
              <w:rPr>
                <w:rFonts w:ascii="Cambria Math" w:hAnsi="Cambria Math"/>
                <w:i/>
                <w:sz w:val="20"/>
                <w:szCs w:val="20"/>
                <w:vertAlign w:val="subscript"/>
              </w:rPr>
              <w:t>3</w:t>
            </w:r>
          </w:p>
        </w:tc>
        <w:tc>
          <w:tcPr>
            <w:tcW w:w="4394" w:type="dxa"/>
            <w:shd w:val="clear" w:color="auto" w:fill="auto"/>
          </w:tcPr>
          <w:p w14:paraId="122B5122" w14:textId="0E8DB42A" w:rsidR="00186D3A" w:rsidRPr="00737474" w:rsidRDefault="002E2E91" w:rsidP="00A16646">
            <w:pPr>
              <w:tabs>
                <w:tab w:val="center" w:pos="4680"/>
                <w:tab w:val="right" w:pos="9360"/>
              </w:tabs>
              <w:rPr>
                <w:sz w:val="20"/>
                <w:szCs w:val="20"/>
              </w:rPr>
            </w:pPr>
            <w:r>
              <w:rPr>
                <w:sz w:val="20"/>
                <w:szCs w:val="20"/>
              </w:rPr>
              <w:t>Landsat-7</w:t>
            </w:r>
            <w:r w:rsidR="00186D3A" w:rsidRPr="00737474">
              <w:rPr>
                <w:sz w:val="20"/>
                <w:szCs w:val="20"/>
              </w:rPr>
              <w:t xml:space="preserve"> </w:t>
            </w:r>
            <w:r w:rsidR="00A16646" w:rsidRPr="00737474">
              <w:rPr>
                <w:sz w:val="20"/>
                <w:szCs w:val="20"/>
              </w:rPr>
              <w:t xml:space="preserve">bands </w:t>
            </w:r>
            <w:r w:rsidR="00A16646">
              <w:rPr>
                <w:sz w:val="20"/>
                <w:szCs w:val="20"/>
              </w:rPr>
              <w:t>1-1</w:t>
            </w:r>
            <w:r w:rsidR="004F337A">
              <w:rPr>
                <w:sz w:val="20"/>
                <w:szCs w:val="20"/>
              </w:rPr>
              <w:t>0</w:t>
            </w:r>
            <w:r w:rsidR="00A16646">
              <w:rPr>
                <w:sz w:val="20"/>
                <w:szCs w:val="20"/>
              </w:rPr>
              <w:t xml:space="preserve"> (</w:t>
            </w:r>
            <w:r w:rsidR="00186D3A" w:rsidRPr="00737474">
              <w:rPr>
                <w:sz w:val="20"/>
                <w:szCs w:val="20"/>
              </w:rPr>
              <w:t>annual, spring, summer</w:t>
            </w:r>
            <w:r w:rsidR="00A16646">
              <w:rPr>
                <w:sz w:val="20"/>
                <w:szCs w:val="20"/>
              </w:rPr>
              <w:t>)</w:t>
            </w:r>
            <w:r w:rsidR="00186D3A" w:rsidRPr="00737474">
              <w:rPr>
                <w:sz w:val="20"/>
                <w:szCs w:val="20"/>
              </w:rPr>
              <w:t xml:space="preserve"> </w:t>
            </w:r>
          </w:p>
        </w:tc>
        <w:tc>
          <w:tcPr>
            <w:tcW w:w="3611" w:type="dxa"/>
            <w:shd w:val="clear" w:color="auto" w:fill="auto"/>
          </w:tcPr>
          <w:p w14:paraId="22D4512E" w14:textId="182E49AF" w:rsidR="00186D3A" w:rsidRPr="00737474" w:rsidRDefault="00186D3A" w:rsidP="00186D3A">
            <w:pPr>
              <w:tabs>
                <w:tab w:val="center" w:pos="4680"/>
                <w:tab w:val="right" w:pos="9360"/>
              </w:tabs>
              <w:rPr>
                <w:sz w:val="20"/>
                <w:szCs w:val="20"/>
              </w:rPr>
            </w:pPr>
            <w:r w:rsidRPr="00737474">
              <w:rPr>
                <w:sz w:val="20"/>
                <w:szCs w:val="20"/>
              </w:rPr>
              <w:t>Roy et al. 2010</w:t>
            </w:r>
          </w:p>
        </w:tc>
      </w:tr>
      <w:tr w:rsidR="00186D3A" w:rsidRPr="00737474" w14:paraId="537B31DD" w14:textId="77777777" w:rsidTr="006016D1">
        <w:tc>
          <w:tcPr>
            <w:tcW w:w="1355" w:type="dxa"/>
            <w:tcBorders>
              <w:bottom w:val="single" w:sz="18" w:space="0" w:color="auto"/>
            </w:tcBorders>
            <w:shd w:val="clear" w:color="auto" w:fill="auto"/>
          </w:tcPr>
          <w:p w14:paraId="65FA1DCA" w14:textId="4BB1D5F6" w:rsidR="00186D3A" w:rsidRPr="00873076" w:rsidRDefault="00186D3A" w:rsidP="002114AD">
            <w:pPr>
              <w:tabs>
                <w:tab w:val="center" w:pos="4680"/>
                <w:tab w:val="right" w:pos="9360"/>
              </w:tabs>
              <w:rPr>
                <w:rFonts w:ascii="Cambria Math" w:hAnsi="Cambria Math"/>
                <w:i/>
                <w:sz w:val="20"/>
                <w:szCs w:val="20"/>
              </w:rPr>
            </w:pPr>
            <w:r w:rsidRPr="00873076">
              <w:rPr>
                <w:rFonts w:ascii="Cambria Math" w:hAnsi="Cambria Math"/>
                <w:i/>
                <w:sz w:val="20"/>
                <w:szCs w:val="20"/>
              </w:rPr>
              <w:t>x</w:t>
            </w:r>
            <w:r w:rsidR="00A16646" w:rsidRPr="00873076">
              <w:rPr>
                <w:rFonts w:ascii="Cambria Math" w:hAnsi="Cambria Math"/>
                <w:i/>
                <w:sz w:val="20"/>
                <w:szCs w:val="20"/>
                <w:vertAlign w:val="subscript"/>
              </w:rPr>
              <w:t>32</w:t>
            </w:r>
            <w:r w:rsidR="002114AD" w:rsidRPr="00873076">
              <w:rPr>
                <w:rFonts w:ascii="Cambria Math" w:hAnsi="Cambria Math"/>
                <w:i/>
                <w:sz w:val="20"/>
                <w:szCs w:val="20"/>
                <w:vertAlign w:val="subscript"/>
              </w:rPr>
              <w:t>4</w:t>
            </w:r>
            <w:r w:rsidR="00A16646" w:rsidRPr="00873076">
              <w:rPr>
                <w:rFonts w:ascii="Cambria Math" w:hAnsi="Cambria Math"/>
                <w:i/>
                <w:sz w:val="20"/>
                <w:szCs w:val="20"/>
                <w:vertAlign w:val="subscript"/>
              </w:rPr>
              <w:t>:664</w:t>
            </w:r>
          </w:p>
        </w:tc>
        <w:tc>
          <w:tcPr>
            <w:tcW w:w="4394" w:type="dxa"/>
            <w:tcBorders>
              <w:bottom w:val="single" w:sz="18" w:space="0" w:color="auto"/>
            </w:tcBorders>
            <w:shd w:val="clear" w:color="auto" w:fill="auto"/>
          </w:tcPr>
          <w:p w14:paraId="4755C9A4" w14:textId="5B79D2A8" w:rsidR="00186D3A" w:rsidRPr="00737474" w:rsidRDefault="00186D3A" w:rsidP="00186D3A">
            <w:pPr>
              <w:tabs>
                <w:tab w:val="center" w:pos="4680"/>
                <w:tab w:val="right" w:pos="9360"/>
              </w:tabs>
              <w:rPr>
                <w:sz w:val="20"/>
                <w:szCs w:val="20"/>
              </w:rPr>
            </w:pPr>
            <w:r w:rsidRPr="00737474">
              <w:rPr>
                <w:sz w:val="20"/>
                <w:szCs w:val="20"/>
              </w:rPr>
              <w:t xml:space="preserve">MODIS </w:t>
            </w:r>
            <w:r w:rsidR="00A16646">
              <w:rPr>
                <w:sz w:val="20"/>
                <w:szCs w:val="20"/>
              </w:rPr>
              <w:t>bands 1-8 (annual, spring, summer)</w:t>
            </w:r>
          </w:p>
        </w:tc>
        <w:tc>
          <w:tcPr>
            <w:tcW w:w="3611" w:type="dxa"/>
            <w:tcBorders>
              <w:bottom w:val="single" w:sz="18" w:space="0" w:color="auto"/>
            </w:tcBorders>
            <w:shd w:val="clear" w:color="auto" w:fill="auto"/>
          </w:tcPr>
          <w:p w14:paraId="41256AB3" w14:textId="42CD8801" w:rsidR="00186D3A" w:rsidRPr="00737474" w:rsidRDefault="00186D3A" w:rsidP="00186D3A">
            <w:pPr>
              <w:tabs>
                <w:tab w:val="center" w:pos="4680"/>
                <w:tab w:val="right" w:pos="9360"/>
              </w:tabs>
              <w:rPr>
                <w:sz w:val="20"/>
                <w:szCs w:val="20"/>
              </w:rPr>
            </w:pPr>
            <w:proofErr w:type="spellStart"/>
            <w:r w:rsidRPr="00737474">
              <w:rPr>
                <w:sz w:val="20"/>
                <w:szCs w:val="20"/>
              </w:rPr>
              <w:t>Didan</w:t>
            </w:r>
            <w:proofErr w:type="spellEnd"/>
            <w:r w:rsidRPr="00737474">
              <w:rPr>
                <w:sz w:val="20"/>
                <w:szCs w:val="20"/>
              </w:rPr>
              <w:t xml:space="preserve"> 2015</w:t>
            </w:r>
          </w:p>
        </w:tc>
      </w:tr>
    </w:tbl>
    <w:p w14:paraId="640897A8" w14:textId="2BC15289" w:rsidR="0047039E" w:rsidRDefault="0047039E" w:rsidP="0047039E">
      <w:pPr>
        <w:pStyle w:val="Caption"/>
        <w:tabs>
          <w:tab w:val="center" w:pos="4680"/>
          <w:tab w:val="right" w:pos="9360"/>
        </w:tabs>
      </w:pPr>
    </w:p>
    <w:p w14:paraId="5819DD0B" w14:textId="476333D0" w:rsidR="00B21E02" w:rsidRPr="00B21E02" w:rsidRDefault="00B21E02" w:rsidP="00B21E02">
      <w:pPr>
        <w:pStyle w:val="Caption"/>
        <w:spacing w:after="0"/>
      </w:pPr>
      <w:bookmarkStart w:id="37" w:name="_Ref525573017"/>
      <w:bookmarkStart w:id="38" w:name="_Toc533163903"/>
      <w:bookmarkStart w:id="39" w:name="_Toc525572699"/>
      <w:r>
        <w:t xml:space="preserve">Table </w:t>
      </w:r>
      <w:r>
        <w:rPr>
          <w:noProof/>
        </w:rPr>
        <w:fldChar w:fldCharType="begin"/>
      </w:r>
      <w:r>
        <w:rPr>
          <w:noProof/>
        </w:rPr>
        <w:instrText xml:space="preserve"> SEQ Table \* ARABIC </w:instrText>
      </w:r>
      <w:r>
        <w:rPr>
          <w:noProof/>
        </w:rPr>
        <w:fldChar w:fldCharType="separate"/>
      </w:r>
      <w:r w:rsidR="006A3A30">
        <w:rPr>
          <w:noProof/>
        </w:rPr>
        <w:t>3</w:t>
      </w:r>
      <w:r>
        <w:rPr>
          <w:noProof/>
        </w:rPr>
        <w:fldChar w:fldCharType="end"/>
      </w:r>
      <w:bookmarkEnd w:id="37"/>
      <w:r>
        <w:t xml:space="preserve">. </w:t>
      </w:r>
      <w:r w:rsidR="009F2498">
        <w:t xml:space="preserve">Subsets </w:t>
      </w:r>
      <w:r>
        <w:t>of input predictor variables used in all models.</w:t>
      </w:r>
      <w:bookmarkEnd w:id="38"/>
      <w:r>
        <w:t xml:space="preserve"> </w:t>
      </w:r>
      <w:bookmarkEnd w:id="39"/>
    </w:p>
    <w:tbl>
      <w:tblPr>
        <w:tblStyle w:val="TableGrid"/>
        <w:tblW w:w="74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4"/>
        <w:gridCol w:w="1460"/>
        <w:gridCol w:w="4487"/>
      </w:tblGrid>
      <w:tr w:rsidR="00BF24A2" w:rsidRPr="00B21E02" w14:paraId="16F2DAE7" w14:textId="77777777" w:rsidTr="006016D1">
        <w:trPr>
          <w:jc w:val="center"/>
        </w:trPr>
        <w:tc>
          <w:tcPr>
            <w:tcW w:w="1504" w:type="dxa"/>
            <w:tcBorders>
              <w:top w:val="single" w:sz="18" w:space="0" w:color="auto"/>
              <w:bottom w:val="single" w:sz="4" w:space="0" w:color="auto"/>
            </w:tcBorders>
          </w:tcPr>
          <w:p w14:paraId="0B969B96" w14:textId="587AF24E" w:rsidR="00BF24A2" w:rsidRPr="00B21E02" w:rsidRDefault="009F2498" w:rsidP="002F0B55">
            <w:pPr>
              <w:tabs>
                <w:tab w:val="center" w:pos="4680"/>
                <w:tab w:val="right" w:pos="9360"/>
              </w:tabs>
              <w:rPr>
                <w:b/>
                <w:sz w:val="20"/>
                <w:szCs w:val="20"/>
              </w:rPr>
            </w:pPr>
            <w:r>
              <w:rPr>
                <w:b/>
                <w:sz w:val="20"/>
                <w:szCs w:val="20"/>
              </w:rPr>
              <w:t>Subset</w:t>
            </w:r>
            <w:r w:rsidR="00246F0B">
              <w:rPr>
                <w:b/>
                <w:sz w:val="20"/>
                <w:szCs w:val="20"/>
              </w:rPr>
              <w:t xml:space="preserve"> Function</w:t>
            </w:r>
          </w:p>
        </w:tc>
        <w:tc>
          <w:tcPr>
            <w:tcW w:w="1460" w:type="dxa"/>
            <w:tcBorders>
              <w:top w:val="single" w:sz="18" w:space="0" w:color="auto"/>
              <w:bottom w:val="single" w:sz="4" w:space="0" w:color="auto"/>
            </w:tcBorders>
          </w:tcPr>
          <w:p w14:paraId="2BDB727B" w14:textId="40660723" w:rsidR="00BF24A2" w:rsidRPr="00B21E02" w:rsidRDefault="00246F0B" w:rsidP="002F0B55">
            <w:pPr>
              <w:tabs>
                <w:tab w:val="center" w:pos="4680"/>
                <w:tab w:val="right" w:pos="9360"/>
              </w:tabs>
              <w:rPr>
                <w:b/>
                <w:i/>
                <w:sz w:val="20"/>
                <w:szCs w:val="20"/>
              </w:rPr>
            </w:pPr>
            <w:r>
              <w:rPr>
                <w:b/>
                <w:i/>
                <w:sz w:val="20"/>
                <w:szCs w:val="20"/>
              </w:rPr>
              <w:t xml:space="preserve">Selected </w:t>
            </w:r>
            <w:r w:rsidR="00BF24A2" w:rsidRPr="00B21E02">
              <w:rPr>
                <w:b/>
                <w:i/>
                <w:sz w:val="20"/>
                <w:szCs w:val="20"/>
              </w:rPr>
              <w:t>Variables</w:t>
            </w:r>
          </w:p>
        </w:tc>
        <w:tc>
          <w:tcPr>
            <w:tcW w:w="4487" w:type="dxa"/>
            <w:tcBorders>
              <w:top w:val="single" w:sz="18" w:space="0" w:color="auto"/>
              <w:bottom w:val="single" w:sz="4" w:space="0" w:color="auto"/>
            </w:tcBorders>
          </w:tcPr>
          <w:p w14:paraId="1CC399E0" w14:textId="77777777" w:rsidR="00BF24A2" w:rsidRPr="00B21E02" w:rsidRDefault="00BF24A2" w:rsidP="002F0B55">
            <w:pPr>
              <w:tabs>
                <w:tab w:val="center" w:pos="4680"/>
                <w:tab w:val="right" w:pos="9360"/>
              </w:tabs>
              <w:rPr>
                <w:b/>
                <w:sz w:val="20"/>
                <w:szCs w:val="20"/>
              </w:rPr>
            </w:pPr>
            <w:r w:rsidRPr="00B21E02">
              <w:rPr>
                <w:b/>
                <w:i/>
                <w:sz w:val="20"/>
                <w:szCs w:val="20"/>
              </w:rPr>
              <w:t>Description</w:t>
            </w:r>
          </w:p>
        </w:tc>
      </w:tr>
      <w:tr w:rsidR="00BF24A2" w:rsidRPr="00B21E02" w14:paraId="074D86CA" w14:textId="77777777" w:rsidTr="006016D1">
        <w:trPr>
          <w:jc w:val="center"/>
        </w:trPr>
        <w:tc>
          <w:tcPr>
            <w:tcW w:w="1504" w:type="dxa"/>
            <w:tcBorders>
              <w:top w:val="single" w:sz="4" w:space="0" w:color="auto"/>
            </w:tcBorders>
          </w:tcPr>
          <w:p w14:paraId="7DC4900E" w14:textId="32D82B60" w:rsidR="00BF24A2" w:rsidRPr="00C2195E" w:rsidRDefault="007253C1" w:rsidP="002F0B55">
            <w:pPr>
              <w:tabs>
                <w:tab w:val="center" w:pos="4680"/>
                <w:tab w:val="right" w:pos="9360"/>
              </w:tabs>
              <w:rPr>
                <w:rFonts w:ascii="Cambria Math" w:hAnsi="Cambria Math"/>
                <w:i/>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oMath>
            </m:oMathPara>
          </w:p>
        </w:tc>
        <w:tc>
          <w:tcPr>
            <w:tcW w:w="1460" w:type="dxa"/>
            <w:tcBorders>
              <w:top w:val="single" w:sz="4" w:space="0" w:color="auto"/>
            </w:tcBorders>
          </w:tcPr>
          <w:p w14:paraId="78D75581" w14:textId="3AAD7FCA" w:rsidR="00BF24A2" w:rsidRPr="00C2195E" w:rsidRDefault="00BF24A2" w:rsidP="002F0B55">
            <w:pPr>
              <w:tabs>
                <w:tab w:val="center" w:pos="4680"/>
                <w:tab w:val="right" w:pos="9360"/>
              </w:tabs>
              <w:rPr>
                <w:rFonts w:ascii="Cambria Math" w:hAnsi="Cambria Math"/>
                <w:i/>
                <w:sz w:val="20"/>
                <w:szCs w:val="20"/>
              </w:rPr>
            </w:pPr>
            <w:r w:rsidRPr="00C2195E">
              <w:rPr>
                <w:rFonts w:ascii="Cambria Math" w:hAnsi="Cambria Math"/>
                <w:i/>
                <w:sz w:val="20"/>
                <w:szCs w:val="20"/>
              </w:rPr>
              <w:t>x</w:t>
            </w:r>
            <w:r w:rsidRPr="00C2195E">
              <w:rPr>
                <w:rFonts w:ascii="Cambria Math" w:hAnsi="Cambria Math"/>
                <w:i/>
                <w:sz w:val="20"/>
                <w:szCs w:val="20"/>
                <w:vertAlign w:val="subscript"/>
              </w:rPr>
              <w:t>1:50</w:t>
            </w:r>
          </w:p>
        </w:tc>
        <w:tc>
          <w:tcPr>
            <w:tcW w:w="4487" w:type="dxa"/>
            <w:tcBorders>
              <w:top w:val="single" w:sz="4" w:space="0" w:color="auto"/>
            </w:tcBorders>
          </w:tcPr>
          <w:p w14:paraId="77F82FC5" w14:textId="1053AB53" w:rsidR="00BF24A2" w:rsidRPr="00B21E02" w:rsidRDefault="00BF24A2" w:rsidP="004B4B69">
            <w:pPr>
              <w:tabs>
                <w:tab w:val="center" w:pos="4680"/>
                <w:tab w:val="right" w:pos="9360"/>
              </w:tabs>
              <w:rPr>
                <w:sz w:val="20"/>
                <w:szCs w:val="20"/>
              </w:rPr>
            </w:pPr>
            <w:r w:rsidRPr="00B21E02">
              <w:rPr>
                <w:sz w:val="20"/>
                <w:szCs w:val="20"/>
              </w:rPr>
              <w:t xml:space="preserve">Biophysical </w:t>
            </w:r>
            <w:r w:rsidR="004B4B69">
              <w:rPr>
                <w:sz w:val="20"/>
                <w:szCs w:val="20"/>
              </w:rPr>
              <w:t xml:space="preserve">and ancillary </w:t>
            </w:r>
            <w:r w:rsidRPr="00B21E02">
              <w:rPr>
                <w:sz w:val="20"/>
                <w:szCs w:val="20"/>
              </w:rPr>
              <w:t>variables</w:t>
            </w:r>
          </w:p>
        </w:tc>
      </w:tr>
      <w:tr w:rsidR="00BF24A2" w:rsidRPr="00B21E02" w14:paraId="0EC7B22D" w14:textId="77777777" w:rsidTr="006016D1">
        <w:trPr>
          <w:jc w:val="center"/>
        </w:trPr>
        <w:tc>
          <w:tcPr>
            <w:tcW w:w="1504" w:type="dxa"/>
          </w:tcPr>
          <w:p w14:paraId="4438AE5A" w14:textId="05487A20" w:rsidR="00BF24A2" w:rsidRPr="00C2195E" w:rsidRDefault="007253C1" w:rsidP="002F0B55">
            <w:pPr>
              <w:tabs>
                <w:tab w:val="center" w:pos="4680"/>
                <w:tab w:val="right" w:pos="9360"/>
              </w:tabs>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oMath>
            </m:oMathPara>
          </w:p>
        </w:tc>
        <w:tc>
          <w:tcPr>
            <w:tcW w:w="1460" w:type="dxa"/>
          </w:tcPr>
          <w:p w14:paraId="4D858AA9" w14:textId="2D0C2C45" w:rsidR="00BF24A2" w:rsidRPr="00C2195E" w:rsidRDefault="00BF24A2" w:rsidP="002F0B55">
            <w:pPr>
              <w:tabs>
                <w:tab w:val="center" w:pos="4680"/>
                <w:tab w:val="right" w:pos="9360"/>
              </w:tabs>
              <w:rPr>
                <w:rFonts w:ascii="Cambria Math" w:hAnsi="Cambria Math"/>
                <w:i/>
                <w:sz w:val="20"/>
                <w:szCs w:val="20"/>
              </w:rPr>
            </w:pPr>
            <w:r w:rsidRPr="00C2195E">
              <w:rPr>
                <w:rFonts w:ascii="Cambria Math" w:hAnsi="Cambria Math"/>
                <w:i/>
                <w:sz w:val="20"/>
                <w:szCs w:val="20"/>
              </w:rPr>
              <w:t>x</w:t>
            </w:r>
            <w:r w:rsidRPr="00C2195E">
              <w:rPr>
                <w:rFonts w:ascii="Cambria Math" w:hAnsi="Cambria Math"/>
                <w:i/>
                <w:sz w:val="20"/>
                <w:szCs w:val="20"/>
                <w:vertAlign w:val="subscript"/>
              </w:rPr>
              <w:t>1:50,326:664</w:t>
            </w:r>
          </w:p>
        </w:tc>
        <w:tc>
          <w:tcPr>
            <w:tcW w:w="4487" w:type="dxa"/>
          </w:tcPr>
          <w:p w14:paraId="172558AD" w14:textId="17B2654A" w:rsidR="00BF24A2" w:rsidRPr="00B21E02" w:rsidRDefault="004B4B69" w:rsidP="002F0B55">
            <w:pPr>
              <w:tabs>
                <w:tab w:val="center" w:pos="4680"/>
                <w:tab w:val="right" w:pos="9360"/>
              </w:tabs>
              <w:rPr>
                <w:sz w:val="20"/>
                <w:szCs w:val="20"/>
              </w:rPr>
            </w:pPr>
            <w:r>
              <w:rPr>
                <w:sz w:val="20"/>
                <w:szCs w:val="20"/>
              </w:rPr>
              <w:t>Biophysical, ancillary, and</w:t>
            </w:r>
            <w:r w:rsidR="00BF24A2" w:rsidRPr="00B21E02">
              <w:rPr>
                <w:sz w:val="20"/>
                <w:szCs w:val="20"/>
              </w:rPr>
              <w:t xml:space="preserve"> MODIS variables</w:t>
            </w:r>
          </w:p>
        </w:tc>
      </w:tr>
      <w:tr w:rsidR="00BF24A2" w:rsidRPr="00B21E02" w14:paraId="6A334DC3" w14:textId="77777777" w:rsidTr="006016D1">
        <w:trPr>
          <w:jc w:val="center"/>
        </w:trPr>
        <w:tc>
          <w:tcPr>
            <w:tcW w:w="1504" w:type="dxa"/>
          </w:tcPr>
          <w:p w14:paraId="1E0B2D36" w14:textId="14516D92" w:rsidR="00BF24A2" w:rsidRPr="00C2195E" w:rsidRDefault="007253C1" w:rsidP="002F0B55">
            <w:pPr>
              <w:tabs>
                <w:tab w:val="center" w:pos="4680"/>
                <w:tab w:val="right" w:pos="9360"/>
              </w:tabs>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3</m:t>
                    </m:r>
                  </m:sub>
                </m:sSub>
              </m:oMath>
            </m:oMathPara>
          </w:p>
        </w:tc>
        <w:tc>
          <w:tcPr>
            <w:tcW w:w="1460" w:type="dxa"/>
          </w:tcPr>
          <w:p w14:paraId="2DD22152" w14:textId="470B1C45" w:rsidR="00BF24A2" w:rsidRPr="00C2195E" w:rsidRDefault="00BF24A2" w:rsidP="002F0B55">
            <w:pPr>
              <w:tabs>
                <w:tab w:val="center" w:pos="4680"/>
                <w:tab w:val="right" w:pos="9360"/>
              </w:tabs>
              <w:rPr>
                <w:rFonts w:ascii="Cambria Math" w:hAnsi="Cambria Math"/>
                <w:i/>
                <w:sz w:val="20"/>
                <w:szCs w:val="20"/>
              </w:rPr>
            </w:pPr>
            <w:r w:rsidRPr="00C2195E">
              <w:rPr>
                <w:rFonts w:ascii="Cambria Math" w:hAnsi="Cambria Math"/>
                <w:i/>
                <w:sz w:val="20"/>
                <w:szCs w:val="20"/>
              </w:rPr>
              <w:t>x</w:t>
            </w:r>
            <w:r w:rsidRPr="00C2195E">
              <w:rPr>
                <w:rFonts w:ascii="Cambria Math" w:hAnsi="Cambria Math"/>
                <w:i/>
                <w:sz w:val="20"/>
                <w:szCs w:val="20"/>
                <w:vertAlign w:val="subscript"/>
              </w:rPr>
              <w:t>1:325</w:t>
            </w:r>
          </w:p>
        </w:tc>
        <w:tc>
          <w:tcPr>
            <w:tcW w:w="4487" w:type="dxa"/>
          </w:tcPr>
          <w:p w14:paraId="7155232C" w14:textId="6105BA12" w:rsidR="00BF24A2" w:rsidRPr="00B21E02" w:rsidRDefault="004B4B69" w:rsidP="004B4B69">
            <w:pPr>
              <w:tabs>
                <w:tab w:val="center" w:pos="4680"/>
                <w:tab w:val="right" w:pos="9360"/>
              </w:tabs>
              <w:rPr>
                <w:sz w:val="20"/>
                <w:szCs w:val="20"/>
              </w:rPr>
            </w:pPr>
            <w:r>
              <w:rPr>
                <w:sz w:val="20"/>
                <w:szCs w:val="20"/>
              </w:rPr>
              <w:t xml:space="preserve">Biophysical, ancillary, and </w:t>
            </w:r>
            <w:r w:rsidR="00BF24A2" w:rsidRPr="00B21E02">
              <w:rPr>
                <w:sz w:val="20"/>
                <w:szCs w:val="20"/>
              </w:rPr>
              <w:t>Landsat variables</w:t>
            </w:r>
          </w:p>
        </w:tc>
      </w:tr>
      <w:tr w:rsidR="00BF24A2" w:rsidRPr="00B21E02" w14:paraId="792448F2" w14:textId="77777777" w:rsidTr="006016D1">
        <w:trPr>
          <w:jc w:val="center"/>
        </w:trPr>
        <w:tc>
          <w:tcPr>
            <w:tcW w:w="1504" w:type="dxa"/>
            <w:tcBorders>
              <w:bottom w:val="single" w:sz="18" w:space="0" w:color="auto"/>
            </w:tcBorders>
          </w:tcPr>
          <w:p w14:paraId="4D3B1891" w14:textId="73FDB479" w:rsidR="00BF24A2" w:rsidRPr="00C2195E" w:rsidRDefault="007253C1" w:rsidP="002F0B55">
            <w:pPr>
              <w:tabs>
                <w:tab w:val="center" w:pos="4680"/>
                <w:tab w:val="right" w:pos="9360"/>
              </w:tabs>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4</m:t>
                    </m:r>
                  </m:sub>
                </m:sSub>
              </m:oMath>
            </m:oMathPara>
          </w:p>
        </w:tc>
        <w:tc>
          <w:tcPr>
            <w:tcW w:w="1460" w:type="dxa"/>
            <w:tcBorders>
              <w:bottom w:val="single" w:sz="18" w:space="0" w:color="auto"/>
            </w:tcBorders>
          </w:tcPr>
          <w:p w14:paraId="6F2A4DA3" w14:textId="10486EAB" w:rsidR="00BF24A2" w:rsidRPr="00C2195E" w:rsidRDefault="00BF24A2" w:rsidP="002F0B55">
            <w:pPr>
              <w:tabs>
                <w:tab w:val="center" w:pos="4680"/>
                <w:tab w:val="right" w:pos="9360"/>
              </w:tabs>
              <w:rPr>
                <w:rFonts w:ascii="Cambria Math" w:hAnsi="Cambria Math"/>
                <w:i/>
                <w:sz w:val="20"/>
                <w:szCs w:val="20"/>
              </w:rPr>
            </w:pPr>
            <w:r w:rsidRPr="00C2195E">
              <w:rPr>
                <w:rFonts w:ascii="Cambria Math" w:hAnsi="Cambria Math"/>
                <w:i/>
                <w:sz w:val="20"/>
                <w:szCs w:val="20"/>
              </w:rPr>
              <w:t>x</w:t>
            </w:r>
            <w:r w:rsidRPr="00C2195E">
              <w:rPr>
                <w:rFonts w:ascii="Cambria Math" w:hAnsi="Cambria Math"/>
                <w:i/>
                <w:sz w:val="20"/>
                <w:szCs w:val="20"/>
                <w:vertAlign w:val="subscript"/>
              </w:rPr>
              <w:t>1:664</w:t>
            </w:r>
          </w:p>
        </w:tc>
        <w:tc>
          <w:tcPr>
            <w:tcW w:w="4487" w:type="dxa"/>
            <w:tcBorders>
              <w:bottom w:val="single" w:sz="18" w:space="0" w:color="auto"/>
            </w:tcBorders>
          </w:tcPr>
          <w:p w14:paraId="44F153AF" w14:textId="533BE113" w:rsidR="00BF24A2" w:rsidRPr="00B21E02" w:rsidRDefault="00BF24A2" w:rsidP="002F0B55">
            <w:pPr>
              <w:tabs>
                <w:tab w:val="center" w:pos="4680"/>
                <w:tab w:val="right" w:pos="9360"/>
              </w:tabs>
              <w:rPr>
                <w:sz w:val="20"/>
                <w:szCs w:val="20"/>
              </w:rPr>
            </w:pPr>
            <w:r w:rsidRPr="00B21E02">
              <w:rPr>
                <w:sz w:val="20"/>
                <w:szCs w:val="20"/>
              </w:rPr>
              <w:t>All variables (Biophysical,</w:t>
            </w:r>
            <w:r w:rsidR="004B4B69">
              <w:rPr>
                <w:sz w:val="20"/>
                <w:szCs w:val="20"/>
              </w:rPr>
              <w:t xml:space="preserve"> ancillary MODIS, Landsat</w:t>
            </w:r>
            <w:r w:rsidRPr="00B21E02">
              <w:rPr>
                <w:sz w:val="20"/>
                <w:szCs w:val="20"/>
              </w:rPr>
              <w:t>)</w:t>
            </w:r>
          </w:p>
        </w:tc>
      </w:tr>
    </w:tbl>
    <w:p w14:paraId="000F6D18" w14:textId="0FBCBFBB" w:rsidR="00BF24A2" w:rsidRPr="00603CD5" w:rsidRDefault="00BF24A2" w:rsidP="00BF24A2">
      <w:pPr>
        <w:pStyle w:val="Caption"/>
        <w:tabs>
          <w:tab w:val="center" w:pos="4680"/>
          <w:tab w:val="right" w:pos="9360"/>
        </w:tabs>
      </w:pPr>
    </w:p>
    <w:p w14:paraId="6AD8EAE3" w14:textId="0E870A56" w:rsidR="00BF24A2" w:rsidRDefault="00AC5F34" w:rsidP="002C1344">
      <w:pPr>
        <w:pStyle w:val="Heading1"/>
      </w:pPr>
      <w:bookmarkStart w:id="40" w:name="_Toc533166988"/>
      <w:r>
        <w:t>Modeling Approaches</w:t>
      </w:r>
      <w:bookmarkEnd w:id="40"/>
    </w:p>
    <w:p w14:paraId="11B480BD" w14:textId="78B410F0" w:rsidR="00AC5F34" w:rsidRPr="006016D1" w:rsidRDefault="00AC5F34" w:rsidP="00AC5F34">
      <w:r>
        <w:rPr>
          <w:rFonts w:ascii="Calibri" w:hAnsi="Calibri" w:cs="NimbusRomNo9L-Regu"/>
        </w:rPr>
        <w:t>W</w:t>
      </w:r>
      <w:r w:rsidRPr="00110DFE">
        <w:rPr>
          <w:rFonts w:ascii="Calibri" w:hAnsi="Calibri" w:cs="NimbusRomNo9L-Regu"/>
        </w:rPr>
        <w:t xml:space="preserve">e assessed </w:t>
      </w:r>
      <w:r w:rsidR="004F337A">
        <w:rPr>
          <w:rFonts w:ascii="Calibri" w:hAnsi="Calibri" w:cs="NimbusRomNo9L-Regu"/>
        </w:rPr>
        <w:t xml:space="preserve">four </w:t>
      </w:r>
      <w:r w:rsidR="00CC625B">
        <w:rPr>
          <w:rFonts w:ascii="Calibri" w:hAnsi="Calibri" w:cs="NimbusRomNo9L-Regu"/>
        </w:rPr>
        <w:t xml:space="preserve">machine learning </w:t>
      </w:r>
      <w:r w:rsidR="004F337A">
        <w:rPr>
          <w:rFonts w:ascii="Calibri" w:hAnsi="Calibri" w:cs="NimbusRomNo9L-Regu"/>
        </w:rPr>
        <w:t>methods</w:t>
      </w:r>
      <w:r w:rsidR="009D6477">
        <w:rPr>
          <w:rFonts w:ascii="Calibri" w:hAnsi="Calibri" w:cs="NimbusRomNo9L-Regu"/>
        </w:rPr>
        <w:t xml:space="preserve"> </w:t>
      </w:r>
      <w:r>
        <w:rPr>
          <w:rFonts w:ascii="Calibri" w:hAnsi="Calibri" w:cs="NimbusRomNo9L-Regu"/>
        </w:rPr>
        <w:t xml:space="preserve">for predictive mapping of cheatgrass occurrence: </w:t>
      </w:r>
      <w:r w:rsidR="002E05CC" w:rsidRPr="00110DFE">
        <w:rPr>
          <w:rFonts w:ascii="Calibri" w:hAnsi="Calibri" w:cs="NimbusRomNo9L-Regu"/>
        </w:rPr>
        <w:t xml:space="preserve">Random Forest (RF), </w:t>
      </w:r>
      <w:r w:rsidR="00304E5E">
        <w:rPr>
          <w:rFonts w:ascii="Calibri" w:hAnsi="Calibri" w:cs="NimbusRomNo9L-Regu"/>
        </w:rPr>
        <w:t xml:space="preserve">Logistic Regression (LR), </w:t>
      </w:r>
      <w:r w:rsidRPr="00110DFE">
        <w:rPr>
          <w:rFonts w:ascii="Calibri" w:hAnsi="Calibri" w:cs="NimbusRomNo9L-Regu"/>
        </w:rPr>
        <w:t xml:space="preserve">Deep Neural Networks (DNN), and Recurrent Neural Networks (RNN). </w:t>
      </w:r>
      <w:r w:rsidR="00C2195E">
        <w:rPr>
          <w:rFonts w:ascii="Calibri" w:hAnsi="Calibri" w:cs="NimbusRomNo9L-Regu"/>
        </w:rPr>
        <w:t xml:space="preserve">The </w:t>
      </w:r>
      <w:r>
        <w:rPr>
          <w:rFonts w:ascii="Calibri" w:hAnsi="Calibri" w:cs="NimbusRomNo9L-Regu"/>
        </w:rPr>
        <w:t xml:space="preserve">classification objective </w:t>
      </w:r>
      <w:r w:rsidR="00F27996">
        <w:rPr>
          <w:rFonts w:ascii="Calibri" w:hAnsi="Calibri" w:cs="NimbusRomNo9L-Regu"/>
        </w:rPr>
        <w:t xml:space="preserve">for </w:t>
      </w:r>
      <w:r w:rsidR="00C2195E">
        <w:rPr>
          <w:rFonts w:ascii="Calibri" w:hAnsi="Calibri" w:cs="NimbusRomNo9L-Regu"/>
        </w:rPr>
        <w:t>all</w:t>
      </w:r>
      <w:r w:rsidR="00F27996">
        <w:rPr>
          <w:rFonts w:ascii="Calibri" w:hAnsi="Calibri" w:cs="NimbusRomNo9L-Regu"/>
        </w:rPr>
        <w:t xml:space="preserve"> models </w:t>
      </w:r>
      <w:r>
        <w:rPr>
          <w:rFonts w:ascii="Calibri" w:hAnsi="Calibri" w:cs="NimbusRomNo9L-Regu"/>
        </w:rPr>
        <w:t xml:space="preserve">was to map </w:t>
      </w:r>
      <w:r w:rsidRPr="00110DFE">
        <w:rPr>
          <w:rFonts w:ascii="Calibri" w:hAnsi="Calibri" w:cs="NimbusRomNo9L-Regu"/>
        </w:rPr>
        <w:t xml:space="preserve">two classes </w:t>
      </w:r>
      <w:r>
        <w:rPr>
          <w:rFonts w:ascii="Calibri" w:hAnsi="Calibri" w:cs="NimbusRomNo9L-Regu"/>
        </w:rPr>
        <w:t xml:space="preserve">of cheatgrass </w:t>
      </w:r>
      <w:r w:rsidRPr="00110DFE">
        <w:rPr>
          <w:rFonts w:ascii="Calibri" w:hAnsi="Calibri" w:cs="NimbusRomNo9L-Regu"/>
        </w:rPr>
        <w:t xml:space="preserve">based </w:t>
      </w:r>
      <w:r>
        <w:rPr>
          <w:rFonts w:ascii="Calibri" w:hAnsi="Calibri" w:cs="NimbusRomNo9L-Regu"/>
        </w:rPr>
        <w:t>the</w:t>
      </w:r>
      <w:r w:rsidRPr="00110DFE">
        <w:rPr>
          <w:rFonts w:ascii="Calibri" w:hAnsi="Calibri" w:cs="NimbusRomNo9L-Regu"/>
        </w:rPr>
        <w:t xml:space="preserve"> evident separation </w:t>
      </w:r>
      <w:r w:rsidR="00F27996">
        <w:rPr>
          <w:rFonts w:ascii="Calibri" w:hAnsi="Calibri" w:cs="NimbusRomNo9L-Regu"/>
        </w:rPr>
        <w:t xml:space="preserve">observed </w:t>
      </w:r>
      <w:r w:rsidR="00F27996" w:rsidRPr="00110DFE">
        <w:rPr>
          <w:rFonts w:ascii="Calibri" w:hAnsi="Calibri" w:cs="NimbusRomNo9L-Regu"/>
        </w:rPr>
        <w:t>in the field data</w:t>
      </w:r>
      <w:r w:rsidR="00F27996">
        <w:rPr>
          <w:rFonts w:ascii="Calibri" w:hAnsi="Calibri" w:cs="NimbusRomNo9L-Regu"/>
        </w:rPr>
        <w:t xml:space="preserve"> of 0-</w:t>
      </w:r>
      <w:r w:rsidRPr="00110DFE">
        <w:rPr>
          <w:rFonts w:ascii="Calibri" w:hAnsi="Calibri" w:cs="CMR10"/>
        </w:rPr>
        <w:t>2</w:t>
      </w:r>
      <w:r w:rsidR="00F27996">
        <w:rPr>
          <w:rFonts w:ascii="Calibri" w:hAnsi="Calibri" w:cs="CMR10"/>
        </w:rPr>
        <w:t xml:space="preserve"> percent</w:t>
      </w:r>
      <w:r w:rsidRPr="00110DFE">
        <w:rPr>
          <w:rFonts w:ascii="Calibri" w:hAnsi="Calibri" w:cs="CMR10"/>
        </w:rPr>
        <w:t xml:space="preserve"> </w:t>
      </w:r>
      <w:r w:rsidR="00F27996">
        <w:rPr>
          <w:rFonts w:ascii="Calibri" w:hAnsi="Calibri" w:cs="NimbusRomNo9L-Regu"/>
        </w:rPr>
        <w:t>and</w:t>
      </w:r>
      <w:r w:rsidRPr="00110DFE">
        <w:rPr>
          <w:rFonts w:ascii="Calibri" w:hAnsi="Calibri" w:cs="NimbusRomNo9L-Regu"/>
        </w:rPr>
        <w:t xml:space="preserve"> </w:t>
      </w:r>
      <w:r w:rsidRPr="00110DFE">
        <w:rPr>
          <w:rFonts w:ascii="Calibri" w:hAnsi="Calibri" w:cs="CMMI10"/>
        </w:rPr>
        <w:t>&gt;</w:t>
      </w:r>
      <w:r w:rsidRPr="00110DFE">
        <w:rPr>
          <w:rFonts w:ascii="Calibri" w:hAnsi="Calibri" w:cs="CMR10"/>
        </w:rPr>
        <w:t>2</w:t>
      </w:r>
      <w:r w:rsidR="00F27996">
        <w:rPr>
          <w:rFonts w:ascii="Calibri" w:hAnsi="Calibri" w:cs="CMR10"/>
        </w:rPr>
        <w:t xml:space="preserve"> percent canopy cover</w:t>
      </w:r>
      <w:r>
        <w:rPr>
          <w:rFonts w:ascii="Calibri" w:hAnsi="Calibri" w:cs="NimbusRomNo9L-Regu"/>
        </w:rPr>
        <w:t>.</w:t>
      </w:r>
      <w:r w:rsidR="001375B4">
        <w:rPr>
          <w:rFonts w:ascii="Calibri" w:hAnsi="Calibri" w:cs="NimbusRomNo9L-Regu"/>
        </w:rPr>
        <w:t xml:space="preserve"> </w:t>
      </w:r>
      <w:r w:rsidR="00115A1B">
        <w:rPr>
          <w:rFonts w:ascii="Calibri" w:hAnsi="Calibri" w:cs="NimbusRomNo9L-Regu"/>
        </w:rPr>
        <w:t>A</w:t>
      </w:r>
      <w:r w:rsidR="001375B4">
        <w:rPr>
          <w:rFonts w:ascii="Calibri" w:hAnsi="Calibri" w:cs="NimbusRomNo9L-Regu"/>
        </w:rPr>
        <w:t>ll c</w:t>
      </w:r>
      <w:r w:rsidRPr="00110DFE">
        <w:rPr>
          <w:rFonts w:ascii="Calibri" w:hAnsi="Calibri" w:cs="NimbusRomNo9L-Regu"/>
        </w:rPr>
        <w:t xml:space="preserve">ontinuous </w:t>
      </w:r>
      <w:r w:rsidR="001375B4">
        <w:rPr>
          <w:rFonts w:ascii="Calibri" w:hAnsi="Calibri" w:cs="NimbusRomNo9L-Regu"/>
        </w:rPr>
        <w:t xml:space="preserve">predictor </w:t>
      </w:r>
      <w:r w:rsidRPr="00110DFE">
        <w:rPr>
          <w:rFonts w:ascii="Calibri" w:hAnsi="Calibri" w:cs="NimbusRomNo9L-Regu"/>
        </w:rPr>
        <w:t xml:space="preserve">variables were standardized by subtracting </w:t>
      </w:r>
      <w:r w:rsidR="00115A1B">
        <w:rPr>
          <w:rFonts w:ascii="Calibri" w:hAnsi="Calibri" w:cs="NimbusRomNo9L-Regu"/>
        </w:rPr>
        <w:t xml:space="preserve">their respective </w:t>
      </w:r>
      <w:r w:rsidRPr="00110DFE">
        <w:rPr>
          <w:rFonts w:ascii="Calibri" w:hAnsi="Calibri" w:cs="NimbusRomNo9L-Regu"/>
        </w:rPr>
        <w:t>mean and dividing by the standard deviation.</w:t>
      </w:r>
      <w:r w:rsidR="00547E6F">
        <w:rPr>
          <w:rFonts w:ascii="Calibri" w:hAnsi="Calibri" w:cs="NimbusRomNo9L-Regu"/>
        </w:rPr>
        <w:t xml:space="preserve"> The LR, DNN, and RNN models were implemented in Python using the </w:t>
      </w:r>
      <w:proofErr w:type="spellStart"/>
      <w:r w:rsidR="00547E6F">
        <w:rPr>
          <w:rFonts w:ascii="Calibri" w:hAnsi="Calibri" w:cs="NimbusRomNo9L-Regu"/>
        </w:rPr>
        <w:t>Tensorflow</w:t>
      </w:r>
      <w:proofErr w:type="spellEnd"/>
      <w:r w:rsidR="00547E6F">
        <w:rPr>
          <w:rFonts w:ascii="Calibri" w:hAnsi="Calibri" w:cs="NimbusRomNo9L-Regu"/>
        </w:rPr>
        <w:t xml:space="preserve"> library (</w:t>
      </w:r>
      <w:r w:rsidR="00B76D91">
        <w:rPr>
          <w:rFonts w:ascii="Calibri" w:hAnsi="Calibri" w:cs="NimbusRomNo9L-Regu"/>
          <w:highlight w:val="yellow"/>
        </w:rPr>
        <w:t>1.2.1</w:t>
      </w:r>
      <w:r w:rsidR="00547E6F">
        <w:rPr>
          <w:rFonts w:ascii="Calibri" w:hAnsi="Calibri" w:cs="NimbusRomNo9L-Regu"/>
        </w:rPr>
        <w:t>) and</w:t>
      </w:r>
      <w:r w:rsidR="00AD268D">
        <w:rPr>
          <w:rFonts w:ascii="Calibri" w:hAnsi="Calibri" w:cs="NimbusRomNo9L-Regu"/>
        </w:rPr>
        <w:t xml:space="preserve"> </w:t>
      </w:r>
      <w:r w:rsidR="00AD268D">
        <w:t xml:space="preserve">RF models were implemented in Python using the </w:t>
      </w:r>
      <w:proofErr w:type="spellStart"/>
      <w:r w:rsidR="00AD268D">
        <w:t>scikit</w:t>
      </w:r>
      <w:proofErr w:type="spellEnd"/>
      <w:r w:rsidR="00AD268D">
        <w:t>-learn library (</w:t>
      </w:r>
      <w:r w:rsidR="00B76D91">
        <w:rPr>
          <w:highlight w:val="yellow"/>
        </w:rPr>
        <w:t>0.18.2</w:t>
      </w:r>
      <w:r w:rsidR="00AD268D">
        <w:t>).</w:t>
      </w:r>
    </w:p>
    <w:p w14:paraId="2E34510D" w14:textId="5318625C" w:rsidR="00CC625B" w:rsidRDefault="00CC625B" w:rsidP="000676FA">
      <w:pPr>
        <w:pStyle w:val="Heading3"/>
      </w:pPr>
      <w:r>
        <w:t>Categorical Variables</w:t>
      </w:r>
    </w:p>
    <w:p w14:paraId="3D1EF281" w14:textId="30A42C5D" w:rsidR="001B007C" w:rsidRDefault="001B007C" w:rsidP="001B007C">
      <w:pPr>
        <w:rPr>
          <w:rFonts w:eastAsiaTheme="minorEastAsia"/>
        </w:rPr>
      </w:pPr>
      <w:r>
        <w:t xml:space="preserve">The input to our machine learning models contains three values from categorical variables, soil </w:t>
      </w:r>
      <w:r w:rsidR="00EC7DA9">
        <w:t xml:space="preserve">temperature and </w:t>
      </w:r>
      <w:r>
        <w:t>moisture regime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oMath>
      <w:r>
        <w:rPr>
          <w:rFonts w:eastAsiaTheme="minorEastAsia"/>
        </w:rPr>
        <w:t xml:space="preserve">, generalized vegetation cover type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 xml:space="preserve">,  </m:t>
        </m:r>
      </m:oMath>
      <w:r>
        <w:rPr>
          <w:rFonts w:eastAsiaTheme="minorEastAsia"/>
        </w:rPr>
        <w:t xml:space="preserve">and EPA </w:t>
      </w:r>
      <w:r w:rsidR="00EC7DA9">
        <w:rPr>
          <w:rFonts w:eastAsiaTheme="minorEastAsia"/>
        </w:rPr>
        <w:t>L</w:t>
      </w:r>
      <w:r>
        <w:rPr>
          <w:rFonts w:eastAsiaTheme="minorEastAsia"/>
        </w:rPr>
        <w:t>evel III ecoregions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w:t>
      </w:r>
      <w:r w:rsidR="00EC7DA9">
        <w:rPr>
          <w:rFonts w:eastAsiaTheme="minorEastAsia"/>
        </w:rPr>
        <w:t xml:space="preserve"> (</w:t>
      </w:r>
      <w:r w:rsidR="00EC7DA9">
        <w:rPr>
          <w:rFonts w:eastAsiaTheme="minorEastAsia"/>
        </w:rPr>
        <w:fldChar w:fldCharType="begin"/>
      </w:r>
      <w:r w:rsidR="00EC7DA9">
        <w:rPr>
          <w:rFonts w:eastAsiaTheme="minorEastAsia"/>
        </w:rPr>
        <w:instrText xml:space="preserve"> REF _Ref525573075 \h </w:instrText>
      </w:r>
      <w:r w:rsidR="00EC7DA9">
        <w:rPr>
          <w:rFonts w:eastAsiaTheme="minorEastAsia"/>
        </w:rPr>
      </w:r>
      <w:r w:rsidR="00EC7DA9">
        <w:rPr>
          <w:rFonts w:eastAsiaTheme="minorEastAsia"/>
        </w:rPr>
        <w:fldChar w:fldCharType="separate"/>
      </w:r>
      <w:r w:rsidR="00EC7DA9">
        <w:t xml:space="preserve">Table </w:t>
      </w:r>
      <w:r w:rsidR="00EC7DA9">
        <w:rPr>
          <w:noProof/>
        </w:rPr>
        <w:t>2</w:t>
      </w:r>
      <w:r w:rsidR="00EC7DA9">
        <w:rPr>
          <w:rFonts w:eastAsiaTheme="minorEastAsia"/>
        </w:rPr>
        <w:fldChar w:fldCharType="end"/>
      </w:r>
      <w:r w:rsidR="00EC7DA9">
        <w:rPr>
          <w:rFonts w:eastAsiaTheme="minorEastAsia"/>
        </w:rPr>
        <w:t>)</w:t>
      </w:r>
      <w:r>
        <w:rPr>
          <w:rFonts w:eastAsiaTheme="minorEastAsia"/>
        </w:rPr>
        <w:t xml:space="preserve">. </w:t>
      </w:r>
      <w:r w:rsidR="004B6CE3">
        <w:rPr>
          <w:rFonts w:eastAsiaTheme="minorEastAsia"/>
        </w:rPr>
        <w:t>Because</w:t>
      </w:r>
      <w:r>
        <w:rPr>
          <w:rFonts w:eastAsiaTheme="minorEastAsia"/>
        </w:rPr>
        <w:t xml:space="preserve"> the native inputs to our machine learning algorithms consist of real valued vectors we employ two simple strategies for incorporating </w:t>
      </w:r>
      <w:r w:rsidR="004C4786">
        <w:rPr>
          <w:rFonts w:eastAsiaTheme="minorEastAsia"/>
        </w:rPr>
        <w:t xml:space="preserve">vector representations of </w:t>
      </w:r>
      <w:r>
        <w:rPr>
          <w:rFonts w:eastAsiaTheme="minorEastAsia"/>
        </w:rPr>
        <w:t xml:space="preserve">these predictive variables: one-hot vectors for </w:t>
      </w:r>
      <w:r w:rsidR="00EC7DA9">
        <w:rPr>
          <w:rFonts w:eastAsiaTheme="minorEastAsia"/>
        </w:rPr>
        <w:t>RF</w:t>
      </w:r>
      <w:r>
        <w:rPr>
          <w:rFonts w:eastAsiaTheme="minorEastAsia"/>
        </w:rPr>
        <w:t xml:space="preserve">, and embedding vectors for LR, DNN, and RNN. For a </w:t>
      </w:r>
      <w:r>
        <w:rPr>
          <w:rFonts w:eastAsiaTheme="minorEastAsia"/>
        </w:rPr>
        <w:lastRenderedPageBreak/>
        <w:t xml:space="preserve">categorical variable </w:t>
      </w:r>
      <m:oMath>
        <m:r>
          <w:rPr>
            <w:rFonts w:ascii="Cambria Math" w:eastAsiaTheme="minorEastAsia" w:hAnsi="Cambria Math"/>
          </w:rPr>
          <m:t>C</m:t>
        </m:r>
      </m:oMath>
      <w:r>
        <w:rPr>
          <w:rFonts w:eastAsiaTheme="minorEastAsia"/>
        </w:rPr>
        <w:t xml:space="preserve"> with </w:t>
      </w:r>
      <m:oMath>
        <m:r>
          <w:rPr>
            <w:rFonts w:ascii="Cambria Math" w:eastAsiaTheme="minorEastAsia" w:hAnsi="Cambria Math"/>
          </w:rPr>
          <m:t>k</m:t>
        </m:r>
      </m:oMath>
      <w:r>
        <w:rPr>
          <w:rFonts w:eastAsiaTheme="minorEastAsia"/>
        </w:rPr>
        <w:t xml:space="preserve"> possible </w:t>
      </w:r>
      <w:r w:rsidR="004B6CE3">
        <w:rPr>
          <w:rFonts w:eastAsiaTheme="minorEastAsia"/>
        </w:rPr>
        <w:t>classes</w:t>
      </w:r>
      <w:r>
        <w:rPr>
          <w:rFonts w:eastAsiaTheme="minorEastAsia"/>
        </w:rPr>
        <w:t xml:space="preserve">, </w:t>
      </w:r>
      <w:r w:rsidR="00D32B52">
        <w:rPr>
          <w:rFonts w:eastAsiaTheme="minorEastAsia"/>
        </w:rPr>
        <w:t xml:space="preserve">for each class, </w:t>
      </w:r>
      <w:r>
        <w:rPr>
          <w:rFonts w:eastAsiaTheme="minorEastAsia"/>
        </w:rPr>
        <w:t xml:space="preserve">we define </w:t>
      </w:r>
      <w:r w:rsidR="00D32B52">
        <w:rPr>
          <w:rFonts w:eastAsiaTheme="minorEastAsia"/>
        </w:rPr>
        <w:t xml:space="preserve">a </w:t>
      </w:r>
      <w:r>
        <w:rPr>
          <w:rFonts w:eastAsiaTheme="minorEastAsia"/>
        </w:rPr>
        <w:t xml:space="preserve">one-hot vector </w:t>
      </w:r>
      <m:oMath>
        <m:r>
          <m:rPr>
            <m:sty m:val="bi"/>
          </m:rPr>
          <w:rPr>
            <w:rFonts w:ascii="Cambria Math" w:eastAsiaTheme="minorEastAsia" w:hAnsi="Cambria Math"/>
          </w:rPr>
          <m:t>v</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 1}</m:t>
            </m:r>
          </m:e>
          <m:sup>
            <m:r>
              <w:rPr>
                <w:rFonts w:ascii="Cambria Math" w:eastAsiaTheme="minorEastAsia" w:hAnsi="Cambria Math"/>
              </w:rPr>
              <m:t>k</m:t>
            </m:r>
          </m:sup>
        </m:sSup>
      </m:oMath>
      <w:r>
        <w:rPr>
          <w:rFonts w:eastAsiaTheme="minorEastAsia"/>
        </w:rPr>
        <w:t xml:space="preserve"> 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6480"/>
        <w:gridCol w:w="1440"/>
      </w:tblGrid>
      <w:tr w:rsidR="00DC6C26" w:rsidRPr="00A11308" w14:paraId="5F98D4C1" w14:textId="77777777" w:rsidTr="006D531C">
        <w:tc>
          <w:tcPr>
            <w:tcW w:w="1440" w:type="dxa"/>
          </w:tcPr>
          <w:p w14:paraId="5481EBF1" w14:textId="77777777" w:rsidR="00DC6C26" w:rsidRPr="00A11308" w:rsidRDefault="00DC6C26" w:rsidP="006D531C">
            <w:pPr>
              <w:pStyle w:val="Equation"/>
            </w:pPr>
          </w:p>
        </w:tc>
        <w:commentRangeStart w:id="41"/>
        <w:tc>
          <w:tcPr>
            <w:tcW w:w="6480" w:type="dxa"/>
          </w:tcPr>
          <w:p w14:paraId="174565E7" w14:textId="3F596C6A" w:rsidR="00DC6C26" w:rsidRPr="00DC6C26" w:rsidRDefault="007253C1" w:rsidP="00DC6C26">
            <m:oMathPara>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&amp; </m:t>
                        </m:r>
                        <m:r>
                          <m:rPr>
                            <m:sty m:val="p"/>
                          </m:rPr>
                          <w:rPr>
                            <w:rFonts w:ascii="Cambria Math" w:hAnsi="Cambria Math"/>
                          </w:rPr>
                          <m:t>if</m:t>
                        </m:r>
                        <m:r>
                          <w:rPr>
                            <w:rFonts w:ascii="Cambria Math" w:hAnsi="Cambria Math"/>
                          </w:rPr>
                          <m:t xml:space="preserve"> C=j</m:t>
                        </m:r>
                      </m:e>
                      <m:e>
                        <m:r>
                          <w:rPr>
                            <w:rFonts w:ascii="Cambria Math" w:hAnsi="Cambria Math"/>
                          </w:rPr>
                          <m:t xml:space="preserve">0,  </m:t>
                        </m:r>
                        <m:r>
                          <m:rPr>
                            <m:sty m:val="p"/>
                          </m:rPr>
                          <w:rPr>
                            <w:rFonts w:ascii="Cambria Math" w:hAnsi="Cambria Math"/>
                          </w:rPr>
                          <m:t xml:space="preserve"> otherwise</m:t>
                        </m:r>
                        <m:r>
                          <w:rPr>
                            <w:rFonts w:ascii="Cambria Math" w:hAnsi="Cambria Math"/>
                          </w:rPr>
                          <m:t xml:space="preserve"> </m:t>
                        </m:r>
                      </m:e>
                    </m:eqArr>
                  </m:e>
                </m:d>
                <w:commentRangeEnd w:id="41"/>
                <m:r>
                  <m:rPr>
                    <m:sty m:val="p"/>
                  </m:rPr>
                  <w:rPr>
                    <w:rStyle w:val="CommentReference"/>
                  </w:rPr>
                  <w:commentReference w:id="41"/>
                </m:r>
              </m:oMath>
            </m:oMathPara>
          </w:p>
        </w:tc>
        <w:tc>
          <w:tcPr>
            <w:tcW w:w="1440" w:type="dxa"/>
          </w:tcPr>
          <w:p w14:paraId="5C63113A" w14:textId="2D33FC7B" w:rsidR="00DC6C26" w:rsidRPr="00A11308" w:rsidRDefault="00DC6C26" w:rsidP="006D531C">
            <w:pPr>
              <w:pStyle w:val="Equation"/>
              <w:jc w:val="right"/>
            </w:pPr>
            <w:r w:rsidRPr="00A11308">
              <w:rPr>
                <w:color w:val="44546A" w:themeColor="text2"/>
              </w:rPr>
              <w:t>(</w:t>
            </w:r>
            <w:r w:rsidRPr="00A11308">
              <w:rPr>
                <w:color w:val="44546A" w:themeColor="text2"/>
              </w:rPr>
              <w:fldChar w:fldCharType="begin"/>
            </w:r>
            <w:r w:rsidRPr="00A11308">
              <w:rPr>
                <w:color w:val="44546A" w:themeColor="text2"/>
              </w:rPr>
              <w:instrText xml:space="preserve"> SEQ Equation \* ARABIC </w:instrText>
            </w:r>
            <w:r w:rsidRPr="00A11308">
              <w:rPr>
                <w:color w:val="44546A" w:themeColor="text2"/>
              </w:rPr>
              <w:fldChar w:fldCharType="separate"/>
            </w:r>
            <w:r>
              <w:rPr>
                <w:noProof/>
                <w:color w:val="44546A" w:themeColor="text2"/>
              </w:rPr>
              <w:t>2</w:t>
            </w:r>
            <w:r w:rsidRPr="00A11308">
              <w:rPr>
                <w:color w:val="44546A" w:themeColor="text2"/>
              </w:rPr>
              <w:fldChar w:fldCharType="end"/>
            </w:r>
            <w:r w:rsidRPr="00A11308">
              <w:rPr>
                <w:color w:val="44546A" w:themeColor="text2"/>
              </w:rPr>
              <w:t>)</w:t>
            </w:r>
          </w:p>
        </w:tc>
      </w:tr>
    </w:tbl>
    <w:p w14:paraId="6D624B58" w14:textId="77777777" w:rsidR="00DC6C26" w:rsidRDefault="00DC6C26" w:rsidP="001B007C">
      <w:pPr>
        <w:rPr>
          <w:rFonts w:eastAsiaTheme="minorEastAsia"/>
        </w:rPr>
      </w:pPr>
    </w:p>
    <w:p w14:paraId="6B844E23" w14:textId="1740DF4A" w:rsidR="001B007C" w:rsidRDefault="001B007C" w:rsidP="001B007C">
      <w:pPr>
        <w:rPr>
          <w:rFonts w:eastAsiaTheme="minorEastAsia"/>
        </w:rPr>
      </w:pPr>
      <w:r>
        <w:rPr>
          <w:rFonts w:eastAsiaTheme="minorEastAsia"/>
        </w:rPr>
        <w:t xml:space="preserve">We </w:t>
      </w:r>
      <w:commentRangeStart w:id="42"/>
      <w:r>
        <w:rPr>
          <w:rFonts w:eastAsiaTheme="minorEastAsia"/>
        </w:rPr>
        <w:t xml:space="preserve">define </w:t>
      </w:r>
      <m:oMath>
        <m:sSub>
          <m:sSubPr>
            <m:ctrlPr>
              <w:rPr>
                <w:rFonts w:ascii="Cambria Math" w:eastAsiaTheme="minorEastAsia" w:hAnsi="Cambria Math"/>
                <w:b/>
                <w:i/>
              </w:rPr>
            </m:ctrlPr>
          </m:sSubPr>
          <m:e>
            <m:r>
              <m:rPr>
                <m:sty m:val="bi"/>
              </m:rPr>
              <w:rPr>
                <w:rFonts w:ascii="Cambria Math" w:eastAsiaTheme="minorEastAsia" w:hAnsi="Cambria Math"/>
              </w:rPr>
              <m:t>v</m:t>
            </m:r>
          </m:e>
          <m:sub>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1</m:t>
                </m:r>
              </m:sub>
            </m:sSub>
          </m:sub>
        </m:sSub>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v</m:t>
            </m:r>
          </m:e>
          <m:sub>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2</m:t>
                </m:r>
              </m:sub>
            </m:sSub>
          </m:sub>
        </m:sSub>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v</m:t>
            </m:r>
          </m:e>
          <m:sub>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3</m:t>
                </m:r>
              </m:sub>
            </m:sSub>
          </m:sub>
        </m:sSub>
      </m:oMath>
      <w:r>
        <w:rPr>
          <w:rFonts w:eastAsiaTheme="minorEastAsia"/>
        </w:rPr>
        <w:t xml:space="preserve"> as </w:t>
      </w:r>
      <w:commentRangeEnd w:id="42"/>
      <w:r w:rsidR="004B6CE3">
        <w:rPr>
          <w:rStyle w:val="CommentReference"/>
        </w:rPr>
        <w:commentReference w:id="42"/>
      </w:r>
      <w:r>
        <w:rPr>
          <w:rFonts w:eastAsiaTheme="minorEastAsia"/>
        </w:rPr>
        <w:t xml:space="preserve">the one hot </w:t>
      </w:r>
      <w:proofErr w:type="gramStart"/>
      <w:r>
        <w:rPr>
          <w:rFonts w:eastAsiaTheme="minorEastAsia"/>
        </w:rPr>
        <w:t>vectors</w:t>
      </w:r>
      <w:proofErr w:type="gramEnd"/>
      <w:r>
        <w:rPr>
          <w:rFonts w:eastAsiaTheme="minorEastAsia"/>
        </w:rPr>
        <w:t xml:space="preserve"> associated with the categorical values for </w:t>
      </w:r>
      <w:r w:rsidR="00246F0B">
        <w:rPr>
          <w:rFonts w:eastAsiaTheme="minorEastAsia"/>
        </w:rPr>
        <w:t xml:space="preserve">a </w:t>
      </w:r>
      <w:r>
        <w:rPr>
          <w:rFonts w:eastAsiaTheme="minorEastAsia"/>
        </w:rPr>
        <w:t xml:space="preserve">location. </w:t>
      </w:r>
    </w:p>
    <w:p w14:paraId="4DB67EF6" w14:textId="36477510" w:rsidR="001B007C" w:rsidRDefault="001B007C" w:rsidP="001B007C">
      <w:pPr>
        <w:rPr>
          <w:rFonts w:eastAsiaTheme="minorEastAsia"/>
        </w:rPr>
      </w:pPr>
      <w:r>
        <w:rPr>
          <w:rFonts w:eastAsiaTheme="minorEastAsia"/>
        </w:rPr>
        <w:t>Embedding vectors are a parametrized vector representation of categorical values. The values of embedding</w:t>
      </w:r>
      <w:r w:rsidRPr="00E424BC">
        <w:rPr>
          <w:rFonts w:eastAsiaTheme="minorEastAsia"/>
        </w:rPr>
        <w:t xml:space="preserve"> vectors are learned</w:t>
      </w:r>
      <w:r>
        <w:rPr>
          <w:rFonts w:eastAsiaTheme="minorEastAsia"/>
        </w:rPr>
        <w:t xml:space="preserve"> </w:t>
      </w:r>
      <w:r w:rsidRPr="00E424BC">
        <w:rPr>
          <w:rFonts w:eastAsiaTheme="minorEastAsia"/>
        </w:rPr>
        <w:t xml:space="preserve">jointly with the other parameters of </w:t>
      </w:r>
      <w:r w:rsidR="00EC7DA9">
        <w:rPr>
          <w:rFonts w:eastAsiaTheme="minorEastAsia"/>
        </w:rPr>
        <w:t>the</w:t>
      </w:r>
      <w:r w:rsidRPr="00E424BC">
        <w:rPr>
          <w:rFonts w:eastAsiaTheme="minorEastAsia"/>
        </w:rPr>
        <w:t xml:space="preserve"> </w:t>
      </w:r>
      <w:r>
        <w:rPr>
          <w:rFonts w:eastAsiaTheme="minorEastAsia"/>
        </w:rPr>
        <w:t>LR, DNN, and RNN models</w:t>
      </w:r>
      <w:r w:rsidRPr="00E424BC">
        <w:rPr>
          <w:rFonts w:eastAsiaTheme="minorEastAsia"/>
        </w:rPr>
        <w:t>.</w:t>
      </w:r>
      <w:r>
        <w:rPr>
          <w:rFonts w:eastAsiaTheme="minorEastAsia"/>
        </w:rPr>
        <w:t xml:space="preserve"> W</w:t>
      </w:r>
      <w:r w:rsidRPr="00E424BC">
        <w:rPr>
          <w:rFonts w:eastAsiaTheme="minorEastAsia"/>
        </w:rPr>
        <w:t>e</w:t>
      </w:r>
      <w:r>
        <w:rPr>
          <w:rFonts w:eastAsiaTheme="minorEastAsia"/>
        </w:rPr>
        <w:t xml:space="preserve"> </w:t>
      </w:r>
      <w:r w:rsidRPr="00E424BC">
        <w:rPr>
          <w:rFonts w:eastAsiaTheme="minorEastAsia"/>
        </w:rPr>
        <w:t>define three embedding matrices for the categorical variables,</w:t>
      </w:r>
      <w:r>
        <w:rPr>
          <w:rFonts w:eastAsiaTheme="minorEastAsia"/>
        </w:rPr>
        <w:t xml:space="preserve"> </w:t>
      </w:r>
      <m:oMath>
        <m:sSub>
          <m:sSubPr>
            <m:ctrlPr>
              <w:rPr>
                <w:rFonts w:ascii="Cambria Math" w:eastAsiaTheme="minorEastAsia" w:hAnsi="Cambria Math"/>
                <w:b/>
              </w:rPr>
            </m:ctrlPr>
          </m:sSubPr>
          <m:e>
            <m:r>
              <m:rPr>
                <m:sty m:val="b"/>
              </m:rPr>
              <w:rPr>
                <w:rFonts w:ascii="Cambria Math" w:eastAsiaTheme="minorEastAsia" w:hAnsi="Cambria Math"/>
              </w:rPr>
              <m:t>W</m:t>
            </m:r>
          </m:e>
          <m:sub>
            <m:sSub>
              <m:sSubPr>
                <m:ctrlPr>
                  <w:rPr>
                    <w:rFonts w:ascii="Cambria Math" w:eastAsiaTheme="minorEastAsia" w:hAnsi="Cambria Math"/>
                    <w:b/>
                  </w:rPr>
                </m:ctrlPr>
              </m:sSubPr>
              <m:e>
                <m:r>
                  <m:rPr>
                    <m:sty m:val="b"/>
                  </m:rPr>
                  <w:rPr>
                    <w:rFonts w:ascii="Cambria Math" w:eastAsiaTheme="minorEastAsia" w:hAnsi="Cambria Math"/>
                  </w:rPr>
                  <m:t>c</m:t>
                </m:r>
              </m:e>
              <m:sub>
                <m:r>
                  <m:rPr>
                    <m:sty m:val="b"/>
                  </m:rPr>
                  <w:rPr>
                    <w:rFonts w:ascii="Cambria Math" w:eastAsiaTheme="minorEastAsia" w:hAnsi="Cambria Math"/>
                  </w:rPr>
                  <m:t>1</m:t>
                </m:r>
              </m:sub>
            </m:sSub>
          </m:sub>
        </m:sSub>
        <m:r>
          <m:rPr>
            <m:sty m:val="p"/>
          </m:rPr>
          <w:rPr>
            <w:rFonts w:ascii="Cambria Math" w:eastAsiaTheme="minorEastAsia" w:hAnsi="Cambria Math"/>
          </w:rPr>
          <m:t xml:space="preserve"> ∈ </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m:rPr>
                <m:sty m:val="p"/>
              </m:rPr>
              <w:rPr>
                <w:rFonts w:ascii="Cambria Math" w:eastAsiaTheme="minorEastAsia" w:hAnsi="Cambria Math"/>
              </w:rPr>
              <m:t>q×9</m:t>
            </m:r>
          </m:sup>
        </m:sSup>
      </m:oMath>
      <w:r w:rsidR="0061790E">
        <w:rPr>
          <w:rFonts w:eastAsiaTheme="minorEastAsia"/>
        </w:rPr>
        <w:t xml:space="preserve">, </w:t>
      </w:r>
      <m:oMath>
        <m:sSub>
          <m:sSubPr>
            <m:ctrlPr>
              <w:rPr>
                <w:rFonts w:ascii="Cambria Math" w:eastAsiaTheme="minorEastAsia" w:hAnsi="Cambria Math"/>
                <w:b/>
              </w:rPr>
            </m:ctrlPr>
          </m:sSubPr>
          <m:e>
            <m:r>
              <m:rPr>
                <m:sty m:val="b"/>
              </m:rPr>
              <w:rPr>
                <w:rFonts w:ascii="Cambria Math" w:eastAsiaTheme="minorEastAsia" w:hAnsi="Cambria Math"/>
              </w:rPr>
              <m:t>W</m:t>
            </m:r>
          </m:e>
          <m:sub>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2</m:t>
                </m:r>
              </m:sub>
            </m:sSub>
          </m:sub>
        </m:sSub>
        <m:r>
          <m:rPr>
            <m:sty m:val="p"/>
          </m:rPr>
          <w:rPr>
            <w:rFonts w:ascii="Cambria Math" w:eastAsiaTheme="minorEastAsia" w:hAnsi="Cambria Math"/>
          </w:rPr>
          <m:t xml:space="preserve"> </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m:rPr>
                <m:sty m:val="p"/>
              </m:rPr>
              <w:rPr>
                <w:rFonts w:ascii="Cambria Math" w:eastAsiaTheme="minorEastAsia" w:hAnsi="Cambria Math"/>
              </w:rPr>
              <m:t>q×15</m:t>
            </m:r>
          </m:sup>
        </m:sSup>
      </m:oMath>
      <w:r w:rsidRPr="00E424BC">
        <w:rPr>
          <w:rFonts w:eastAsiaTheme="minorEastAsia"/>
        </w:rPr>
        <w:t>,</w:t>
      </w:r>
      <w:r w:rsidR="0061790E">
        <w:rPr>
          <w:rFonts w:eastAsiaTheme="minorEastAsia"/>
        </w:rPr>
        <w:t xml:space="preserve"> and</w:t>
      </w:r>
      <m:oMath>
        <m:r>
          <m:rPr>
            <m:sty m:val="p"/>
          </m:rPr>
          <w:rPr>
            <w:rFonts w:ascii="Cambria Math" w:eastAsiaTheme="minorEastAsia" w:hAnsi="Cambria Math"/>
          </w:rPr>
          <m:t xml:space="preserve"> </m:t>
        </m:r>
        <m:sSub>
          <m:sSubPr>
            <m:ctrlPr>
              <w:rPr>
                <w:rFonts w:ascii="Cambria Math" w:eastAsiaTheme="minorEastAsia" w:hAnsi="Cambria Math"/>
                <w:b/>
              </w:rPr>
            </m:ctrlPr>
          </m:sSubPr>
          <m:e>
            <m:r>
              <m:rPr>
                <m:sty m:val="b"/>
              </m:rPr>
              <w:rPr>
                <w:rFonts w:ascii="Cambria Math" w:eastAsiaTheme="minorEastAsia" w:hAnsi="Cambria Math"/>
              </w:rPr>
              <m:t>W</m:t>
            </m:r>
          </m:e>
          <m:sub>
            <m:sSub>
              <m:sSubPr>
                <m:ctrlPr>
                  <w:rPr>
                    <w:rFonts w:ascii="Cambria Math" w:eastAsiaTheme="minorEastAsia" w:hAnsi="Cambria Math"/>
                    <w:b/>
                  </w:rPr>
                </m:ctrlPr>
              </m:sSubPr>
              <m:e>
                <m:r>
                  <m:rPr>
                    <m:sty m:val="b"/>
                  </m:rPr>
                  <w:rPr>
                    <w:rFonts w:ascii="Cambria Math" w:eastAsiaTheme="minorEastAsia" w:hAnsi="Cambria Math"/>
                  </w:rPr>
                  <m:t>c</m:t>
                </m:r>
              </m:e>
              <m:sub>
                <m:r>
                  <m:rPr>
                    <m:sty m:val="b"/>
                  </m:rPr>
                  <w:rPr>
                    <w:rFonts w:ascii="Cambria Math" w:eastAsiaTheme="minorEastAsia" w:hAnsi="Cambria Math"/>
                  </w:rPr>
                  <m:t>3</m:t>
                </m:r>
              </m:sub>
            </m:sSub>
          </m:sub>
        </m:sSub>
        <m:r>
          <m:rPr>
            <m:sty m:val="p"/>
          </m:rPr>
          <w:rPr>
            <w:rFonts w:ascii="Cambria Math" w:eastAsiaTheme="minorEastAsia" w:hAnsi="Cambria Math"/>
          </w:rPr>
          <m:t xml:space="preserve"> ∈ </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m:rPr>
                <m:sty m:val="p"/>
              </m:rPr>
              <w:rPr>
                <w:rFonts w:ascii="Cambria Math" w:eastAsiaTheme="minorEastAsia" w:hAnsi="Cambria Math"/>
              </w:rPr>
              <m:t>q×23</m:t>
            </m:r>
          </m:sup>
        </m:sSup>
      </m:oMath>
      <w:r>
        <w:rPr>
          <w:rFonts w:eastAsiaTheme="minorEastAsia"/>
        </w:rPr>
        <w:t xml:space="preserve"> where the second dimension corresponds to the number of classes for a given categorical variable and </w:t>
      </w:r>
      <m:oMath>
        <m:r>
          <m:rPr>
            <m:sty m:val="p"/>
          </m:rPr>
          <w:rPr>
            <w:rFonts w:ascii="Cambria Math" w:eastAsiaTheme="minorEastAsia" w:hAnsi="Cambria Math"/>
          </w:rPr>
          <m:t>q</m:t>
        </m:r>
      </m:oMath>
      <w:r w:rsidRPr="00E424BC">
        <w:rPr>
          <w:rFonts w:eastAsiaTheme="minorEastAsia"/>
        </w:rPr>
        <w:t xml:space="preserve"> is the size of the</w:t>
      </w:r>
      <w:r>
        <w:rPr>
          <w:rFonts w:eastAsiaTheme="minorEastAsia"/>
        </w:rPr>
        <w:t xml:space="preserve"> </w:t>
      </w:r>
      <w:r w:rsidRPr="00E424BC">
        <w:rPr>
          <w:rFonts w:eastAsiaTheme="minorEastAsia"/>
        </w:rPr>
        <w:t>embedding vector.</w:t>
      </w:r>
      <w:r>
        <w:rPr>
          <w:rFonts w:eastAsiaTheme="minorEastAsia"/>
        </w:rPr>
        <w:t xml:space="preserve"> We define </w:t>
      </w:r>
      <m:oMath>
        <m:sSub>
          <m:sSubPr>
            <m:ctrlPr>
              <w:rPr>
                <w:rFonts w:ascii="Cambria Math" w:eastAsiaTheme="minorEastAsia" w:hAnsi="Cambria Math"/>
                <w:b/>
                <w:i/>
              </w:rPr>
            </m:ctrlPr>
          </m:sSubPr>
          <m:e>
            <m:sSub>
              <m:sSubPr>
                <m:ctrlPr>
                  <w:rPr>
                    <w:rFonts w:ascii="Cambria Math" w:eastAsiaTheme="minorEastAsia" w:hAnsi="Cambria Math"/>
                    <w:b/>
                  </w:rPr>
                </m:ctrlPr>
              </m:sSubPr>
              <m:e>
                <m:r>
                  <m:rPr>
                    <m:sty m:val="b"/>
                  </m:rPr>
                  <w:rPr>
                    <w:rFonts w:ascii="Cambria Math" w:eastAsiaTheme="minorEastAsia" w:hAnsi="Cambria Math"/>
                  </w:rPr>
                  <m:t>w</m:t>
                </m:r>
              </m:e>
              <m:sub>
                <m:r>
                  <m:rPr>
                    <m:sty m:val="b"/>
                  </m:rPr>
                  <w:rPr>
                    <w:rFonts w:ascii="Cambria Math" w:eastAsiaTheme="minorEastAsia" w:hAnsi="Cambria Math"/>
                  </w:rPr>
                  <m:t>c</m:t>
                </m:r>
              </m:sub>
            </m:sSub>
          </m:e>
          <m:sub>
            <m:r>
              <m:rPr>
                <m:sty m:val="bi"/>
              </m:rPr>
              <w:rPr>
                <w:rFonts w:ascii="Cambria Math" w:eastAsiaTheme="minorEastAsia" w:hAnsi="Cambria Math"/>
              </w:rPr>
              <m:t>1</m:t>
            </m:r>
          </m:sub>
        </m:sSub>
        <m:r>
          <m:rPr>
            <m:sty m:val="b"/>
          </m:rPr>
          <w:rPr>
            <w:rFonts w:ascii="Cambria Math" w:eastAsiaTheme="minorEastAsia" w:hAnsi="Cambria Math"/>
          </w:rPr>
          <m:t xml:space="preserve">, </m:t>
        </m:r>
        <m:sSub>
          <m:sSubPr>
            <m:ctrlPr>
              <w:rPr>
                <w:rFonts w:ascii="Cambria Math" w:eastAsiaTheme="minorEastAsia" w:hAnsi="Cambria Math"/>
                <w:b/>
                <w:i/>
              </w:rPr>
            </m:ctrlPr>
          </m:sSubPr>
          <m:e>
            <m:sSub>
              <m:sSubPr>
                <m:ctrlPr>
                  <w:rPr>
                    <w:rFonts w:ascii="Cambria Math" w:eastAsiaTheme="minorEastAsia" w:hAnsi="Cambria Math"/>
                    <w:b/>
                    <w:i/>
                  </w:rPr>
                </m:ctrlPr>
              </m:sSubPr>
              <m:e>
                <m:r>
                  <m:rPr>
                    <m:sty m:val="bi"/>
                  </m:rPr>
                  <w:rPr>
                    <w:rFonts w:ascii="Cambria Math" w:eastAsiaTheme="minorEastAsia" w:hAnsi="Cambria Math"/>
                  </w:rPr>
                  <m:t>w</m:t>
                </m:r>
                <m:ctrlPr>
                  <w:rPr>
                    <w:rFonts w:ascii="Cambria Math" w:eastAsiaTheme="minorEastAsia" w:hAnsi="Cambria Math"/>
                    <w:b/>
                  </w:rPr>
                </m:ctrlPr>
              </m:e>
              <m:sub>
                <m:r>
                  <m:rPr>
                    <m:sty m:val="bi"/>
                  </m:rPr>
                  <w:rPr>
                    <w:rFonts w:ascii="Cambria Math" w:eastAsiaTheme="minorEastAsia" w:hAnsi="Cambria Math"/>
                  </w:rPr>
                  <m:t>c</m:t>
                </m:r>
              </m:sub>
            </m:sSub>
            <m:ctrlPr>
              <w:rPr>
                <w:rFonts w:ascii="Cambria Math" w:eastAsiaTheme="minorEastAsia" w:hAnsi="Cambria Math"/>
                <w:b/>
              </w:rPr>
            </m:ctrlPr>
          </m:e>
          <m:sub>
            <m:r>
              <m:rPr>
                <m:sty m:val="bi"/>
              </m:rPr>
              <w:rPr>
                <w:rFonts w:ascii="Cambria Math" w:eastAsiaTheme="minorEastAsia" w:hAnsi="Cambria Math"/>
              </w:rPr>
              <m:t>2</m:t>
            </m:r>
          </m:sub>
        </m:sSub>
        <m:r>
          <m:rPr>
            <m:sty m:val="b"/>
          </m:rPr>
          <w:rPr>
            <w:rFonts w:ascii="Cambria Math" w:eastAsiaTheme="minorEastAsia" w:hAnsi="Cambria Math"/>
          </w:rPr>
          <m:t xml:space="preserve">, </m:t>
        </m:r>
        <m:r>
          <m:rPr>
            <m:sty m:val="p"/>
          </m:rPr>
          <w:rPr>
            <w:rFonts w:ascii="Cambria Math" w:eastAsiaTheme="minorEastAsia" w:hAnsi="Cambria Math"/>
          </w:rPr>
          <m:t>and</m:t>
        </m:r>
        <m:r>
          <m:rPr>
            <m:sty m:val="b"/>
          </m:rPr>
          <w:rPr>
            <w:rFonts w:ascii="Cambria Math" w:eastAsiaTheme="minorEastAsia" w:hAnsi="Cambria Math"/>
          </w:rPr>
          <m:t xml:space="preserve"> </m:t>
        </m:r>
        <m:sSub>
          <m:sSubPr>
            <m:ctrlPr>
              <w:rPr>
                <w:rFonts w:ascii="Cambria Math" w:eastAsiaTheme="minorEastAsia" w:hAnsi="Cambria Math"/>
                <w:b/>
                <w:i/>
              </w:rPr>
            </m:ctrlPr>
          </m:sSubPr>
          <m:e>
            <m:sSub>
              <m:sSubPr>
                <m:ctrlPr>
                  <w:rPr>
                    <w:rFonts w:ascii="Cambria Math" w:eastAsiaTheme="minorEastAsia" w:hAnsi="Cambria Math"/>
                    <w:b/>
                  </w:rPr>
                </m:ctrlPr>
              </m:sSubPr>
              <m:e>
                <m:r>
                  <m:rPr>
                    <m:sty m:val="b"/>
                  </m:rPr>
                  <w:rPr>
                    <w:rFonts w:ascii="Cambria Math" w:eastAsiaTheme="minorEastAsia" w:hAnsi="Cambria Math"/>
                  </w:rPr>
                  <m:t>w</m:t>
                </m:r>
              </m:e>
              <m:sub>
                <m:r>
                  <m:rPr>
                    <m:sty m:val="b"/>
                  </m:rPr>
                  <w:rPr>
                    <w:rFonts w:ascii="Cambria Math" w:eastAsiaTheme="minorEastAsia" w:hAnsi="Cambria Math"/>
                  </w:rPr>
                  <m:t>c</m:t>
                </m:r>
              </m:sub>
            </m:sSub>
            <m:ctrlPr>
              <w:rPr>
                <w:rFonts w:ascii="Cambria Math" w:eastAsiaTheme="minorEastAsia" w:hAnsi="Cambria Math"/>
                <w:b/>
              </w:rPr>
            </m:ctrlPr>
          </m:e>
          <m:sub>
            <m:r>
              <m:rPr>
                <m:sty m:val="bi"/>
              </m:rPr>
              <w:rPr>
                <w:rFonts w:ascii="Cambria Math" w:eastAsiaTheme="minorEastAsia" w:hAnsi="Cambria Math"/>
              </w:rPr>
              <m:t>3</m:t>
            </m:r>
          </m:sub>
        </m:sSub>
      </m:oMath>
      <w:r>
        <w:rPr>
          <w:rFonts w:eastAsiaTheme="minorEastAsia"/>
        </w:rPr>
        <w:t xml:space="preserve"> as the embedding vectors associated with the categorical values for </w:t>
      </w:r>
      <w:r w:rsidR="0061790E">
        <w:rPr>
          <w:rFonts w:eastAsiaTheme="minorEastAsia"/>
        </w:rPr>
        <w:t xml:space="preserve">a </w:t>
      </w:r>
      <w:r>
        <w:rPr>
          <w:rFonts w:eastAsiaTheme="minorEastAsia"/>
        </w:rPr>
        <w:t>location</w:t>
      </w:r>
      <w:r w:rsidR="00EA0ECD">
        <w:rPr>
          <w:rFonts w:eastAsiaTheme="minorEastAsia"/>
        </w:rPr>
        <w:t xml:space="preserve">. </w:t>
      </w:r>
    </w:p>
    <w:p w14:paraId="0BE26D7C" w14:textId="0688890D" w:rsidR="00CC625B" w:rsidRDefault="00CC625B" w:rsidP="000676FA">
      <w:pPr>
        <w:pStyle w:val="Heading3"/>
      </w:pPr>
      <w:bookmarkStart w:id="43" w:name="_Toc533166990"/>
      <w:r>
        <w:t>Random Forest</w:t>
      </w:r>
      <w:bookmarkEnd w:id="43"/>
    </w:p>
    <w:p w14:paraId="088EE2F3" w14:textId="68D64137" w:rsidR="00CC625B" w:rsidRDefault="00CC625B" w:rsidP="00CC625B">
      <w:pPr>
        <w:spacing w:line="240" w:lineRule="auto"/>
      </w:pPr>
      <w:r>
        <w:t>We selected RF for comparison to DNN and RNN methods because it has been shown to perform well for predictive vegetation mapping (</w:t>
      </w:r>
      <w:r w:rsidRPr="00701D87">
        <w:rPr>
          <w:highlight w:val="yellow"/>
        </w:rPr>
        <w:t>citations</w:t>
      </w:r>
      <w:r>
        <w:t>), be resilient to overfitting (</w:t>
      </w:r>
      <w:r w:rsidRPr="00701D87">
        <w:rPr>
          <w:highlight w:val="yellow"/>
        </w:rPr>
        <w:t>citations</w:t>
      </w:r>
      <w:r>
        <w:t>), and provide competitive results compared to deep learning models in low resource data regimes (</w:t>
      </w:r>
      <w:r w:rsidRPr="00701D87">
        <w:rPr>
          <w:highlight w:val="yellow"/>
        </w:rPr>
        <w:t>citations</w:t>
      </w:r>
      <w:r>
        <w:t xml:space="preserve">). RF classification is an ensemble method where a set of decision trees is trained on subsets of the data and a classification decision is obtained from a vote among the collection of decision tree predictions. Trees are fit using variants of standard decision tree algorithms such as CART, but randomness is introduced in two ways: a different subset of the training data is randomly sampled when building each tree, and random sets of features are used for making decisions at each node of the tree. </w:t>
      </w:r>
    </w:p>
    <w:p w14:paraId="7EF408E2" w14:textId="0A618EDF" w:rsidR="00CC625B" w:rsidRPr="000B4BDD" w:rsidRDefault="00CC625B" w:rsidP="000B4BDD">
      <w:pPr>
        <w:tabs>
          <w:tab w:val="center" w:pos="4680"/>
          <w:tab w:val="right" w:pos="9360"/>
        </w:tabs>
        <w:rPr>
          <w:i/>
        </w:rPr>
      </w:pPr>
      <w:commentRangeStart w:id="44"/>
      <w:commentRangeStart w:id="45"/>
      <w:commentRangeStart w:id="46"/>
      <w:r>
        <w:t>We experimented with various parameter configurations for RF to improve model performance. Key parameters we manipulated (and their final values) were as follows: sampling method (with and without replacement), criterion for splitting nodes (GINI index), maximum number of features (square root of the total number of features), minimum number of samples in a leaf node ({1, 2, 4}), minimum number of samples in a split node ({2, 5, 10}), maximum depth of a tree ([10, 110]), and the number of decision trees in the forest (10-200).</w:t>
      </w:r>
      <w:commentRangeEnd w:id="44"/>
      <w:r>
        <w:rPr>
          <w:rStyle w:val="CommentReference"/>
        </w:rPr>
        <w:commentReference w:id="44"/>
      </w:r>
      <w:commentRangeEnd w:id="45"/>
      <w:r>
        <w:rPr>
          <w:rStyle w:val="CommentReference"/>
        </w:rPr>
        <w:commentReference w:id="45"/>
      </w:r>
      <w:commentRangeEnd w:id="46"/>
      <w:r w:rsidR="006410E9">
        <w:rPr>
          <w:rStyle w:val="CommentReference"/>
        </w:rPr>
        <w:commentReference w:id="46"/>
      </w:r>
      <w:r w:rsidRPr="00F824F7">
        <w:t xml:space="preserve"> </w:t>
      </w:r>
    </w:p>
    <w:p w14:paraId="2E4CD87E" w14:textId="621ECDEF" w:rsidR="00304E5E" w:rsidRDefault="00304E5E" w:rsidP="000676FA">
      <w:pPr>
        <w:pStyle w:val="Heading3"/>
      </w:pPr>
      <w:bookmarkStart w:id="47" w:name="_Toc533166989"/>
      <w:r>
        <w:t>Logistic Regression</w:t>
      </w:r>
      <w:bookmarkEnd w:id="47"/>
    </w:p>
    <w:p w14:paraId="0A1EDBC4" w14:textId="366EEC39" w:rsidR="002E05CC" w:rsidRDefault="004850B4">
      <w:commentRangeStart w:id="48"/>
      <w:commentRangeStart w:id="49"/>
      <w:r>
        <w:t xml:space="preserve">A common approach to machine learning classification is to use expert knowledge to craft discriminative features for a linear model from a set of raw predictor variables. One example of this type of feature is the NDVI index </w:t>
      </w:r>
      <w:r w:rsidR="000D43D6">
        <w:t>derived</w:t>
      </w:r>
      <w:r>
        <w:t xml:space="preserve"> from </w:t>
      </w:r>
      <w:r w:rsidR="000D43D6">
        <w:t>spectral bands</w:t>
      </w:r>
      <w:r w:rsidR="00710003">
        <w:t>. Discovering highly discriminative features in this manner is likely to take substantive time and effort;</w:t>
      </w:r>
      <w:r w:rsidR="000D43D6">
        <w:t xml:space="preserve"> the s</w:t>
      </w:r>
      <w:r w:rsidR="00710003">
        <w:t>pace</w:t>
      </w:r>
      <w:r w:rsidR="000D43D6">
        <w:t xml:space="preserve"> of possible discriminative features is beyond exponential according to the dimension of the original input.</w:t>
      </w:r>
      <w:commentRangeEnd w:id="48"/>
      <w:r w:rsidR="0054224E">
        <w:rPr>
          <w:rStyle w:val="CommentReference"/>
        </w:rPr>
        <w:commentReference w:id="48"/>
      </w:r>
      <w:commentRangeEnd w:id="49"/>
      <w:r w:rsidR="006410E9">
        <w:rPr>
          <w:rStyle w:val="CommentReference"/>
        </w:rPr>
        <w:commentReference w:id="49"/>
      </w:r>
    </w:p>
    <w:p w14:paraId="7A718AAD" w14:textId="043718C7" w:rsidR="00710003" w:rsidRDefault="000D43D6" w:rsidP="00710003">
      <w:r>
        <w:t xml:space="preserve">A principal concern of this work is to assess the capability of deep learning methods to automatically generate useful features from high dimensional geospatial and biophysical predictor variables. </w:t>
      </w:r>
      <w:r w:rsidR="00710003">
        <w:t>Proven effective</w:t>
      </w:r>
      <w:r w:rsidR="00205C19">
        <w:t>,</w:t>
      </w:r>
      <w:r w:rsidR="00710003">
        <w:t xml:space="preserve"> these methods have the potential to completely sidestep the feature engineering stage necessary to create a highly predictive linear model.</w:t>
      </w:r>
      <w:commentRangeStart w:id="50"/>
      <w:commentRangeStart w:id="51"/>
      <w:r w:rsidR="00110E9E">
        <w:t xml:space="preserve"> </w:t>
      </w:r>
      <w:r w:rsidR="00D8209C">
        <w:t xml:space="preserve">To provide perspective on the value </w:t>
      </w:r>
      <w:r>
        <w:t>of deep learning for d</w:t>
      </w:r>
      <w:r w:rsidR="005213DC">
        <w:t>eriving</w:t>
      </w:r>
      <w:r>
        <w:t xml:space="preserve"> highly predictive feature representations for ecological modeling,</w:t>
      </w:r>
      <w:r w:rsidR="00D8209C">
        <w:t xml:space="preserve"> we</w:t>
      </w:r>
      <w:r w:rsidR="004C7089">
        <w:t xml:space="preserve"> </w:t>
      </w:r>
      <w:r w:rsidR="004C4786">
        <w:t>explore as a baseline</w:t>
      </w:r>
      <w:r w:rsidR="00D8209C">
        <w:t xml:space="preserve"> linear </w:t>
      </w:r>
      <w:r w:rsidR="004C7089">
        <w:t xml:space="preserve">LR models based directly on the standardized </w:t>
      </w:r>
      <w:r>
        <w:t>geospatial and biophysical predictor variables</w:t>
      </w:r>
      <w:r w:rsidR="004C7089">
        <w:t>.</w:t>
      </w:r>
      <w:commentRangeEnd w:id="50"/>
      <w:r w:rsidR="00AB6FB0">
        <w:rPr>
          <w:rStyle w:val="CommentReference"/>
        </w:rPr>
        <w:commentReference w:id="50"/>
      </w:r>
      <w:commentRangeEnd w:id="51"/>
      <w:r w:rsidR="00977BBB">
        <w:rPr>
          <w:rStyle w:val="CommentReference"/>
        </w:rPr>
        <w:commentReference w:id="51"/>
      </w:r>
      <w:r w:rsidR="004C7089">
        <w:t xml:space="preserve"> </w:t>
      </w:r>
    </w:p>
    <w:p w14:paraId="43111FF8" w14:textId="22CA671F" w:rsidR="002E05CC" w:rsidRDefault="00C17966" w:rsidP="00710003">
      <w:r>
        <w:lastRenderedPageBreak/>
        <w:t>With</w:t>
      </w:r>
      <w:r>
        <w:rPr>
          <w:rFonts w:eastAsiaTheme="minorEastAsia"/>
        </w:rPr>
        <w:t xml:space="preserve"> </w:t>
      </w:r>
      <w:r>
        <w:rPr>
          <w:rFonts w:ascii="Cambria Math" w:eastAsiaTheme="minorEastAsia" w:hAnsi="Cambria Math"/>
          <w:i/>
        </w:rPr>
        <w:t xml:space="preserve">n </w:t>
      </w:r>
      <w:r>
        <w:rPr>
          <w:rFonts w:eastAsiaTheme="minorEastAsia"/>
        </w:rPr>
        <w:t xml:space="preserve"> as the number of continuous variables in the data subset and </w:t>
      </w:r>
      <m:oMath>
        <m:r>
          <w:rPr>
            <w:rFonts w:ascii="Cambria Math" w:eastAsiaTheme="minorEastAsia" w:hAnsi="Cambria Math"/>
          </w:rPr>
          <m:t>q</m:t>
        </m:r>
      </m:oMath>
      <w:r>
        <w:rPr>
          <w:rFonts w:eastAsiaTheme="minorEastAsia"/>
        </w:rPr>
        <w:t xml:space="preserve"> the size of an embedding vector</w:t>
      </w:r>
      <w:r w:rsidR="00205C19">
        <w:rPr>
          <w:rFonts w:eastAsiaTheme="minorEastAsia"/>
        </w:rPr>
        <w:t>,</w:t>
      </w:r>
      <w:r>
        <w:rPr>
          <w:rFonts w:eastAsiaTheme="minorEastAsia"/>
        </w:rPr>
        <w:t xml:space="preserve"> t</w:t>
      </w:r>
      <w:r w:rsidR="002E05CC">
        <w:t xml:space="preserve">he input for a given </w:t>
      </w:r>
      <w:commentRangeStart w:id="52"/>
      <w:r w:rsidR="002E05CC">
        <w:t xml:space="preserve">sample </w:t>
      </w:r>
      <w:commentRangeEnd w:id="52"/>
      <w:r w:rsidR="00124BF6">
        <w:rPr>
          <w:rStyle w:val="CommentReference"/>
        </w:rPr>
        <w:commentReference w:id="52"/>
      </w:r>
      <w:r w:rsidR="002E05CC">
        <w:t xml:space="preserve">to our LR model </w:t>
      </w:r>
      <w:r w:rsidR="00710003">
        <w:t xml:space="preserve">is a </w:t>
      </w:r>
      <w:r w:rsidR="002E05CC">
        <w:t xml:space="preserve">vector </w:t>
      </w:r>
      <m:oMath>
        <m:acc>
          <m:accPr>
            <m:ctrlPr>
              <w:rPr>
                <w:rFonts w:ascii="Cambria Math" w:hAnsi="Cambria Math"/>
                <w:b/>
                <w:i/>
              </w:rPr>
            </m:ctrlPr>
          </m:accPr>
          <m:e>
            <m:r>
              <m:rPr>
                <m:sty m:val="bi"/>
              </m:rPr>
              <w:rPr>
                <w:rFonts w:ascii="Cambria Math" w:hAnsi="Cambria Math"/>
              </w:rPr>
              <m:t>x</m:t>
            </m:r>
            <m:ctrlPr>
              <w:rPr>
                <w:rFonts w:ascii="Cambria Math" w:eastAsiaTheme="minorEastAsia" w:hAnsi="Cambria Math"/>
                <w:b/>
                <w:i/>
              </w:rPr>
            </m:ctrlPr>
          </m:e>
        </m:acc>
        <m:r>
          <m:rPr>
            <m:sty m:val="bi"/>
          </m:rPr>
          <w:rPr>
            <w:rFonts w:ascii="Cambria Math" w:eastAsiaTheme="minorEastAsia" w:hAnsi="Cambria Math"/>
          </w:rPr>
          <m:t xml:space="preserve"> </m:t>
        </m:r>
        <w:commentRangeStart w:id="53"/>
        <w:commentRangeStart w:id="54"/>
        <w:commentRangeStart w:id="55"/>
        <w:commentRangeStart w:id="56"/>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3q+n</m:t>
            </m:r>
          </m:sup>
        </m:sSup>
        <w:commentRangeEnd w:id="53"/>
        <m:r>
          <m:rPr>
            <m:sty m:val="p"/>
          </m:rPr>
          <w:rPr>
            <w:rStyle w:val="CommentReference"/>
            <w:rFonts w:ascii="Cambria Math" w:hAnsi="Cambria Math"/>
          </w:rPr>
          <w:commentReference w:id="53"/>
        </m:r>
        <w:commentRangeEnd w:id="54"/>
        <m:r>
          <m:rPr>
            <m:sty m:val="p"/>
          </m:rPr>
          <w:rPr>
            <w:rStyle w:val="CommentReference"/>
            <w:rFonts w:ascii="Cambria Math" w:hAnsi="Cambria Math"/>
          </w:rPr>
          <w:commentReference w:id="54"/>
        </m:r>
        <w:commentRangeEnd w:id="55"/>
        <m:r>
          <m:rPr>
            <m:sty m:val="p"/>
          </m:rPr>
          <w:rPr>
            <w:rStyle w:val="CommentReference"/>
            <w:rFonts w:ascii="Cambria Math" w:hAnsi="Cambria Math"/>
          </w:rPr>
          <w:commentReference w:id="55"/>
        </m:r>
        <w:commentRangeEnd w:id="56"/>
        <m:r>
          <m:rPr>
            <m:sty m:val="p"/>
          </m:rPr>
          <w:rPr>
            <w:rStyle w:val="CommentReference"/>
            <w:rFonts w:ascii="Cambria Math" w:hAnsi="Cambria Math"/>
          </w:rPr>
          <w:commentReference w:id="56"/>
        </m:r>
      </m:oMath>
      <w:r w:rsidR="00710003">
        <w:rPr>
          <w:rFonts w:eastAsiaTheme="minorEastAsia"/>
        </w:rPr>
        <w:t xml:space="preserve"> </w:t>
      </w:r>
      <w:r w:rsidR="002E05CC">
        <w:rPr>
          <w:rFonts w:eastAsiaTheme="minorEastAsia"/>
        </w:rPr>
        <w:t xml:space="preserve">composed of standardized real values of the continuous predictor variables </w:t>
      </w:r>
      <w:r w:rsidR="002E05CC">
        <w:t xml:space="preserve">and vector representations of the categorical variables </w:t>
      </w:r>
      <w:r w:rsidR="002725FB">
        <w:t>described in Section</w:t>
      </w:r>
      <w:r w:rsidR="00110E9E">
        <w:t xml:space="preserve"> </w:t>
      </w:r>
      <w:r w:rsidR="002725FB">
        <w:t>(</w:t>
      </w:r>
      <w:r w:rsidR="00DC6C26">
        <w:t>4.1</w:t>
      </w:r>
      <w:r w:rsidR="002725FB">
        <w:t>).</w:t>
      </w:r>
      <w:r w:rsidR="002E05CC">
        <w:t xml:space="preserve"> </w:t>
      </w:r>
    </w:p>
    <w:p w14:paraId="5641AF13" w14:textId="400DA202" w:rsidR="002E05CC" w:rsidRPr="004C56BB" w:rsidRDefault="002E05CC" w:rsidP="002E05CC">
      <w:pPr>
        <w:pStyle w:val="Caption"/>
        <w:tabs>
          <w:tab w:val="center" w:pos="4680"/>
          <w:tab w:val="center" w:pos="9360"/>
        </w:tabs>
        <w:jc w:val="left"/>
        <w:rPr>
          <w:rFonts w:eastAsiaTheme="minorEastAsia"/>
        </w:rPr>
      </w:pPr>
      <w:r>
        <w:rPr>
          <w:rFonts w:eastAsiaTheme="minorEastAsia"/>
        </w:rPr>
        <w:tab/>
      </w:r>
      <m:oMath>
        <m:acc>
          <m:accPr>
            <m:ctrlPr>
              <w:rPr>
                <w:rFonts w:ascii="Cambria Math" w:eastAsiaTheme="minorEastAsia" w:hAnsi="Cambria Math"/>
                <w:b/>
                <w:i/>
              </w:rPr>
            </m:ctrlPr>
          </m:accPr>
          <m:e>
            <m:r>
              <m:rPr>
                <m:sty m:val="bi"/>
              </m:rPr>
              <w:rPr>
                <w:rFonts w:ascii="Cambria Math" w:eastAsiaTheme="minorEastAsia" w:hAnsi="Cambria Math"/>
              </w:rPr>
              <m:t>x</m:t>
            </m:r>
          </m:e>
        </m:acc>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b/>
                        <w:i/>
                      </w:rPr>
                    </m:ctrlPr>
                  </m:sSubPr>
                  <m:e>
                    <m:sSub>
                      <m:sSubPr>
                        <m:ctrlPr>
                          <w:rPr>
                            <w:rFonts w:ascii="Cambria Math" w:eastAsiaTheme="minorEastAsia" w:hAnsi="Cambria Math"/>
                            <w:b/>
                          </w:rPr>
                        </m:ctrlPr>
                      </m:sSubPr>
                      <m:e>
                        <m:r>
                          <m:rPr>
                            <m:sty m:val="b"/>
                          </m:rPr>
                          <w:rPr>
                            <w:rFonts w:ascii="Cambria Math" w:eastAsiaTheme="minorEastAsia" w:hAnsi="Cambria Math"/>
                          </w:rPr>
                          <m:t>w</m:t>
                        </m:r>
                      </m:e>
                      <m:sub>
                        <m:r>
                          <m:rPr>
                            <m:sty m:val="b"/>
                          </m:rPr>
                          <w:rPr>
                            <w:rFonts w:ascii="Cambria Math" w:eastAsiaTheme="minorEastAsia" w:hAnsi="Cambria Math"/>
                          </w:rPr>
                          <m:t>c</m:t>
                        </m:r>
                      </m:sub>
                    </m:sSub>
                  </m:e>
                  <m:sub>
                    <m:r>
                      <m:rPr>
                        <m:sty m:val="bi"/>
                      </m:rPr>
                      <w:rPr>
                        <w:rFonts w:ascii="Cambria Math" w:eastAsiaTheme="minorEastAsia" w:hAnsi="Cambria Math"/>
                      </w:rPr>
                      <m:t>1</m:t>
                    </m:r>
                  </m:sub>
                </m:sSub>
                <m:r>
                  <m:rPr>
                    <m:sty m:val="b"/>
                  </m:rPr>
                  <w:rPr>
                    <w:rFonts w:ascii="Cambria Math" w:eastAsiaTheme="minorEastAsia" w:hAnsi="Cambria Math"/>
                  </w:rPr>
                  <m:t xml:space="preserve"> </m:t>
                </m:r>
                <m:r>
                  <w:rPr>
                    <w:rFonts w:ascii="Cambria Math" w:eastAsiaTheme="minorEastAsia" w:hAnsi="Cambria Math"/>
                  </w:rPr>
                  <m:t xml:space="preserve"> </m:t>
                </m:r>
                <m:r>
                  <w:rPr>
                    <w:rFonts w:ascii="Cambria Math" w:eastAsia="Cambria Math" w:hAnsi="Cambria Math" w:cs="Cambria Math"/>
                  </w:rPr>
                  <m:t xml:space="preserve"> </m:t>
                </m:r>
                <m:ctrlPr>
                  <w:rPr>
                    <w:rFonts w:ascii="Cambria Math" w:eastAsia="Cambria Math" w:hAnsi="Cambria Math" w:cs="Cambria Math"/>
                    <w:i/>
                  </w:rPr>
                </m:ctrlPr>
              </m:e>
              <m:e>
                <m:sSub>
                  <m:sSubPr>
                    <m:ctrlPr>
                      <w:rPr>
                        <w:rFonts w:ascii="Cambria Math" w:eastAsiaTheme="minorEastAsia" w:hAnsi="Cambria Math"/>
                        <w:b/>
                        <w:i/>
                      </w:rPr>
                    </m:ctrlPr>
                  </m:sSubPr>
                  <m:e>
                    <m:sSub>
                      <m:sSubPr>
                        <m:ctrlPr>
                          <w:rPr>
                            <w:rFonts w:ascii="Cambria Math" w:eastAsiaTheme="minorEastAsia" w:hAnsi="Cambria Math"/>
                            <w:b/>
                            <w:i/>
                          </w:rPr>
                        </m:ctrlPr>
                      </m:sSubPr>
                      <m:e>
                        <m:r>
                          <m:rPr>
                            <m:sty m:val="bi"/>
                          </m:rPr>
                          <w:rPr>
                            <w:rFonts w:ascii="Cambria Math" w:eastAsiaTheme="minorEastAsia" w:hAnsi="Cambria Math"/>
                          </w:rPr>
                          <m:t>w</m:t>
                        </m:r>
                        <m:ctrlPr>
                          <w:rPr>
                            <w:rFonts w:ascii="Cambria Math" w:eastAsiaTheme="minorEastAsia" w:hAnsi="Cambria Math"/>
                            <w:b/>
                          </w:rPr>
                        </m:ctrlPr>
                      </m:e>
                      <m:sub>
                        <m:r>
                          <m:rPr>
                            <m:sty m:val="bi"/>
                          </m:rPr>
                          <w:rPr>
                            <w:rFonts w:ascii="Cambria Math" w:eastAsiaTheme="minorEastAsia" w:hAnsi="Cambria Math"/>
                          </w:rPr>
                          <m:t>c</m:t>
                        </m:r>
                      </m:sub>
                    </m:sSub>
                    <m:ctrlPr>
                      <w:rPr>
                        <w:rFonts w:ascii="Cambria Math" w:eastAsiaTheme="minorEastAsia" w:hAnsi="Cambria Math"/>
                        <w:b/>
                      </w:rPr>
                    </m:ctrlPr>
                  </m:e>
                  <m:sub>
                    <m:r>
                      <m:rPr>
                        <m:sty m:val="bi"/>
                      </m:rPr>
                      <w:rPr>
                        <w:rFonts w:ascii="Cambria Math" w:eastAsiaTheme="minorEastAsia" w:hAnsi="Cambria Math"/>
                      </w:rPr>
                      <m:t>2</m:t>
                    </m:r>
                  </m:sub>
                </m:sSub>
                <m:ctrlPr>
                  <w:rPr>
                    <w:rFonts w:ascii="Cambria Math" w:eastAsia="Cambria Math" w:hAnsi="Cambria Math" w:cs="Cambria Math"/>
                    <w:i/>
                    <w:iCs w:val="0"/>
                  </w:rPr>
                </m:ctrlPr>
              </m:e>
              <m:e>
                <m:sSub>
                  <m:sSubPr>
                    <m:ctrlPr>
                      <w:rPr>
                        <w:rFonts w:ascii="Cambria Math" w:eastAsiaTheme="minorEastAsia" w:hAnsi="Cambria Math"/>
                        <w:b/>
                        <w:i/>
                      </w:rPr>
                    </m:ctrlPr>
                  </m:sSubPr>
                  <m:e>
                    <m:sSub>
                      <m:sSubPr>
                        <m:ctrlPr>
                          <w:rPr>
                            <w:rFonts w:ascii="Cambria Math" w:eastAsiaTheme="minorEastAsia" w:hAnsi="Cambria Math"/>
                            <w:b/>
                          </w:rPr>
                        </m:ctrlPr>
                      </m:sSubPr>
                      <m:e>
                        <m:r>
                          <m:rPr>
                            <m:sty m:val="b"/>
                          </m:rPr>
                          <w:rPr>
                            <w:rFonts w:ascii="Cambria Math" w:eastAsiaTheme="minorEastAsia" w:hAnsi="Cambria Math"/>
                          </w:rPr>
                          <m:t>w</m:t>
                        </m:r>
                      </m:e>
                      <m:sub>
                        <m:r>
                          <m:rPr>
                            <m:sty m:val="b"/>
                          </m:rPr>
                          <w:rPr>
                            <w:rFonts w:ascii="Cambria Math" w:eastAsiaTheme="minorEastAsia" w:hAnsi="Cambria Math"/>
                          </w:rPr>
                          <m:t>c</m:t>
                        </m:r>
                      </m:sub>
                    </m:sSub>
                    <m:ctrlPr>
                      <w:rPr>
                        <w:rFonts w:ascii="Cambria Math" w:eastAsiaTheme="minorEastAsia" w:hAnsi="Cambria Math"/>
                        <w:b/>
                      </w:rPr>
                    </m:ctrlPr>
                  </m:e>
                  <m:sub>
                    <m:r>
                      <m:rPr>
                        <m:sty m:val="bi"/>
                      </m:rPr>
                      <w:rPr>
                        <w:rFonts w:ascii="Cambria Math" w:eastAsiaTheme="minorEastAsia" w:hAnsi="Cambria Math"/>
                      </w:rPr>
                      <m:t>3</m:t>
                    </m:r>
                  </m:sub>
                </m:sSub>
                <m:r>
                  <w:rPr>
                    <w:rFonts w:ascii="Cambria Math" w:hAnsi="Cambria Math"/>
                  </w:rPr>
                  <m:t xml:space="preserve"> </m:t>
                </m:r>
                <m:ctrlPr>
                  <w:rPr>
                    <w:rFonts w:ascii="Cambria Math" w:eastAsia="Cambria Math" w:hAnsi="Cambria Math" w:cs="Cambria Math"/>
                    <w:i/>
                    <w:iCs w:val="0"/>
                  </w:rPr>
                </m:ctrlP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eqArr>
            <w:commentRangeStart w:id="57"/>
            <w:commentRangeEnd w:id="57"/>
            <m:r>
              <m:rPr>
                <m:sty m:val="p"/>
              </m:rPr>
              <w:rPr>
                <w:rStyle w:val="CommentReference"/>
                <w:iCs w:val="0"/>
              </w:rPr>
              <w:commentReference w:id="57"/>
            </m:r>
          </m:e>
        </m:d>
      </m:oMath>
      <w:r>
        <w:rPr>
          <w:rFonts w:eastAsiaTheme="minorEastAsia"/>
        </w:rPr>
        <w:tab/>
      </w:r>
      <w:r>
        <w:t>(</w:t>
      </w:r>
      <w:r w:rsidR="005213DC">
        <w:rPr>
          <w:noProof/>
        </w:rPr>
        <w:t>3</w:t>
      </w:r>
      <w:r>
        <w:rPr>
          <w:rFonts w:eastAsiaTheme="minorEastAsia"/>
        </w:rPr>
        <w:t>)</w:t>
      </w:r>
    </w:p>
    <w:p w14:paraId="30E63E54" w14:textId="01B760D5" w:rsidR="002E05CC" w:rsidRPr="000B4BDD" w:rsidRDefault="007253C1" w:rsidP="002E05CC">
      <w:pPr>
        <w:tabs>
          <w:tab w:val="center" w:pos="4680"/>
          <w:tab w:val="right" w:pos="9360"/>
        </w:tabs>
      </w:pPr>
      <m:oMath>
        <m:sSub>
          <m:sSubPr>
            <m:ctrlPr>
              <w:rPr>
                <w:rFonts w:ascii="Cambria Math" w:eastAsiaTheme="minorEastAsia" w:hAnsi="Cambria Math"/>
                <w:i/>
              </w:rPr>
            </m:ctrlPr>
          </m:sSubPr>
          <m:e>
            <m:r>
              <w:rPr>
                <w:rFonts w:ascii="Cambria Math" w:eastAsiaTheme="minorEastAsia" w:hAnsi="Cambria Math" w:cs="NimbusRomNo9L-Regu"/>
              </w:rPr>
              <m:t>D</m:t>
            </m:r>
            <m:ctrlPr>
              <w:rPr>
                <w:rFonts w:ascii="Cambria Math" w:eastAsiaTheme="minorEastAsia" w:hAnsi="Cambria Math" w:cs="NimbusRomNo9L-Regu"/>
                <w:i/>
              </w:rPr>
            </m:ctrlPr>
          </m:e>
          <m:sub>
            <m:r>
              <w:rPr>
                <w:rFonts w:ascii="Cambria Math" w:eastAsiaTheme="minorEastAsia" w:hAnsi="Cambria Math"/>
              </w:rPr>
              <m:t>p</m:t>
            </m:r>
          </m:sub>
        </m:sSub>
      </m:oMath>
      <w:r w:rsidR="002E05CC">
        <w:rPr>
          <w:rFonts w:eastAsiaTheme="minorEastAsia" w:cs="NimbusRomNo9L-Regu"/>
        </w:rPr>
        <w:t xml:space="preserve"> </w:t>
      </w:r>
      <w:r w:rsidR="00C17966">
        <w:rPr>
          <w:rFonts w:cs="NimbusRomNo9L-Regu"/>
        </w:rPr>
        <w:t>is one of the subset functions defined</w:t>
      </w:r>
      <w:r w:rsidR="002E05CC" w:rsidRPr="00E424BC">
        <w:rPr>
          <w:rFonts w:cs="NimbusRomNo9L-Regu"/>
        </w:rPr>
        <w:t xml:space="preserve"> in</w:t>
      </w:r>
      <w:r w:rsidR="002E05CC">
        <w:rPr>
          <w:rFonts w:cs="NimbusRomNo9L-Regu"/>
        </w:rPr>
        <w:t xml:space="preserve"> </w:t>
      </w:r>
      <w:r w:rsidR="002E05CC">
        <w:rPr>
          <w:rFonts w:cs="NimbusRomNo9L-Regu"/>
        </w:rPr>
        <w:fldChar w:fldCharType="begin"/>
      </w:r>
      <w:r w:rsidR="002E05CC">
        <w:rPr>
          <w:rFonts w:cs="NimbusRomNo9L-Regu"/>
        </w:rPr>
        <w:instrText xml:space="preserve"> REF _Ref525573017 \h </w:instrText>
      </w:r>
      <w:r w:rsidR="002E05CC">
        <w:rPr>
          <w:rFonts w:cs="NimbusRomNo9L-Regu"/>
        </w:rPr>
      </w:r>
      <w:r w:rsidR="002E05CC">
        <w:rPr>
          <w:rFonts w:cs="NimbusRomNo9L-Regu"/>
        </w:rPr>
        <w:fldChar w:fldCharType="separate"/>
      </w:r>
      <w:r w:rsidR="002E05CC">
        <w:t xml:space="preserve">Table </w:t>
      </w:r>
      <w:r w:rsidR="002E05CC">
        <w:rPr>
          <w:noProof/>
        </w:rPr>
        <w:t>3</w:t>
      </w:r>
      <w:r w:rsidR="002E05CC">
        <w:rPr>
          <w:rFonts w:cs="NimbusRomNo9L-Regu"/>
        </w:rPr>
        <w:fldChar w:fldCharType="end"/>
      </w:r>
      <w:r w:rsidR="002725FB">
        <w:rPr>
          <w:rFonts w:eastAsiaTheme="minorEastAsia"/>
        </w:rPr>
        <w:t>.</w:t>
      </w:r>
      <w:r w:rsidR="002725FB">
        <w:t xml:space="preserve"> The output of the LR model is a vector</w:t>
      </w:r>
      <w:r w:rsidR="002725FB" w:rsidRPr="00C17966">
        <w:rPr>
          <w:b/>
        </w:rPr>
        <w:t xml:space="preserve"> </w:t>
      </w:r>
      <m:oMath>
        <m:acc>
          <m:accPr>
            <m:ctrlPr>
              <w:rPr>
                <w:rFonts w:ascii="Cambria Math" w:hAnsi="Cambria Math"/>
                <w:b/>
                <w:i/>
              </w:rPr>
            </m:ctrlPr>
          </m:accPr>
          <m:e>
            <m:r>
              <m:rPr>
                <m:sty m:val="bi"/>
              </m:rP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 </m:t>
        </m:r>
      </m:oMath>
      <w:r w:rsidR="002725FB">
        <w:t>containing a predicted probability distribution over the two classes of cheatgrass canopy cover</w:t>
      </w:r>
      <w:r w:rsidR="00C17966">
        <w:t xml:space="preserve"> for a location</w:t>
      </w:r>
      <w:r w:rsidR="002725FB">
        <w:t>.</w:t>
      </w:r>
    </w:p>
    <w:p w14:paraId="42A635C1" w14:textId="3A04F096" w:rsidR="002E05CC" w:rsidRDefault="002E05CC" w:rsidP="002E05CC">
      <w:pPr>
        <w:pStyle w:val="Caption"/>
        <w:tabs>
          <w:tab w:val="center" w:pos="4680"/>
          <w:tab w:val="center" w:pos="9360"/>
        </w:tabs>
        <w:jc w:val="left"/>
      </w:pPr>
      <w:r>
        <w:tab/>
      </w:r>
      <m:oMath>
        <m:acc>
          <m:accPr>
            <m:ctrlPr>
              <w:rPr>
                <w:rFonts w:ascii="Cambria Math" w:hAnsi="Cambria Math"/>
                <w:b/>
                <w:i/>
              </w:rPr>
            </m:ctrlPr>
          </m:accPr>
          <m:e>
            <m:r>
              <m:rPr>
                <m:sty m:val="bi"/>
              </m:rPr>
              <w:rPr>
                <w:rFonts w:ascii="Cambria Math" w:hAnsi="Cambria Math"/>
              </w:rPr>
              <m:t>y</m:t>
            </m:r>
          </m:e>
        </m:acc>
        <m:r>
          <w:rPr>
            <w:rFonts w:ascii="Cambria Math" w:hAnsi="Cambria Math"/>
          </w:rPr>
          <m:t>=softmax</m:t>
        </m:r>
        <m:d>
          <m:dPr>
            <m:ctrlPr>
              <w:rPr>
                <w:rFonts w:ascii="Cambria Math" w:hAnsi="Cambria Math"/>
                <w:i/>
              </w:rPr>
            </m:ctrlPr>
          </m:dPr>
          <m:e>
            <m:r>
              <m:rPr>
                <m:sty m:val="bi"/>
              </m:rPr>
              <w:rPr>
                <w:rFonts w:ascii="Cambria Math" w:hAnsi="Cambria Math"/>
              </w:rPr>
              <m:t>W</m:t>
            </m:r>
            <m:acc>
              <m:accPr>
                <m:ctrlPr>
                  <w:rPr>
                    <w:rFonts w:ascii="Cambria Math" w:eastAsiaTheme="minorEastAsia" w:hAnsi="Cambria Math"/>
                    <w:b/>
                    <w:i/>
                  </w:rPr>
                </m:ctrlPr>
              </m:accPr>
              <m:e>
                <m:r>
                  <m:rPr>
                    <m:sty m:val="bi"/>
                  </m:rPr>
                  <w:rPr>
                    <w:rFonts w:ascii="Cambria Math" w:eastAsiaTheme="minorEastAsia" w:hAnsi="Cambria Math"/>
                  </w:rPr>
                  <m:t>x</m:t>
                </m:r>
              </m:e>
            </m:acc>
            <m:r>
              <w:rPr>
                <w:rFonts w:ascii="Cambria Math" w:hAnsi="Cambria Math"/>
              </w:rPr>
              <m:t>+</m:t>
            </m:r>
            <m:r>
              <m:rPr>
                <m:sty m:val="bi"/>
              </m:rPr>
              <w:rPr>
                <w:rFonts w:ascii="Cambria Math" w:hAnsi="Cambria Math"/>
              </w:rPr>
              <m:t>b</m:t>
            </m:r>
          </m:e>
        </m:d>
      </m:oMath>
      <w:r>
        <w:rPr>
          <w:rFonts w:eastAsiaTheme="minorEastAsia"/>
        </w:rPr>
        <w:tab/>
      </w:r>
      <w:r>
        <w:t>(</w:t>
      </w:r>
      <w:r w:rsidR="005213DC">
        <w:t>4</w:t>
      </w:r>
      <w:r>
        <w:t>)</w:t>
      </w:r>
    </w:p>
    <w:p w14:paraId="7D68F6C4" w14:textId="2BD07717" w:rsidR="002E05CC" w:rsidRDefault="002725FB" w:rsidP="002E05CC">
      <w:pPr>
        <w:tabs>
          <w:tab w:val="center" w:pos="4680"/>
          <w:tab w:val="right" w:pos="9360"/>
        </w:tabs>
        <w:rPr>
          <w:rFonts w:cs="NimbusRomNo9L-Regu"/>
        </w:rPr>
      </w:pPr>
      <w:r w:rsidRPr="009A675C">
        <w:rPr>
          <w:rFonts w:cs="NimbusRomNo9L-Regu"/>
        </w:rPr>
        <w:t>W</w:t>
      </w:r>
      <w:r w:rsidR="002E05CC" w:rsidRPr="009A675C">
        <w:rPr>
          <w:rFonts w:cs="NimbusRomNo9L-Regu"/>
        </w:rPr>
        <w:t>here</w:t>
      </w:r>
      <w:r w:rsidR="00205C19">
        <w:rPr>
          <w:rFonts w:cs="NimbusRomNo9L-Regu"/>
        </w:rPr>
        <w:t xml:space="preserve"> the matrix</w:t>
      </w:r>
      <w:r>
        <w:rPr>
          <w:rFonts w:cs="NimbusRomNo9L-Regu"/>
        </w:rPr>
        <w:t xml:space="preserve"> </w:t>
      </w:r>
      <m:oMath>
        <m:r>
          <m:rPr>
            <m:sty m:val="bi"/>
          </m:rPr>
          <w:rPr>
            <w:rFonts w:ascii="Cambria Math" w:hAnsi="Cambria Math" w:cs="NimbusRomNo9L-Regu"/>
          </w:rPr>
          <m:t>W</m:t>
        </m:r>
        <w:commentRangeStart w:id="58"/>
        <w:commentRangeStart w:id="59"/>
        <m:r>
          <w:rPr>
            <w:rFonts w:ascii="Cambria Math" w:hAnsi="Cambria Math" w:cs="NimbusRomNo9L-Regu"/>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3q+n × 2</m:t>
            </m:r>
          </m:sup>
        </m:sSup>
        <w:commentRangeEnd w:id="58"/>
        <m:r>
          <m:rPr>
            <m:sty m:val="p"/>
          </m:rPr>
          <w:rPr>
            <w:rStyle w:val="CommentReference"/>
          </w:rPr>
          <w:commentReference w:id="58"/>
        </m:r>
        <w:commentRangeEnd w:id="59"/>
        <m:r>
          <m:rPr>
            <m:sty m:val="p"/>
          </m:rPr>
          <w:rPr>
            <w:rStyle w:val="CommentReference"/>
          </w:rPr>
          <w:commentReference w:id="59"/>
        </m:r>
      </m:oMath>
      <w:r w:rsidR="004C4786">
        <w:rPr>
          <w:rFonts w:ascii="Cambria Math" w:hAnsi="Cambria Math"/>
          <w:i/>
        </w:rPr>
        <w:t xml:space="preserve"> </w:t>
      </w:r>
      <w:r>
        <w:t xml:space="preserve">and </w:t>
      </w:r>
      <w:r w:rsidR="00205C19">
        <w:t xml:space="preserve">vector </w:t>
      </w:r>
      <m:oMath>
        <m:r>
          <m:rPr>
            <m:sty m:val="bi"/>
          </m:rPr>
          <w:rPr>
            <w:rFonts w:ascii="Cambria Math" w:hAnsi="Cambria Math"/>
          </w:rPr>
          <m:t>b</m:t>
        </m:r>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r>
        <w:rPr>
          <w:rFonts w:cs="NimbusRomNo9L-Regu"/>
        </w:rPr>
        <w:t xml:space="preserve"> are learned parameters an</w:t>
      </w:r>
      <w:r w:rsidR="002E029B">
        <w:rPr>
          <w:rFonts w:cs="NimbusRomNo9L-Regu"/>
        </w:rPr>
        <w:t>d</w:t>
      </w:r>
      <w:r w:rsidR="002E05CC" w:rsidRPr="009A675C">
        <w:rPr>
          <w:rFonts w:cs="NimbusRomNo9L-Regu"/>
        </w:rPr>
        <w:t xml:space="preserve"> </w:t>
      </w:r>
      <w:proofErr w:type="spellStart"/>
      <w:r w:rsidR="002E05CC" w:rsidRPr="002E029B">
        <w:rPr>
          <w:rFonts w:cs="NimbusMonL-Regu"/>
          <w:i/>
        </w:rPr>
        <w:t>softmax</w:t>
      </w:r>
      <w:proofErr w:type="spellEnd"/>
      <w:r w:rsidR="002E05CC" w:rsidRPr="009A675C">
        <w:rPr>
          <w:rFonts w:cs="NimbusMonL-Regu"/>
        </w:rPr>
        <w:t xml:space="preserve"> </w:t>
      </w:r>
      <w:r w:rsidR="002E05CC" w:rsidRPr="009A675C">
        <w:rPr>
          <w:rFonts w:cs="NimbusRomNo9L-Regu"/>
        </w:rPr>
        <w:t xml:space="preserve">is defined as the elementwise vector valued </w:t>
      </w:r>
      <w:r w:rsidR="002E029B">
        <w:rPr>
          <w:rFonts w:cs="NimbusRomNo9L-Regu"/>
        </w:rPr>
        <w:t>function</w:t>
      </w:r>
      <w:r w:rsidR="002E05CC" w:rsidRPr="009A675C">
        <w:rPr>
          <w:rFonts w:cs="NimbusRomNo9L-Regu"/>
        </w:rPr>
        <w:t>:</w:t>
      </w:r>
    </w:p>
    <w:p w14:paraId="6720E674" w14:textId="605AFB97" w:rsidR="000D43D6" w:rsidRDefault="002E05CC" w:rsidP="000B4BDD">
      <w:pPr>
        <w:pStyle w:val="Caption"/>
        <w:tabs>
          <w:tab w:val="center" w:pos="4680"/>
          <w:tab w:val="center" w:pos="9360"/>
        </w:tabs>
        <w:jc w:val="left"/>
      </w:pPr>
      <w:r>
        <w:rPr>
          <w:rFonts w:cs="NimbusRomNo9L-Regu"/>
        </w:rPr>
        <w:tab/>
      </w:r>
      <w:commentRangeStart w:id="60"/>
      <w:commentRangeStart w:id="61"/>
      <m:oMath>
        <m:sSub>
          <m:sSubPr>
            <m:ctrlPr>
              <w:rPr>
                <w:rFonts w:ascii="Cambria Math" w:hAnsi="Cambria Math" w:cs="NimbusRomNo9L-Regu"/>
                <w:i/>
              </w:rPr>
            </m:ctrlPr>
          </m:sSubPr>
          <m:e>
            <m:r>
              <w:rPr>
                <w:rFonts w:ascii="Cambria Math" w:hAnsi="Cambria Math" w:cs="NimbusRomNo9L-Regu"/>
              </w:rPr>
              <m:t>softmax</m:t>
            </m:r>
            <m:d>
              <m:dPr>
                <m:ctrlPr>
                  <w:rPr>
                    <w:rFonts w:ascii="Cambria Math" w:hAnsi="Cambria Math" w:cs="NimbusRomNo9L-Regu"/>
                    <w:i/>
                  </w:rPr>
                </m:ctrlPr>
              </m:dPr>
              <m:e>
                <m:r>
                  <m:rPr>
                    <m:sty m:val="bi"/>
                  </m:rPr>
                  <w:rPr>
                    <w:rFonts w:ascii="Cambria Math" w:hAnsi="Cambria Math" w:cs="NimbusRomNo9L-Regu"/>
                  </w:rPr>
                  <m:t>z</m:t>
                </m:r>
              </m:e>
            </m:d>
          </m:e>
          <m:sub>
            <m:r>
              <w:rPr>
                <w:rFonts w:ascii="Cambria Math" w:hAnsi="Cambria Math" w:cs="NimbusRomNo9L-Regu"/>
              </w:rPr>
              <m:t>i</m:t>
            </m:r>
          </m:sub>
        </m:sSub>
        <m:r>
          <w:rPr>
            <w:rFonts w:ascii="Cambria Math" w:hAnsi="Cambria Math" w:cs="NimbusRomNo9L-Regu"/>
          </w:rPr>
          <m:t>=</m:t>
        </m:r>
        <m:f>
          <m:fPr>
            <m:ctrlPr>
              <w:rPr>
                <w:rFonts w:ascii="Cambria Math" w:hAnsi="Cambria Math" w:cs="NimbusRomNo9L-Regu"/>
                <w:i/>
              </w:rPr>
            </m:ctrlPr>
          </m:fPr>
          <m:num>
            <m:r>
              <m:rPr>
                <m:sty m:val="p"/>
              </m:rPr>
              <w:rPr>
                <w:rFonts w:ascii="Cambria Math" w:hAnsi="Cambria Math" w:cs="NimbusRomNo9L-Regu"/>
              </w:rPr>
              <m:t>exp⁡</m:t>
            </m:r>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z</m:t>
                </m:r>
              </m:e>
              <m:sub>
                <m:r>
                  <w:rPr>
                    <w:rFonts w:ascii="Cambria Math" w:hAnsi="Cambria Math" w:cs="NimbusRomNo9L-Regu"/>
                  </w:rPr>
                  <m:t>i</m:t>
                </m:r>
              </m:sub>
            </m:sSub>
            <m:r>
              <w:rPr>
                <w:rFonts w:ascii="Cambria Math" w:hAnsi="Cambria Math" w:cs="NimbusRomNo9L-Regu"/>
              </w:rPr>
              <m:t>)</m:t>
            </m:r>
          </m:num>
          <m:den>
            <m:nary>
              <m:naryPr>
                <m:chr m:val="∑"/>
                <m:supHide m:val="1"/>
                <m:ctrlPr>
                  <w:rPr>
                    <w:rFonts w:ascii="Cambria Math" w:hAnsi="Cambria Math" w:cs="NimbusRomNo9L-Regu"/>
                    <w:i/>
                  </w:rPr>
                </m:ctrlPr>
              </m:naryPr>
              <m:sub>
                <m:r>
                  <w:rPr>
                    <w:rFonts w:ascii="Cambria Math" w:hAnsi="Cambria Math" w:cs="NimbusRomNo9L-Regu"/>
                  </w:rPr>
                  <m:t>j</m:t>
                </m:r>
              </m:sub>
              <m:sup/>
              <m:e>
                <m:r>
                  <m:rPr>
                    <m:sty m:val="p"/>
                  </m:rPr>
                  <w:rPr>
                    <w:rFonts w:ascii="Cambria Math" w:hAnsi="Cambria Math" w:cs="NimbusRomNo9L-Regu"/>
                  </w:rPr>
                  <m:t>exp⁡</m:t>
                </m:r>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z</m:t>
                    </m:r>
                  </m:e>
                  <m:sub>
                    <m:r>
                      <w:rPr>
                        <w:rFonts w:ascii="Cambria Math" w:hAnsi="Cambria Math" w:cs="NimbusRomNo9L-Regu"/>
                      </w:rPr>
                      <m:t>j</m:t>
                    </m:r>
                  </m:sub>
                </m:sSub>
                <m:r>
                  <w:rPr>
                    <w:rFonts w:ascii="Cambria Math" w:hAnsi="Cambria Math" w:cs="NimbusRomNo9L-Regu"/>
                  </w:rPr>
                  <m:t>)</m:t>
                </m:r>
              </m:e>
            </m:nary>
          </m:den>
        </m:f>
        <w:commentRangeEnd w:id="60"/>
        <m:r>
          <m:rPr>
            <m:sty m:val="p"/>
          </m:rPr>
          <w:rPr>
            <w:rStyle w:val="CommentReference"/>
            <w:iCs w:val="0"/>
          </w:rPr>
          <w:commentReference w:id="60"/>
        </m:r>
        <w:commentRangeEnd w:id="61"/>
        <m:r>
          <m:rPr>
            <m:sty m:val="p"/>
          </m:rPr>
          <w:rPr>
            <w:rStyle w:val="CommentReference"/>
            <w:iCs w:val="0"/>
          </w:rPr>
          <w:commentReference w:id="61"/>
        </m:r>
      </m:oMath>
      <w:r>
        <w:rPr>
          <w:rFonts w:eastAsiaTheme="minorEastAsia" w:cs="NimbusRomNo9L-Regu"/>
        </w:rPr>
        <w:tab/>
      </w:r>
      <w:r>
        <w:t>(</w:t>
      </w:r>
      <w:r w:rsidR="005213DC">
        <w:rPr>
          <w:noProof/>
        </w:rPr>
        <w:t>5</w:t>
      </w:r>
      <w:r>
        <w:t>)</w:t>
      </w:r>
    </w:p>
    <w:p w14:paraId="56738489" w14:textId="77777777" w:rsidR="00504BF0" w:rsidRDefault="00D407AC" w:rsidP="00504BF0">
      <w:r>
        <w:t xml:space="preserve">We </w:t>
      </w:r>
      <w:r w:rsidR="0096429A">
        <w:t xml:space="preserve">fit </w:t>
      </w:r>
      <w:r>
        <w:t xml:space="preserve">the </w:t>
      </w:r>
      <w:r w:rsidR="00496E40">
        <w:t xml:space="preserve">parameters of the logistic regression </w:t>
      </w:r>
      <w:r>
        <w:t>model</w:t>
      </w:r>
      <w:r w:rsidR="00504BF0">
        <w:t xml:space="preserve"> by minimizing the</w:t>
      </w:r>
      <w:r w:rsidR="00496E40">
        <w:t xml:space="preserve"> cross-entropy</w:t>
      </w:r>
      <w:r w:rsidR="00504BF0">
        <w:t xml:space="preserve"> </w:t>
      </w:r>
      <w:r w:rsidR="00101DCD">
        <w:t xml:space="preserve">between the ground truth and predictions </w:t>
      </w:r>
      <w:r w:rsidR="0096429A">
        <w:t>with</w:t>
      </w:r>
      <w:r w:rsidR="00101DCD">
        <w:t xml:space="preserve"> </w:t>
      </w:r>
      <w:r w:rsidR="00496E40">
        <w:t>the ADAM</w:t>
      </w:r>
      <w:r w:rsidR="00101DCD">
        <w:t xml:space="preserve"> (cite)</w:t>
      </w:r>
      <w:r w:rsidR="00496E40">
        <w:t xml:space="preserve"> optimization algorithm</w:t>
      </w:r>
      <w:bookmarkStart w:id="62" w:name="_Toc533166991"/>
      <w:r w:rsidR="00504BF0">
        <w:rPr>
          <w:rStyle w:val="FootnoteReference"/>
        </w:rPr>
        <w:footnoteReference w:id="2"/>
      </w:r>
      <w:r w:rsidR="00504BF0">
        <w:t xml:space="preserve">. </w:t>
      </w:r>
      <w:bookmarkEnd w:id="62"/>
      <w:r w:rsidR="00504BF0">
        <w:t>The only hyper-parameter that we tuned is the weight on L2 regularization.</w:t>
      </w:r>
    </w:p>
    <w:p w14:paraId="11958C4A" w14:textId="61418454" w:rsidR="000676FA" w:rsidRPr="000676FA" w:rsidRDefault="00504BF0" w:rsidP="000676FA">
      <w:pPr>
        <w:pStyle w:val="Heading3"/>
      </w:pPr>
      <w:r>
        <w:t xml:space="preserve"> </w:t>
      </w:r>
      <w:r w:rsidR="000676FA">
        <w:t>Deep Learning Models</w:t>
      </w:r>
    </w:p>
    <w:p w14:paraId="13885228" w14:textId="436A38CA" w:rsidR="002725FB" w:rsidRDefault="004850B4" w:rsidP="00504BF0">
      <w:r>
        <w:t xml:space="preserve">The </w:t>
      </w:r>
      <w:r w:rsidR="003A0AAC">
        <w:t>deep learning</w:t>
      </w:r>
      <w:r>
        <w:t xml:space="preserve"> models used in this study can be viewed as </w:t>
      </w:r>
      <w:r w:rsidR="00EA0BB9">
        <w:t>a composition of successive</w:t>
      </w:r>
      <w:r>
        <w:t xml:space="preserve"> “hidden” non-linear </w:t>
      </w:r>
      <w:r w:rsidR="00EA0BB9">
        <w:t>transformations</w:t>
      </w:r>
      <w:r>
        <w:t xml:space="preserve"> of </w:t>
      </w:r>
      <w:r w:rsidR="00EA0BB9">
        <w:t>features</w:t>
      </w:r>
      <w:r>
        <w:t xml:space="preserve"> that are mapped to </w:t>
      </w:r>
      <w:r w:rsidR="00EA0BB9">
        <w:t xml:space="preserve">a penultimate discriminative </w:t>
      </w:r>
      <w:r>
        <w:t xml:space="preserve">latent </w:t>
      </w:r>
      <w:r w:rsidR="00EA0BB9">
        <w:t xml:space="preserve">feature </w:t>
      </w:r>
      <w:r>
        <w:t>representation of the original input</w:t>
      </w:r>
      <w:r w:rsidR="00EA0BB9">
        <w:t xml:space="preserve">. This representation is then </w:t>
      </w:r>
      <w:r>
        <w:t xml:space="preserve">used </w:t>
      </w:r>
      <w:r w:rsidR="00EA0BB9">
        <w:t xml:space="preserve">as </w:t>
      </w:r>
      <w:r>
        <w:t xml:space="preserve">input to a linear </w:t>
      </w:r>
      <w:r w:rsidR="007600FF">
        <w:t>LR</w:t>
      </w:r>
      <w:r>
        <w:t xml:space="preserve"> model </w:t>
      </w:r>
      <w:r w:rsidR="00526D84">
        <w:t>for prediction of cheatgrass classes</w:t>
      </w:r>
      <w:r w:rsidR="002725FB">
        <w:t xml:space="preserve">. </w:t>
      </w:r>
      <w:r w:rsidR="003A0AAC">
        <w:t xml:space="preserve">As a universal function approximator a DNN has the capability to </w:t>
      </w:r>
      <w:commentRangeStart w:id="63"/>
      <w:r w:rsidR="00D677BE">
        <w:t>derive</w:t>
      </w:r>
      <w:r w:rsidR="003A0AAC">
        <w:t xml:space="preserve"> </w:t>
      </w:r>
      <w:commentRangeEnd w:id="63"/>
      <w:r w:rsidR="008C14AF">
        <w:rPr>
          <w:rStyle w:val="CommentReference"/>
        </w:rPr>
        <w:commentReference w:id="63"/>
      </w:r>
      <w:r w:rsidR="003A0AAC">
        <w:t xml:space="preserve">highly discriminative features that represent </w:t>
      </w:r>
      <w:commentRangeStart w:id="64"/>
      <w:r w:rsidR="003A0AAC">
        <w:t>complex</w:t>
      </w:r>
      <w:commentRangeEnd w:id="64"/>
      <w:r w:rsidR="008C14AF">
        <w:rPr>
          <w:rStyle w:val="CommentReference"/>
        </w:rPr>
        <w:commentReference w:id="64"/>
      </w:r>
      <w:r w:rsidR="003A0AAC">
        <w:t xml:space="preserve"> relationships between input variables in a high dimensional space.</w:t>
      </w:r>
      <w:r w:rsidR="00A4203C">
        <w:t xml:space="preserve"> RNN </w:t>
      </w:r>
      <w:r w:rsidR="00033CF9">
        <w:t>architectur</w:t>
      </w:r>
      <w:r w:rsidR="00A4203C">
        <w:t>es are a powerful extension to DNNs</w:t>
      </w:r>
      <w:r w:rsidR="0083518A">
        <w:t xml:space="preserve"> </w:t>
      </w:r>
      <w:r w:rsidR="00A4203C">
        <w:t>which provide recurrent</w:t>
      </w:r>
      <w:r w:rsidR="0083518A">
        <w:t xml:space="preserve"> </w:t>
      </w:r>
      <w:r w:rsidR="00033CF9">
        <w:t>connections between nodes</w:t>
      </w:r>
      <w:r w:rsidR="00A4203C">
        <w:t>. These connections allow them</w:t>
      </w:r>
      <w:r w:rsidR="00033CF9">
        <w:t xml:space="preserve"> </w:t>
      </w:r>
      <w:r w:rsidR="00A4203C">
        <w:t>to effectively model temporal dynamics.</w:t>
      </w:r>
      <w:r w:rsidR="00033CF9">
        <w:t xml:space="preserve"> </w:t>
      </w:r>
      <w:r w:rsidR="007600FF">
        <w:t>We include</w:t>
      </w:r>
      <w:r w:rsidR="00DC02BB">
        <w:t xml:space="preserve"> time-series satellite </w:t>
      </w:r>
      <w:r w:rsidR="00B83DF6">
        <w:t xml:space="preserve">input </w:t>
      </w:r>
      <w:r w:rsidR="00DC02BB">
        <w:t xml:space="preserve">data </w:t>
      </w:r>
      <w:r w:rsidR="00480C0A">
        <w:t>in both model types</w:t>
      </w:r>
      <w:r w:rsidR="00DC02BB">
        <w:t xml:space="preserve"> </w:t>
      </w:r>
      <w:r w:rsidR="00FF69A0">
        <w:t xml:space="preserve">but treat </w:t>
      </w:r>
      <w:r w:rsidR="00B83DF6">
        <w:t xml:space="preserve">it </w:t>
      </w:r>
      <w:r w:rsidR="00480C0A">
        <w:t xml:space="preserve">as </w:t>
      </w:r>
      <w:r w:rsidR="00A4203C">
        <w:t xml:space="preserve">a flat vector </w:t>
      </w:r>
      <w:r w:rsidR="00B83DF6">
        <w:t>in</w:t>
      </w:r>
      <w:r w:rsidR="00480C0A">
        <w:t xml:space="preserve"> the DNN </w:t>
      </w:r>
      <w:r w:rsidR="00B83DF6">
        <w:t xml:space="preserve">models </w:t>
      </w:r>
      <w:r w:rsidR="00B24DEB">
        <w:t xml:space="preserve">and </w:t>
      </w:r>
      <w:r w:rsidR="00A4203C">
        <w:t xml:space="preserve">as sequences of </w:t>
      </w:r>
      <w:r w:rsidR="00C15EED">
        <w:t xml:space="preserve">vectors </w:t>
      </w:r>
      <w:r w:rsidR="00B83DF6">
        <w:t>in</w:t>
      </w:r>
      <w:r w:rsidR="00C15EED">
        <w:t xml:space="preserve"> </w:t>
      </w:r>
      <w:r w:rsidR="00480C0A">
        <w:t xml:space="preserve">the </w:t>
      </w:r>
      <w:r w:rsidR="00C15EED">
        <w:t xml:space="preserve">hierarchical </w:t>
      </w:r>
      <w:r w:rsidR="00480C0A">
        <w:t>RNN</w:t>
      </w:r>
      <w:r w:rsidR="00C15EED">
        <w:t xml:space="preserve"> model</w:t>
      </w:r>
      <w:r w:rsidR="00B83DF6">
        <w:t>s</w:t>
      </w:r>
      <w:r w:rsidR="00480C0A">
        <w:t>.</w:t>
      </w:r>
      <w:r w:rsidR="00CE7887">
        <w:t xml:space="preserve"> </w:t>
      </w:r>
      <w:r w:rsidR="00FF69A0">
        <w:t>This approach allowed us to establish parity between the model</w:t>
      </w:r>
      <w:r w:rsidR="000B4BDD">
        <w:t>s</w:t>
      </w:r>
      <w:r w:rsidR="00FF69A0">
        <w:t xml:space="preserve"> </w:t>
      </w:r>
      <w:r w:rsidR="0088535A">
        <w:t>to</w:t>
      </w:r>
      <w:r w:rsidR="00FF69A0">
        <w:t xml:space="preserve"> </w:t>
      </w:r>
      <w:r w:rsidR="0088535A">
        <w:t>compare their performance</w:t>
      </w:r>
      <w:r w:rsidR="00A023B5">
        <w:t>.</w:t>
      </w:r>
    </w:p>
    <w:p w14:paraId="17809C2D" w14:textId="77777777" w:rsidR="00504BF0" w:rsidRDefault="00504BF0" w:rsidP="00504BF0"/>
    <w:p w14:paraId="3D995E82" w14:textId="1CB58980" w:rsidR="00E1540C" w:rsidRDefault="00E1540C" w:rsidP="000676FA">
      <w:pPr>
        <w:pStyle w:val="Heading4"/>
      </w:pPr>
      <w:r>
        <w:lastRenderedPageBreak/>
        <w:t>Deep Neural Network</w:t>
      </w:r>
    </w:p>
    <w:p w14:paraId="165E9B7C" w14:textId="6D23A17A" w:rsidR="00375AA5" w:rsidRDefault="00C15EED" w:rsidP="00375AA5">
      <w:pPr>
        <w:tabs>
          <w:tab w:val="center" w:pos="4680"/>
          <w:tab w:val="right" w:pos="9360"/>
        </w:tabs>
      </w:pPr>
      <w:r>
        <w:t xml:space="preserve">The input to the DNN model is the same as defined for the LR model. </w:t>
      </w:r>
      <w:r w:rsidR="00375AA5">
        <w:t xml:space="preserve">The </w:t>
      </w:r>
      <w:r w:rsidR="00B83DF6">
        <w:t xml:space="preserve">architecture of the </w:t>
      </w:r>
      <w:r w:rsidR="00375AA5">
        <w:t xml:space="preserve">DNN </w:t>
      </w:r>
      <w:r w:rsidR="00A976D8">
        <w:t xml:space="preserve">model </w:t>
      </w:r>
      <w:r w:rsidR="00323F50">
        <w:t>(</w:t>
      </w:r>
      <w:r w:rsidR="00323F50">
        <w:fldChar w:fldCharType="begin"/>
      </w:r>
      <w:r w:rsidR="00323F50">
        <w:instrText xml:space="preserve"> REF _Ref525891454 \h </w:instrText>
      </w:r>
      <w:r w:rsidR="00323F50">
        <w:fldChar w:fldCharType="separate"/>
      </w:r>
      <w:r w:rsidR="00323F50">
        <w:t xml:space="preserve">Figure </w:t>
      </w:r>
      <w:r w:rsidR="00323F50">
        <w:rPr>
          <w:noProof/>
        </w:rPr>
        <w:t>3</w:t>
      </w:r>
      <w:r w:rsidR="00323F50">
        <w:fldChar w:fldCharType="end"/>
      </w:r>
      <w:r w:rsidR="00323F50">
        <w:t xml:space="preserve">) </w:t>
      </w:r>
      <w:r w:rsidR="00375AA5">
        <w:t xml:space="preserve">consists of </w:t>
      </w:r>
      <w:r w:rsidR="00375AA5">
        <w:rPr>
          <w:rFonts w:ascii="Cambria Math" w:hAnsi="Cambria Math"/>
          <w:i/>
        </w:rPr>
        <w:t>L</w:t>
      </w:r>
      <w:r w:rsidR="00375AA5">
        <w:t xml:space="preserve"> hidden layers </w:t>
      </w:r>
      <w:r w:rsidR="00375AA5" w:rsidRPr="00701D87">
        <w:rPr>
          <w:rFonts w:ascii="Cambria Math" w:hAnsi="Cambria Math"/>
          <w:i/>
        </w:rPr>
        <w:t>h</w:t>
      </w:r>
      <w:r w:rsidR="00375AA5">
        <w:t xml:space="preserve"> which are recursively defined as:</w:t>
      </w:r>
    </w:p>
    <w:p w14:paraId="29BF0C04" w14:textId="7F737197" w:rsidR="00375AA5" w:rsidRPr="004C56BB" w:rsidRDefault="00375AA5" w:rsidP="00375AA5">
      <w:pPr>
        <w:pStyle w:val="Caption"/>
        <w:tabs>
          <w:tab w:val="center" w:pos="4680"/>
          <w:tab w:val="center" w:pos="9360"/>
        </w:tabs>
        <w:jc w:val="left"/>
      </w:pPr>
      <w:r>
        <w:tab/>
      </w:r>
      <m:oMath>
        <m:sSub>
          <m:sSubPr>
            <m:ctrlPr>
              <w:rPr>
                <w:rFonts w:ascii="Cambria Math" w:hAnsi="Cambria Math"/>
                <w:b/>
                <w:i/>
              </w:rPr>
            </m:ctrlPr>
          </m:sSubPr>
          <m:e>
            <m:r>
              <m:rPr>
                <m:sty m:val="bi"/>
              </m:rPr>
              <w:rPr>
                <w:rFonts w:ascii="Cambria Math" w:hAnsi="Cambria Math"/>
              </w:rPr>
              <m:t>h</m:t>
            </m:r>
          </m:e>
          <m:sub>
            <m:r>
              <w:rPr>
                <w:rFonts w:ascii="Cambria Math" w:hAnsi="Cambria Math"/>
              </w:rPr>
              <m:t>L</m:t>
            </m:r>
          </m:sub>
        </m:sSub>
        <m:r>
          <w:rPr>
            <w:rFonts w:ascii="Cambria Math" w:hAnsi="Cambria Math"/>
          </w:rPr>
          <m:t>=ReLU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L</m:t>
                </m:r>
              </m:sub>
            </m:sSub>
            <m:sSub>
              <m:sSubPr>
                <m:ctrlPr>
                  <w:rPr>
                    <w:rFonts w:ascii="Cambria Math" w:hAnsi="Cambria Math"/>
                    <w:i/>
                  </w:rPr>
                </m:ctrlPr>
              </m:sSubPr>
              <m:e>
                <m:r>
                  <m:rPr>
                    <m:sty m:val="bi"/>
                  </m:rPr>
                  <w:rPr>
                    <w:rFonts w:ascii="Cambria Math" w:hAnsi="Cambria Math"/>
                  </w:rPr>
                  <m:t>h</m:t>
                </m:r>
              </m:e>
              <m:sub>
                <m:r>
                  <w:rPr>
                    <w:rFonts w:ascii="Cambria Math" w:hAnsi="Cambria Math"/>
                  </w:rPr>
                  <m:t>L-1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L</m:t>
                </m:r>
              </m:sub>
            </m:sSub>
          </m:e>
        </m:d>
      </m:oMath>
      <w:r>
        <w:rPr>
          <w:rFonts w:eastAsiaTheme="minorEastAsia"/>
        </w:rPr>
        <w:tab/>
      </w:r>
      <w:r>
        <w:t>(</w:t>
      </w:r>
      <w:r w:rsidR="005213DC">
        <w:t>6</w:t>
      </w:r>
      <w:r>
        <w:t>)</w:t>
      </w:r>
    </w:p>
    <w:p w14:paraId="213CB30C" w14:textId="28B0873E" w:rsidR="00375AA5" w:rsidRDefault="000676FA" w:rsidP="00375AA5">
      <w:pPr>
        <w:tabs>
          <w:tab w:val="center" w:pos="4680"/>
          <w:tab w:val="right" w:pos="9360"/>
        </w:tabs>
      </w:pPr>
      <w:r>
        <w:t>w</w:t>
      </w:r>
      <w:r w:rsidR="00375AA5" w:rsidRPr="00DD3DEC">
        <w:t>here</w:t>
      </w:r>
      <w:r>
        <w:t xml:space="preserve"> </w:t>
      </w:r>
      <w:r w:rsidR="00375AA5" w:rsidRPr="00DD3DEC">
        <w:t xml:space="preserve">the </w:t>
      </w:r>
      <w:commentRangeStart w:id="65"/>
      <w:r w:rsidR="00375AA5" w:rsidRPr="00DD3DEC">
        <w:t xml:space="preserve">RELU </w:t>
      </w:r>
      <w:commentRangeEnd w:id="65"/>
      <w:r w:rsidR="0089723B">
        <w:rPr>
          <w:rStyle w:val="CommentReference"/>
        </w:rPr>
        <w:commentReference w:id="65"/>
      </w:r>
      <w:r w:rsidR="00D677BE">
        <w:t xml:space="preserve">(Rectified Linear Unit; </w:t>
      </w:r>
      <w:r w:rsidR="00D677BE" w:rsidRPr="006016D1">
        <w:rPr>
          <w:highlight w:val="yellow"/>
        </w:rPr>
        <w:t>citation</w:t>
      </w:r>
      <w:r w:rsidR="00D677BE">
        <w:t xml:space="preserve">) </w:t>
      </w:r>
      <w:r w:rsidR="00375AA5" w:rsidRPr="00DD3DEC">
        <w:t>operation is defined as the elementwise vector valued operation:</w:t>
      </w:r>
    </w:p>
    <w:p w14:paraId="30AD92AD" w14:textId="28C26E6F" w:rsidR="00375AA5" w:rsidRPr="004C56BB" w:rsidRDefault="00375AA5" w:rsidP="00375AA5">
      <w:pPr>
        <w:pStyle w:val="Caption"/>
        <w:tabs>
          <w:tab w:val="center" w:pos="4680"/>
          <w:tab w:val="center" w:pos="9360"/>
        </w:tabs>
        <w:jc w:val="left"/>
      </w:pPr>
      <w:r>
        <w:tab/>
      </w:r>
      <m:oMath>
        <m:sSub>
          <m:sSubPr>
            <m:ctrlPr>
              <w:rPr>
                <w:rFonts w:ascii="Cambria Math" w:hAnsi="Cambria Math"/>
                <w:i/>
              </w:rPr>
            </m:ctrlPr>
          </m:sSubPr>
          <m:e>
            <m:r>
              <w:rPr>
                <w:rFonts w:ascii="Cambria Math" w:hAnsi="Cambria Math"/>
              </w:rPr>
              <m:t>ReLU</m:t>
            </m:r>
            <m:d>
              <m:dPr>
                <m:ctrlPr>
                  <w:rPr>
                    <w:rFonts w:ascii="Cambria Math" w:hAnsi="Cambria Math"/>
                    <w:i/>
                  </w:rPr>
                </m:ctrlPr>
              </m:dPr>
              <m:e>
                <m:r>
                  <m:rPr>
                    <m:sty m:val="bi"/>
                  </m:rPr>
                  <w:rPr>
                    <w:rFonts w:ascii="Cambria Math" w:hAnsi="Cambria Math"/>
                  </w:rPr>
                  <m:t>z</m:t>
                </m:r>
              </m:e>
            </m:d>
          </m:e>
          <m:sub>
            <m:r>
              <w:rPr>
                <w:rFonts w:ascii="Cambria Math" w:hAnsi="Cambria Math"/>
              </w:rPr>
              <m:t>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oMath>
      <w:r>
        <w:rPr>
          <w:rFonts w:eastAsiaTheme="minorEastAsia"/>
        </w:rPr>
        <w:tab/>
      </w:r>
      <w:r>
        <w:t>(</w:t>
      </w:r>
      <w:r w:rsidR="005213DC">
        <w:t>7</w:t>
      </w:r>
      <w:r>
        <w:t>)</w:t>
      </w:r>
    </w:p>
    <w:p w14:paraId="07985359" w14:textId="6477173E" w:rsidR="00375AA5" w:rsidRPr="00CB6939" w:rsidRDefault="00C15EED" w:rsidP="00375AA5">
      <w:pPr>
        <w:tabs>
          <w:tab w:val="center" w:pos="4680"/>
          <w:tab w:val="right" w:pos="9360"/>
        </w:tabs>
        <w:rPr>
          <w:rFonts w:cstheme="minorHAnsi"/>
        </w:rPr>
      </w:pPr>
      <w:r w:rsidRPr="00323F50">
        <w:rPr>
          <w:rFonts w:cstheme="minorHAnsi"/>
        </w:rPr>
        <w:t xml:space="preserve">The output of the DNN </w:t>
      </w:r>
      <w:r w:rsidRPr="006016D1">
        <w:rPr>
          <w:rFonts w:cstheme="minorHAnsi"/>
        </w:rPr>
        <w:t xml:space="preserve">is then </w:t>
      </w:r>
      <w:r w:rsidR="00524923" w:rsidRPr="006016D1">
        <w:rPr>
          <w:rFonts w:cstheme="minorHAnsi"/>
        </w:rPr>
        <w:t>directed</w:t>
      </w:r>
      <w:r w:rsidRPr="006016D1">
        <w:rPr>
          <w:rFonts w:cstheme="minorHAnsi"/>
        </w:rPr>
        <w:t xml:space="preserve"> to </w:t>
      </w:r>
      <w:r w:rsidR="00524923" w:rsidRPr="006016D1">
        <w:rPr>
          <w:rFonts w:cstheme="minorHAnsi"/>
        </w:rPr>
        <w:t xml:space="preserve">the </w:t>
      </w:r>
      <w:proofErr w:type="gramStart"/>
      <w:r w:rsidR="00524923" w:rsidRPr="006016D1">
        <w:rPr>
          <w:rFonts w:cstheme="minorHAnsi"/>
        </w:rPr>
        <w:t>aforementioned</w:t>
      </w:r>
      <w:r w:rsidRPr="006016D1">
        <w:rPr>
          <w:rFonts w:cstheme="minorHAnsi"/>
        </w:rPr>
        <w:t xml:space="preserve"> linear</w:t>
      </w:r>
      <w:proofErr w:type="gramEnd"/>
      <w:r w:rsidRPr="006016D1">
        <w:rPr>
          <w:rFonts w:cstheme="minorHAnsi"/>
        </w:rPr>
        <w:t xml:space="preserve"> </w:t>
      </w:r>
      <w:r w:rsidR="00524923" w:rsidRPr="006016D1">
        <w:rPr>
          <w:rFonts w:cstheme="minorHAnsi"/>
        </w:rPr>
        <w:t>LR</w:t>
      </w:r>
      <w:r w:rsidRPr="006016D1">
        <w:rPr>
          <w:rFonts w:cstheme="minorHAnsi"/>
        </w:rPr>
        <w:t xml:space="preserve"> classifier.</w:t>
      </w:r>
      <w:r w:rsidRPr="00CC215D">
        <w:rPr>
          <w:rFonts w:cstheme="minorHAnsi"/>
        </w:rPr>
        <w:t xml:space="preserve"> </w:t>
      </w:r>
      <w:r w:rsidR="00375AA5" w:rsidRPr="00CC215D">
        <w:rPr>
          <w:rFonts w:cstheme="minorHAnsi"/>
        </w:rPr>
        <w:t xml:space="preserve">Dropout normalization is also used </w:t>
      </w:r>
      <w:r w:rsidR="00375AA5" w:rsidRPr="00CB6939">
        <w:rPr>
          <w:rFonts w:cstheme="minorHAnsi"/>
        </w:rPr>
        <w:t>to avoid overfitting and reduce generalization error (Srivastava et al. 2014) and batch normalization is used to get better conditioned gradient updates (</w:t>
      </w:r>
      <w:proofErr w:type="spellStart"/>
      <w:r w:rsidR="00375AA5" w:rsidRPr="00CB6939">
        <w:rPr>
          <w:rFonts w:cstheme="minorHAnsi"/>
        </w:rPr>
        <w:t>Ioffe</w:t>
      </w:r>
      <w:proofErr w:type="spellEnd"/>
      <w:r w:rsidR="00375AA5" w:rsidRPr="00CB6939">
        <w:rPr>
          <w:rFonts w:cstheme="minorHAnsi"/>
        </w:rPr>
        <w:t xml:space="preserve"> &amp; </w:t>
      </w:r>
      <w:proofErr w:type="spellStart"/>
      <w:r w:rsidR="00375AA5" w:rsidRPr="00CB6939">
        <w:rPr>
          <w:rFonts w:cstheme="minorHAnsi"/>
        </w:rPr>
        <w:t>Szegedy</w:t>
      </w:r>
      <w:proofErr w:type="spellEnd"/>
      <w:r w:rsidR="00375AA5" w:rsidRPr="00CB6939">
        <w:rPr>
          <w:rFonts w:cstheme="minorHAnsi"/>
        </w:rPr>
        <w:t xml:space="preserve"> 2015). Together, these techniques help to stabilize learning during training. </w:t>
      </w:r>
    </w:p>
    <w:p w14:paraId="6E997A75" w14:textId="33B7951C" w:rsidR="00E1540C" w:rsidRDefault="00852CD0" w:rsidP="00E1540C">
      <w:pPr>
        <w:tabs>
          <w:tab w:val="center" w:pos="4680"/>
          <w:tab w:val="right" w:pos="9360"/>
        </w:tabs>
        <w:jc w:val="center"/>
        <w:rPr>
          <w:rFonts w:cs="NimbusRomNo9L-Regu"/>
        </w:rPr>
      </w:pPr>
      <w:r>
        <w:rPr>
          <w:noProof/>
          <w:sz w:val="16"/>
          <w:szCs w:val="16"/>
        </w:rPr>
        <w:drawing>
          <wp:inline distT="0" distB="0" distL="0" distR="0" wp14:anchorId="24E024FF" wp14:editId="0C164A5F">
            <wp:extent cx="2616200" cy="1872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n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7081" cy="1887827"/>
                    </a:xfrm>
                    <a:prstGeom prst="rect">
                      <a:avLst/>
                    </a:prstGeom>
                  </pic:spPr>
                </pic:pic>
              </a:graphicData>
            </a:graphic>
          </wp:inline>
        </w:drawing>
      </w:r>
      <w:commentRangeStart w:id="66"/>
      <w:commentRangeStart w:id="67"/>
      <w:commentRangeEnd w:id="66"/>
      <w:r w:rsidR="00CC215D">
        <w:rPr>
          <w:rStyle w:val="CommentReference"/>
        </w:rPr>
        <w:commentReference w:id="66"/>
      </w:r>
      <w:commentRangeEnd w:id="67"/>
      <w:r w:rsidR="00D677BE">
        <w:rPr>
          <w:rStyle w:val="CommentReference"/>
        </w:rPr>
        <w:commentReference w:id="67"/>
      </w:r>
    </w:p>
    <w:p w14:paraId="2DF1F575" w14:textId="3F99D278" w:rsidR="00E1540C" w:rsidRPr="00F6019A" w:rsidRDefault="00E1540C" w:rsidP="00561B49">
      <w:pPr>
        <w:pStyle w:val="Caption"/>
        <w:tabs>
          <w:tab w:val="center" w:pos="4680"/>
          <w:tab w:val="right" w:pos="9360"/>
        </w:tabs>
        <w:rPr>
          <w:rFonts w:cs="NimbusRomNo9L-Regu"/>
        </w:rPr>
      </w:pPr>
      <w:bookmarkStart w:id="68" w:name="_Ref525891454"/>
      <w:bookmarkStart w:id="69" w:name="_Toc533169852"/>
      <w:bookmarkStart w:id="70" w:name="_Toc526323697"/>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68"/>
      <w:r>
        <w:rPr>
          <w:rFonts w:cs="NimbusRomNo9L-Regu"/>
        </w:rPr>
        <w:t xml:space="preserve">. </w:t>
      </w:r>
      <w:r w:rsidR="00411EC2">
        <w:rPr>
          <w:rFonts w:cs="NimbusRomNo9L-Regu"/>
        </w:rPr>
        <w:t>Computational graph d</w:t>
      </w:r>
      <w:commentRangeStart w:id="71"/>
      <w:r w:rsidR="00A44C72">
        <w:rPr>
          <w:rFonts w:cs="NimbusRomNo9L-Regu"/>
        </w:rPr>
        <w:t xml:space="preserve">epiction of a </w:t>
      </w:r>
      <w:r w:rsidR="006D531C">
        <w:rPr>
          <w:rFonts w:cs="NimbusRomNo9L-Regu"/>
        </w:rPr>
        <w:t xml:space="preserve">Deep Neural network </w:t>
      </w:r>
      <w:commentRangeEnd w:id="71"/>
      <w:r w:rsidR="00D677BE">
        <w:rPr>
          <w:rStyle w:val="CommentReference"/>
          <w:iCs w:val="0"/>
        </w:rPr>
        <w:commentReference w:id="71"/>
      </w:r>
      <w:r w:rsidR="006D531C">
        <w:rPr>
          <w:rFonts w:cs="NimbusRomNo9L-Regu"/>
        </w:rPr>
        <w:t xml:space="preserve">as a feature extractor for </w:t>
      </w:r>
      <w:bookmarkEnd w:id="69"/>
      <w:r w:rsidR="006D531C">
        <w:rPr>
          <w:rFonts w:cs="NimbusRomNo9L-Regu"/>
        </w:rPr>
        <w:t>a logistic regression model</w:t>
      </w:r>
      <w:r>
        <w:rPr>
          <w:rFonts w:cs="NimbusRomNo9L-Regu"/>
        </w:rPr>
        <w:t>.</w:t>
      </w:r>
      <w:bookmarkEnd w:id="70"/>
      <w:r w:rsidR="00411EC2">
        <w:rPr>
          <w:rFonts w:cs="NimbusRomNo9L-Regu"/>
        </w:rPr>
        <w:t xml:space="preserve"> The input vector </w:t>
      </w:r>
      <m:oMath>
        <m:acc>
          <m:accPr>
            <m:ctrlPr>
              <w:rPr>
                <w:rFonts w:ascii="Cambria Math" w:eastAsiaTheme="minorEastAsia" w:hAnsi="Cambria Math"/>
                <w:b/>
                <w:i/>
              </w:rPr>
            </m:ctrlPr>
          </m:accPr>
          <m:e>
            <m:r>
              <m:rPr>
                <m:sty m:val="bi"/>
              </m:rPr>
              <w:rPr>
                <w:rFonts w:ascii="Cambria Math" w:eastAsiaTheme="minorEastAsia" w:hAnsi="Cambria Math"/>
              </w:rPr>
              <m:t>x</m:t>
            </m:r>
          </m:e>
        </m:acc>
      </m:oMath>
      <w:r w:rsidR="00C062AE">
        <w:rPr>
          <w:rFonts w:eastAsiaTheme="minorEastAsia"/>
        </w:rPr>
        <w:t xml:space="preserve"> is fed to the DNN model. The output from the DNN model, </w:t>
      </w:r>
      <m:oMath>
        <m:sSub>
          <m:sSubPr>
            <m:ctrlPr>
              <w:rPr>
                <w:rFonts w:ascii="Cambria Math" w:hAnsi="Cambria Math"/>
                <w:b/>
                <w:i/>
              </w:rPr>
            </m:ctrlPr>
          </m:sSubPr>
          <m:e>
            <m:r>
              <m:rPr>
                <m:sty m:val="bi"/>
              </m:rPr>
              <w:rPr>
                <w:rFonts w:ascii="Cambria Math" w:hAnsi="Cambria Math"/>
              </w:rPr>
              <m:t>h</m:t>
            </m:r>
          </m:e>
          <m:sub>
            <m:r>
              <w:rPr>
                <w:rFonts w:ascii="Cambria Math" w:hAnsi="Cambria Math"/>
              </w:rPr>
              <m:t>L</m:t>
            </m:r>
          </m:sub>
        </m:sSub>
      </m:oMath>
      <w:r w:rsidR="00C062AE">
        <w:rPr>
          <w:rFonts w:eastAsiaTheme="minorEastAsia"/>
          <w:b/>
        </w:rPr>
        <w:t xml:space="preserve">, </w:t>
      </w:r>
      <w:r w:rsidR="00C062AE">
        <w:rPr>
          <w:rFonts w:eastAsiaTheme="minorEastAsia"/>
        </w:rPr>
        <w:t xml:space="preserve"> is used as a set of derived features for the location which are classified by the LR classifier. </w:t>
      </w:r>
    </w:p>
    <w:p w14:paraId="7AB5DDF5" w14:textId="27F0909F" w:rsidR="00BF24A2" w:rsidRDefault="00C15EED" w:rsidP="000676FA">
      <w:pPr>
        <w:pStyle w:val="Heading4"/>
      </w:pPr>
      <w:r>
        <w:t xml:space="preserve">Hierarchical </w:t>
      </w:r>
      <w:r w:rsidR="00BF24A2" w:rsidRPr="002C1344">
        <w:t>Recurrent</w:t>
      </w:r>
      <w:r w:rsidR="00BF24A2" w:rsidRPr="00DD3DEC">
        <w:t xml:space="preserve"> Neural Network</w:t>
      </w:r>
    </w:p>
    <w:p w14:paraId="2A7D8788" w14:textId="20C4592F" w:rsidR="00860D0B" w:rsidRDefault="00C15EED" w:rsidP="00860D0B">
      <w:pPr>
        <w:tabs>
          <w:tab w:val="center" w:pos="4680"/>
          <w:tab w:val="right" w:pos="9360"/>
        </w:tabs>
      </w:pPr>
      <w:r>
        <w:t>As an extension to the DNN, w</w:t>
      </w:r>
      <w:r w:rsidR="00850AF5">
        <w:t xml:space="preserve">e employed </w:t>
      </w:r>
      <w:r>
        <w:t xml:space="preserve">a hierarchical composition of </w:t>
      </w:r>
      <w:r w:rsidR="00850AF5">
        <w:t>bidirectional RNN</w:t>
      </w:r>
      <w:r>
        <w:t>s (</w:t>
      </w:r>
      <w:commentRangeStart w:id="72"/>
      <w:commentRangeStart w:id="73"/>
      <w:r>
        <w:t>HRNN</w:t>
      </w:r>
      <w:commentRangeEnd w:id="72"/>
      <w:r w:rsidR="0089723B">
        <w:rPr>
          <w:rStyle w:val="CommentReference"/>
        </w:rPr>
        <w:commentReference w:id="72"/>
      </w:r>
      <w:commentRangeEnd w:id="73"/>
      <w:r w:rsidR="0024141B">
        <w:rPr>
          <w:rStyle w:val="CommentReference"/>
        </w:rPr>
        <w:commentReference w:id="73"/>
      </w:r>
      <w:r>
        <w:t xml:space="preserve">) </w:t>
      </w:r>
      <w:r w:rsidR="00850AF5">
        <w:t xml:space="preserve">with Long </w:t>
      </w:r>
      <w:proofErr w:type="gramStart"/>
      <w:r w:rsidR="00850AF5">
        <w:t>Short Term</w:t>
      </w:r>
      <w:proofErr w:type="gramEnd"/>
      <w:r w:rsidR="00850AF5">
        <w:t xml:space="preserve"> Memory (</w:t>
      </w:r>
      <w:commentRangeStart w:id="74"/>
      <w:r w:rsidR="00850AF5">
        <w:t>LSTM</w:t>
      </w:r>
      <w:commentRangeEnd w:id="74"/>
      <w:r w:rsidR="00571A4F">
        <w:rPr>
          <w:rStyle w:val="CommentReference"/>
        </w:rPr>
        <w:commentReference w:id="74"/>
      </w:r>
      <w:r w:rsidR="00850AF5">
        <w:t xml:space="preserve">) to predict cheatgrass occurrence. </w:t>
      </w:r>
      <w:r w:rsidR="002B63AD">
        <w:t xml:space="preserve">Bi-directional RNNs have been proven effective for modeling difficult time series and operate by processing sequence data in both directions, allowing output </w:t>
      </w:r>
      <w:r w:rsidR="00375AA5">
        <w:t xml:space="preserve">nodes </w:t>
      </w:r>
      <w:r w:rsidR="002B63AD">
        <w:t xml:space="preserve">to get </w:t>
      </w:r>
      <w:r w:rsidR="00375AA5">
        <w:t>signals</w:t>
      </w:r>
      <w:r w:rsidR="002B63AD">
        <w:t xml:space="preserve"> from both </w:t>
      </w:r>
      <w:r w:rsidR="00375AA5">
        <w:t>previous</w:t>
      </w:r>
      <w:r w:rsidR="002B63AD">
        <w:t xml:space="preserve"> and</w:t>
      </w:r>
      <w:r w:rsidR="00375AA5">
        <w:t xml:space="preserve"> future time steps</w:t>
      </w:r>
      <w:r w:rsidR="002B63AD">
        <w:t xml:space="preserve"> (Schuster &amp; </w:t>
      </w:r>
      <w:proofErr w:type="spellStart"/>
      <w:r w:rsidR="002B63AD">
        <w:t>Paliwal</w:t>
      </w:r>
      <w:proofErr w:type="spellEnd"/>
      <w:r w:rsidR="002B63AD">
        <w:t xml:space="preserve"> 1997). </w:t>
      </w:r>
      <w:r w:rsidR="00850AF5">
        <w:t>Use</w:t>
      </w:r>
      <w:r w:rsidR="00451C1E">
        <w:t xml:space="preserve"> of </w:t>
      </w:r>
      <w:r w:rsidR="00A3704D">
        <w:t xml:space="preserve">LSTM </w:t>
      </w:r>
      <w:r w:rsidR="00451C1E">
        <w:t>in a</w:t>
      </w:r>
      <w:r w:rsidR="00344719">
        <w:t>n</w:t>
      </w:r>
      <w:r w:rsidR="00860D0B">
        <w:t xml:space="preserve"> RNN </w:t>
      </w:r>
      <w:r w:rsidR="005C2A9B">
        <w:t>can</w:t>
      </w:r>
      <w:r w:rsidR="002B63AD">
        <w:t xml:space="preserve"> </w:t>
      </w:r>
      <w:r w:rsidR="005C2A9B">
        <w:t xml:space="preserve">reduce training difficulties </w:t>
      </w:r>
      <w:proofErr w:type="gramStart"/>
      <w:r w:rsidR="005C2A9B">
        <w:t>and also</w:t>
      </w:r>
      <w:proofErr w:type="gramEnd"/>
      <w:r w:rsidR="00451C1E">
        <w:t xml:space="preserve"> improve</w:t>
      </w:r>
      <w:r w:rsidR="00860D0B">
        <w:t xml:space="preserve"> </w:t>
      </w:r>
      <w:r w:rsidR="00451C1E">
        <w:t>the</w:t>
      </w:r>
      <w:r w:rsidR="00ED1FEE">
        <w:t xml:space="preserve"> RNN’s</w:t>
      </w:r>
      <w:r w:rsidR="00860D0B">
        <w:t xml:space="preserve"> ability to model </w:t>
      </w:r>
      <w:r w:rsidR="009204EE">
        <w:t>long-</w:t>
      </w:r>
      <w:r w:rsidR="00860D0B">
        <w:t>term dependencies</w:t>
      </w:r>
      <w:r w:rsidR="00ED1FEE">
        <w:t xml:space="preserve"> </w:t>
      </w:r>
      <w:r w:rsidR="00850AF5">
        <w:t>(</w:t>
      </w:r>
      <w:proofErr w:type="spellStart"/>
      <w:r w:rsidR="00850AF5">
        <w:t>Hochreiter</w:t>
      </w:r>
      <w:proofErr w:type="spellEnd"/>
      <w:r w:rsidR="00850AF5">
        <w:t xml:space="preserve"> &amp; </w:t>
      </w:r>
      <w:proofErr w:type="spellStart"/>
      <w:r w:rsidR="00850AF5">
        <w:t>Schmidhuber</w:t>
      </w:r>
      <w:proofErr w:type="spellEnd"/>
      <w:r w:rsidR="00850AF5">
        <w:t xml:space="preserve"> 1997)</w:t>
      </w:r>
      <w:r w:rsidR="005C2A9B">
        <w:t>.</w:t>
      </w:r>
      <w:r w:rsidR="002B63AD">
        <w:t xml:space="preserve"> </w:t>
      </w:r>
      <w:r w:rsidR="005C2A9B">
        <w:t>LSTM</w:t>
      </w:r>
      <w:r w:rsidR="00571A4F">
        <w:t>’s</w:t>
      </w:r>
      <w:r w:rsidR="005C2A9B">
        <w:t xml:space="preserve"> capability</w:t>
      </w:r>
      <w:r w:rsidR="002B63AD">
        <w:t xml:space="preserve"> to </w:t>
      </w:r>
      <w:r w:rsidR="005C2A9B">
        <w:t xml:space="preserve">track discriminative </w:t>
      </w:r>
      <w:r w:rsidR="002B63AD">
        <w:t>values over arbitrary time intervals</w:t>
      </w:r>
      <w:r w:rsidR="00607EB0">
        <w:t xml:space="preserve"> is especially </w:t>
      </w:r>
      <w:r w:rsidR="00571A4F">
        <w:t xml:space="preserve">useful </w:t>
      </w:r>
      <w:r w:rsidR="00607EB0">
        <w:t xml:space="preserve">if there are response lags of unknown duration between </w:t>
      </w:r>
      <w:r w:rsidR="005C2A9B">
        <w:t xml:space="preserve">dependent </w:t>
      </w:r>
      <w:r w:rsidR="00607EB0">
        <w:t>events in a time series</w:t>
      </w:r>
      <w:r w:rsidR="00A205C2">
        <w:t xml:space="preserve">. </w:t>
      </w:r>
      <w:r w:rsidR="00BC1B0B">
        <w:t>Such is</w:t>
      </w:r>
      <w:r w:rsidR="00A205C2">
        <w:t xml:space="preserve"> the case </w:t>
      </w:r>
      <w:r w:rsidR="00BC1B0B">
        <w:t>in</w:t>
      </w:r>
      <w:r w:rsidR="00607EB0">
        <w:t xml:space="preserve"> this study</w:t>
      </w:r>
      <w:r w:rsidR="00BC1B0B">
        <w:t xml:space="preserve"> as the timing and magnitude of </w:t>
      </w:r>
      <w:r w:rsidR="002B63AD">
        <w:t xml:space="preserve">cheatgrass </w:t>
      </w:r>
      <w:r w:rsidR="00BC1B0B">
        <w:t>growth</w:t>
      </w:r>
      <w:r w:rsidR="002B63AD">
        <w:t xml:space="preserve"> </w:t>
      </w:r>
      <w:r w:rsidR="00BC1B0B">
        <w:t xml:space="preserve">(and subsequently its detectable presence in time-series satellite data) may be accelerated or lagged depending on climatic conditions </w:t>
      </w:r>
      <w:r w:rsidR="002B63AD">
        <w:t>across and within years</w:t>
      </w:r>
      <w:r w:rsidR="00607EB0">
        <w:t xml:space="preserve">. </w:t>
      </w:r>
    </w:p>
    <w:p w14:paraId="2E10E9E1" w14:textId="04D8A8F5" w:rsidR="00BF24A2" w:rsidRDefault="00602C50" w:rsidP="00860D0B">
      <w:pPr>
        <w:tabs>
          <w:tab w:val="center" w:pos="4680"/>
          <w:tab w:val="right" w:pos="9360"/>
        </w:tabs>
      </w:pPr>
      <w:r>
        <w:t>W</w:t>
      </w:r>
      <w:r w:rsidR="00860D0B">
        <w:t xml:space="preserve">e define </w:t>
      </w:r>
      <w:commentRangeStart w:id="75"/>
      <w:r w:rsidR="00860D0B">
        <w:t xml:space="preserve">two bidirectional </w:t>
      </w:r>
      <w:r w:rsidR="00E94D1E">
        <w:t>LSTM</w:t>
      </w:r>
      <w:r w:rsidR="00860D0B">
        <w:t xml:space="preserve"> networks</w:t>
      </w:r>
      <w:r>
        <w:t xml:space="preserve"> </w:t>
      </w:r>
      <w:commentRangeEnd w:id="75"/>
      <w:r w:rsidR="00000791">
        <w:rPr>
          <w:rStyle w:val="CommentReference"/>
        </w:rPr>
        <w:commentReference w:id="75"/>
      </w:r>
      <w:r>
        <w:t>for</w:t>
      </w:r>
      <w:r w:rsidR="00860D0B">
        <w:t xml:space="preserve"> the MODIS and Land</w:t>
      </w:r>
      <w:r>
        <w:t>s</w:t>
      </w:r>
      <w:r w:rsidR="00860D0B">
        <w:t>at</w:t>
      </w:r>
      <w:r w:rsidR="002D1EEC">
        <w:t>-7</w:t>
      </w:r>
      <w:r w:rsidR="00860D0B">
        <w:t xml:space="preserve"> </w:t>
      </w:r>
      <w:r>
        <w:t>time-series datasets</w:t>
      </w:r>
      <w:r w:rsidRPr="00860D0B">
        <w:t xml:space="preserve"> </w:t>
      </w:r>
      <w:r w:rsidR="00860D0B">
        <w:t>respectively</w:t>
      </w:r>
      <w:r>
        <w:t xml:space="preserve"> as</w:t>
      </w:r>
      <w:r w:rsidR="00860D0B">
        <w:t xml:space="preserve"> </w:t>
      </w:r>
      <w:r w:rsidR="00CE5A7F">
        <w:t xml:space="preserve"> </w:t>
      </w:r>
      <m:oMath>
        <m:sSub>
          <m:sSubPr>
            <m:ctrlPr>
              <w:rPr>
                <w:rFonts w:ascii="Cambria Math" w:hAnsi="Cambria Math"/>
                <w:i/>
              </w:rPr>
            </m:ctrlPr>
          </m:sSubPr>
          <m:e>
            <m:r>
              <w:rPr>
                <w:rFonts w:ascii="Cambria Math" w:hAnsi="Cambria Math"/>
              </w:rPr>
              <m:t>LSTM</m:t>
            </m:r>
          </m:e>
          <m:sub>
            <m:r>
              <w:rPr>
                <w:rFonts w:ascii="Cambria Math" w:hAnsi="Cambria Math"/>
              </w:rPr>
              <m:t>M</m:t>
            </m:r>
          </m:sub>
        </m:sSub>
        <m:r>
          <w:rPr>
            <w:rFonts w:ascii="Cambria Math" w:hAnsi="Cambria Math"/>
          </w:rPr>
          <m:t xml:space="preserve"> </m:t>
        </m:r>
      </m:oMath>
      <w:commentRangeStart w:id="76"/>
      <w:r w:rsidR="00CE5A7F">
        <w:t>and</w:t>
      </w:r>
      <w:r w:rsidR="00CE5A7F">
        <w:rPr>
          <w:rFonts w:eastAsiaTheme="minorEastAsia"/>
        </w:rPr>
        <w:t xml:space="preserve"> </w:t>
      </w:r>
      <w:commentRangeEnd w:id="76"/>
      <w:r w:rsidR="003D10AA">
        <w:rPr>
          <w:rStyle w:val="CommentReference"/>
        </w:rPr>
        <w:commentReference w:id="76"/>
      </w:r>
      <m:oMath>
        <m:sSub>
          <m:sSubPr>
            <m:ctrlPr>
              <w:rPr>
                <w:rFonts w:ascii="Cambria Math" w:hAnsi="Cambria Math"/>
                <w:i/>
              </w:rPr>
            </m:ctrlPr>
          </m:sSubPr>
          <m:e>
            <m:r>
              <w:rPr>
                <w:rFonts w:ascii="Cambria Math" w:hAnsi="Cambria Math"/>
              </w:rPr>
              <m:t>LSTM</m:t>
            </m:r>
          </m:e>
          <m:sub>
            <m:r>
              <w:rPr>
                <w:rFonts w:ascii="Cambria Math" w:hAnsi="Cambria Math"/>
              </w:rPr>
              <m:t>L</m:t>
            </m:r>
          </m:sub>
        </m:sSub>
      </m:oMath>
      <w:r w:rsidR="00CE5A7F">
        <w:t>. T</w:t>
      </w:r>
      <w:r w:rsidR="0019351D">
        <w:t>he LSTM</w:t>
      </w:r>
      <w:r w:rsidR="00CE5A7F">
        <w:t>s</w:t>
      </w:r>
      <w:r w:rsidR="00375AA5">
        <w:t xml:space="preserve"> </w:t>
      </w:r>
      <w:r w:rsidR="00571A4F">
        <w:t>provide</w:t>
      </w:r>
      <w:r w:rsidR="0019351D">
        <w:t xml:space="preserve"> </w:t>
      </w:r>
      <w:r w:rsidR="00860D0B">
        <w:t>condensed vector representation</w:t>
      </w:r>
      <w:r w:rsidR="00000791">
        <w:t>s</w:t>
      </w:r>
      <w:r w:rsidR="00860D0B">
        <w:t xml:space="preserve"> </w:t>
      </w:r>
      <w:r w:rsidR="00571A4F">
        <w:t>of</w:t>
      </w:r>
      <w:r w:rsidR="00CE5A7F">
        <w:t xml:space="preserve"> the respective</w:t>
      </w:r>
      <w:r w:rsidR="00000791">
        <w:t xml:space="preserve"> </w:t>
      </w:r>
      <w:r w:rsidR="0019351D">
        <w:t>satel</w:t>
      </w:r>
      <w:r w:rsidR="00CE5A7F">
        <w:t xml:space="preserve">lite </w:t>
      </w:r>
      <w:r w:rsidR="00EE5BA6">
        <w:t>data</w:t>
      </w:r>
      <w:r w:rsidR="00571A4F">
        <w:t>sets</w:t>
      </w:r>
      <w:r w:rsidR="00EE5BA6">
        <w:t xml:space="preserve"> </w:t>
      </w:r>
      <w:commentRangeStart w:id="77"/>
      <w:r w:rsidR="00EE5BA6">
        <w:t>given</w:t>
      </w:r>
      <w:r w:rsidR="00CE5A7F">
        <w:t xml:space="preserve"> a sequence of vectors </w:t>
      </w:r>
      <w:r w:rsidR="00771C82">
        <w:t xml:space="preserve">of annual and seasonal composite data </w:t>
      </w:r>
      <w:r w:rsidR="0019351D">
        <w:t>for a given pixel</w:t>
      </w:r>
      <w:r w:rsidR="00A719BA">
        <w:t xml:space="preserve">. Let </w:t>
      </w:r>
      <w:r w:rsidR="00771C82">
        <w:t xml:space="preserve"> </w:t>
      </w:r>
      <m:oMath>
        <m:sSubSup>
          <m:sSubSupPr>
            <m:ctrlPr>
              <w:rPr>
                <w:rFonts w:ascii="Cambria Math" w:hAnsi="Cambria Math"/>
                <w:i/>
              </w:rPr>
            </m:ctrlPr>
          </m:sSubSupPr>
          <m:e>
            <m:r>
              <m:rPr>
                <m:sty m:val="bi"/>
              </m:rPr>
              <w:rPr>
                <w:rFonts w:ascii="Cambria Math" w:hAnsi="Cambria Math"/>
              </w:rPr>
              <m:t>L</m:t>
            </m:r>
          </m:e>
          <m:sub>
            <m:r>
              <w:rPr>
                <w:rFonts w:ascii="Cambria Math" w:hAnsi="Cambria Math"/>
              </w:rPr>
              <m:t>t</m:t>
            </m:r>
          </m:sub>
          <m:sup>
            <m:r>
              <w:rPr>
                <w:rFonts w:ascii="Cambria Math" w:hAnsi="Cambria Math"/>
              </w:rPr>
              <m:t>ann</m:t>
            </m:r>
          </m:sup>
        </m:sSubSup>
      </m:oMath>
      <w:r w:rsidR="00A719BA">
        <w:rPr>
          <w:rFonts w:eastAsiaTheme="minorEastAsia"/>
        </w:rPr>
        <w:t xml:space="preserve"> be</w:t>
      </w:r>
      <w:r w:rsidR="00683E96">
        <w:rPr>
          <w:rFonts w:eastAsiaTheme="minorEastAsia"/>
        </w:rPr>
        <w:t xml:space="preserve"> the </w:t>
      </w:r>
      <w:r w:rsidR="00E3706F">
        <w:rPr>
          <w:rFonts w:eastAsiaTheme="minorEastAsia"/>
        </w:rPr>
        <w:t xml:space="preserve">vector of </w:t>
      </w:r>
      <w:r w:rsidR="00683E96">
        <w:rPr>
          <w:rFonts w:eastAsiaTheme="minorEastAsia"/>
        </w:rPr>
        <w:t xml:space="preserve">annual </w:t>
      </w:r>
      <w:r w:rsidR="0015541E">
        <w:rPr>
          <w:rFonts w:eastAsiaTheme="minorEastAsia"/>
        </w:rPr>
        <w:t>(</w:t>
      </w:r>
      <w:proofErr w:type="spellStart"/>
      <w:r w:rsidR="0015541E" w:rsidRPr="006016D1">
        <w:rPr>
          <w:rFonts w:eastAsiaTheme="minorEastAsia"/>
          <w:i/>
        </w:rPr>
        <w:t>an</w:t>
      </w:r>
      <w:r w:rsidR="0015541E">
        <w:rPr>
          <w:rFonts w:eastAsiaTheme="minorEastAsia"/>
          <w:i/>
        </w:rPr>
        <w:t>n</w:t>
      </w:r>
      <w:proofErr w:type="spellEnd"/>
      <w:r w:rsidR="0015541E">
        <w:rPr>
          <w:rFonts w:eastAsiaTheme="minorEastAsia"/>
        </w:rPr>
        <w:t xml:space="preserve">) </w:t>
      </w:r>
      <w:r w:rsidR="00683E96">
        <w:rPr>
          <w:rFonts w:eastAsiaTheme="minorEastAsia"/>
        </w:rPr>
        <w:t>composite pixel value</w:t>
      </w:r>
      <w:r w:rsidR="00E3706F">
        <w:rPr>
          <w:rFonts w:eastAsiaTheme="minorEastAsia"/>
        </w:rPr>
        <w:t>s</w:t>
      </w:r>
      <w:r w:rsidR="00683E96">
        <w:rPr>
          <w:rFonts w:eastAsiaTheme="minorEastAsia"/>
        </w:rPr>
        <w:t xml:space="preserve"> </w:t>
      </w:r>
      <w:r w:rsidR="00E3706F">
        <w:rPr>
          <w:rFonts w:eastAsiaTheme="minorEastAsia"/>
        </w:rPr>
        <w:t>of</w:t>
      </w:r>
      <w:r w:rsidR="00683E96">
        <w:rPr>
          <w:rFonts w:eastAsiaTheme="minorEastAsia"/>
        </w:rPr>
        <w:t xml:space="preserve"> the </w:t>
      </w:r>
      <w:r w:rsidR="00683E96" w:rsidRPr="00411EC2">
        <w:rPr>
          <w:rFonts w:eastAsiaTheme="minorEastAsia"/>
          <w:i/>
        </w:rPr>
        <w:t>t</w:t>
      </w:r>
      <w:r w:rsidR="00683E96">
        <w:rPr>
          <w:rFonts w:eastAsiaTheme="minorEastAsia"/>
        </w:rPr>
        <w:t>-</w:t>
      </w:r>
      <w:proofErr w:type="spellStart"/>
      <w:r w:rsidR="00683E96">
        <w:rPr>
          <w:rFonts w:eastAsiaTheme="minorEastAsia"/>
        </w:rPr>
        <w:t>th</w:t>
      </w:r>
      <w:proofErr w:type="spellEnd"/>
      <w:r w:rsidR="00683E96">
        <w:rPr>
          <w:rFonts w:eastAsiaTheme="minorEastAsia"/>
        </w:rPr>
        <w:t xml:space="preserve"> year </w:t>
      </w:r>
      <w:r w:rsidR="00E3706F">
        <w:rPr>
          <w:rFonts w:eastAsiaTheme="minorEastAsia"/>
        </w:rPr>
        <w:t>for</w:t>
      </w:r>
      <w:r w:rsidR="00683E96">
        <w:rPr>
          <w:rFonts w:eastAsiaTheme="minorEastAsia"/>
        </w:rPr>
        <w:t xml:space="preserve"> th</w:t>
      </w:r>
      <w:r w:rsidR="00E3706F">
        <w:rPr>
          <w:rFonts w:eastAsiaTheme="minorEastAsia"/>
        </w:rPr>
        <w:t>e</w:t>
      </w:r>
      <w:r w:rsidR="00683E96">
        <w:rPr>
          <w:rFonts w:eastAsiaTheme="minorEastAsia"/>
        </w:rPr>
        <w:t xml:space="preserve"> </w:t>
      </w:r>
      <w:r w:rsidR="00683E96">
        <w:rPr>
          <w:rFonts w:eastAsiaTheme="minorEastAsia"/>
        </w:rPr>
        <w:lastRenderedPageBreak/>
        <w:t>spectral band</w:t>
      </w:r>
      <w:r w:rsidR="00E3706F">
        <w:rPr>
          <w:rFonts w:eastAsiaTheme="minorEastAsia"/>
        </w:rPr>
        <w:t>s</w:t>
      </w:r>
      <w:r w:rsidR="00683E96">
        <w:rPr>
          <w:rFonts w:eastAsiaTheme="minorEastAsia"/>
        </w:rPr>
        <w:t xml:space="preserve"> of the </w:t>
      </w:r>
      <w:proofErr w:type="spellStart"/>
      <w:r w:rsidR="00683E96">
        <w:rPr>
          <w:rFonts w:eastAsiaTheme="minorEastAsia"/>
        </w:rPr>
        <w:t>LandSat</w:t>
      </w:r>
      <w:proofErr w:type="spellEnd"/>
      <w:r w:rsidR="00683E96">
        <w:rPr>
          <w:rFonts w:eastAsiaTheme="minorEastAsia"/>
        </w:rPr>
        <w:t xml:space="preserve"> imagery. Similarly defined </w:t>
      </w:r>
      <w:commentRangeStart w:id="78"/>
      <w:commentRangeStart w:id="79"/>
      <w:r w:rsidR="00683E96">
        <w:rPr>
          <w:rFonts w:eastAsiaTheme="minorEastAsia"/>
        </w:rPr>
        <w:t xml:space="preserve">are </w:t>
      </w:r>
      <w:commentRangeEnd w:id="78"/>
      <w:r w:rsidR="003D10AA">
        <w:rPr>
          <w:rStyle w:val="CommentReference"/>
        </w:rPr>
        <w:commentReference w:id="78"/>
      </w:r>
      <w:commentRangeEnd w:id="79"/>
      <w:r w:rsidR="0015541E">
        <w:rPr>
          <w:rStyle w:val="CommentReference"/>
        </w:rPr>
        <w:commentReference w:id="79"/>
      </w:r>
      <m:oMath>
        <m:sSubSup>
          <m:sSubSupPr>
            <m:ctrlPr>
              <w:rPr>
                <w:rFonts w:ascii="Cambria Math" w:hAnsi="Cambria Math"/>
                <w:i/>
              </w:rPr>
            </m:ctrlPr>
          </m:sSubSupPr>
          <m:e>
            <m:r>
              <m:rPr>
                <m:sty m:val="bi"/>
              </m:rPr>
              <w:rPr>
                <w:rFonts w:ascii="Cambria Math" w:hAnsi="Cambria Math"/>
              </w:rPr>
              <m:t>L</m:t>
            </m:r>
          </m:e>
          <m:sub>
            <m:r>
              <w:rPr>
                <w:rFonts w:ascii="Cambria Math" w:hAnsi="Cambria Math"/>
              </w:rPr>
              <m:t>t</m:t>
            </m:r>
          </m:sub>
          <m:sup>
            <m:r>
              <w:rPr>
                <w:rFonts w:ascii="Cambria Math" w:hAnsi="Cambria Math"/>
              </w:rPr>
              <m:t>spr</m:t>
            </m:r>
          </m:sup>
        </m:sSubSup>
      </m:oMath>
      <w:r w:rsidR="00E3706F">
        <w:rPr>
          <w:rFonts w:eastAsiaTheme="minorEastAsia"/>
        </w:rPr>
        <w:t xml:space="preserve"> </w:t>
      </w:r>
      <w:r w:rsidR="00683E96">
        <w:rPr>
          <w:rFonts w:eastAsiaTheme="minorEastAsia"/>
        </w:rPr>
        <w:t xml:space="preserve"> and </w:t>
      </w:r>
      <m:oMath>
        <m:sSubSup>
          <m:sSubSupPr>
            <m:ctrlPr>
              <w:rPr>
                <w:rFonts w:ascii="Cambria Math" w:hAnsi="Cambria Math"/>
                <w:i/>
              </w:rPr>
            </m:ctrlPr>
          </m:sSubSupPr>
          <m:e>
            <m:r>
              <m:rPr>
                <m:sty m:val="bi"/>
              </m:rPr>
              <w:rPr>
                <w:rFonts w:ascii="Cambria Math" w:hAnsi="Cambria Math"/>
              </w:rPr>
              <m:t>L</m:t>
            </m:r>
          </m:e>
          <m:sub>
            <m:r>
              <w:rPr>
                <w:rFonts w:ascii="Cambria Math" w:hAnsi="Cambria Math"/>
              </w:rPr>
              <m:t>t</m:t>
            </m:r>
          </m:sub>
          <m:sup>
            <m:r>
              <w:rPr>
                <w:rFonts w:ascii="Cambria Math" w:hAnsi="Cambria Math"/>
              </w:rPr>
              <m:t>sum</m:t>
            </m:r>
          </m:sup>
        </m:sSubSup>
      </m:oMath>
      <w:r w:rsidR="00E3706F">
        <w:rPr>
          <w:rFonts w:eastAsiaTheme="minorEastAsia"/>
        </w:rPr>
        <w:t xml:space="preserve"> </w:t>
      </w:r>
      <w:r w:rsidR="00683E96">
        <w:rPr>
          <w:rFonts w:eastAsiaTheme="minorEastAsia"/>
        </w:rPr>
        <w:t xml:space="preserve"> for the spring </w:t>
      </w:r>
      <w:r w:rsidR="0015541E">
        <w:rPr>
          <w:rFonts w:eastAsiaTheme="minorEastAsia"/>
        </w:rPr>
        <w:t>(</w:t>
      </w:r>
      <w:proofErr w:type="spellStart"/>
      <w:r w:rsidR="0015541E" w:rsidRPr="006016D1">
        <w:rPr>
          <w:rFonts w:eastAsiaTheme="minorEastAsia"/>
          <w:i/>
        </w:rPr>
        <w:t>spr</w:t>
      </w:r>
      <w:proofErr w:type="spellEnd"/>
      <w:r w:rsidR="0015541E">
        <w:rPr>
          <w:rFonts w:eastAsiaTheme="minorEastAsia"/>
        </w:rPr>
        <w:t xml:space="preserve">) </w:t>
      </w:r>
      <w:r w:rsidR="00683E96">
        <w:rPr>
          <w:rFonts w:eastAsiaTheme="minorEastAsia"/>
        </w:rPr>
        <w:t xml:space="preserve">and summer </w:t>
      </w:r>
      <w:r w:rsidR="0015541E">
        <w:rPr>
          <w:rFonts w:eastAsiaTheme="minorEastAsia"/>
        </w:rPr>
        <w:t>(</w:t>
      </w:r>
      <w:r w:rsidR="0015541E" w:rsidRPr="006016D1">
        <w:rPr>
          <w:rFonts w:eastAsiaTheme="minorEastAsia"/>
          <w:i/>
        </w:rPr>
        <w:t>sum</w:t>
      </w:r>
      <w:r w:rsidR="0015541E">
        <w:rPr>
          <w:rFonts w:eastAsiaTheme="minorEastAsia"/>
        </w:rPr>
        <w:t xml:space="preserve">) </w:t>
      </w:r>
      <w:r w:rsidR="00683E96">
        <w:rPr>
          <w:rFonts w:eastAsiaTheme="minorEastAsia"/>
        </w:rPr>
        <w:t xml:space="preserve">composite image products. The same notation is used for the MODIS data; </w:t>
      </w:r>
      <w:r w:rsidR="00771C82">
        <w:t>thus,</w:t>
      </w:r>
      <w:r w:rsidR="00860D0B">
        <w:t xml:space="preserve"> the </w:t>
      </w:r>
      <w:r w:rsidR="00860D0B" w:rsidRPr="00F824F7">
        <w:rPr>
          <w:i/>
        </w:rPr>
        <w:t>t</w:t>
      </w:r>
      <w:r w:rsidR="00860D0B">
        <w:t>-</w:t>
      </w:r>
      <w:proofErr w:type="spellStart"/>
      <w:r w:rsidR="00860D0B">
        <w:t>th</w:t>
      </w:r>
      <w:proofErr w:type="spellEnd"/>
      <w:r w:rsidR="00860D0B">
        <w:t xml:space="preserve"> vector </w:t>
      </w:r>
      <w:r w:rsidR="004C795E">
        <w:t>(</w:t>
      </w:r>
      <m:oMath>
        <m:r>
          <w:rPr>
            <w:rFonts w:ascii="Cambria Math" w:hAnsi="Cambria Math"/>
          </w:rPr>
          <m:t>t</m:t>
        </m:r>
      </m:oMath>
      <w:r w:rsidR="004C795E">
        <w:t xml:space="preserve"> corresponds to year) </w:t>
      </w:r>
      <w:r w:rsidR="00860D0B">
        <w:t xml:space="preserve">in the </w:t>
      </w:r>
      <w:r w:rsidR="00771C82">
        <w:t xml:space="preserve">Landsat-7 </w:t>
      </w:r>
      <w:r w:rsidR="00746B45">
        <w:t>(</w:t>
      </w:r>
      <w:r w:rsidR="00B61512">
        <w:t xml:space="preserve">10 spectral </w:t>
      </w:r>
      <w:r w:rsidR="006E2E85">
        <w:t>bands</w:t>
      </w:r>
      <w:r w:rsidR="00B61512">
        <w:t xml:space="preserve">) </w:t>
      </w:r>
      <w:r w:rsidR="00771C82">
        <w:t xml:space="preserve">and MODIS </w:t>
      </w:r>
      <w:r w:rsidR="00B61512">
        <w:t xml:space="preserve">(8 spectral </w:t>
      </w:r>
      <w:r w:rsidR="006E2E85">
        <w:t>bands</w:t>
      </w:r>
      <w:r w:rsidR="00B61512">
        <w:t xml:space="preserve">) </w:t>
      </w:r>
      <w:r w:rsidR="00771C82">
        <w:t xml:space="preserve">time </w:t>
      </w:r>
      <w:r w:rsidR="00860D0B">
        <w:t xml:space="preserve">series </w:t>
      </w:r>
      <w:r w:rsidR="00683E96">
        <w:t>are defined</w:t>
      </w:r>
      <w:r w:rsidR="00771C82">
        <w:t xml:space="preserve"> as</w:t>
      </w:r>
      <w:commentRangeEnd w:id="77"/>
      <w:r w:rsidR="00C56294">
        <w:rPr>
          <w:rStyle w:val="CommentReference"/>
        </w:rPr>
        <w:commentReference w:id="77"/>
      </w:r>
      <w:r w:rsidR="00860D0B">
        <w:t>:</w:t>
      </w:r>
    </w:p>
    <w:p w14:paraId="59E9298A" w14:textId="0CCC0038" w:rsidR="00BF24A2" w:rsidRPr="00B84964" w:rsidRDefault="00BF24A2" w:rsidP="00B73451">
      <w:pPr>
        <w:pStyle w:val="Caption"/>
        <w:tabs>
          <w:tab w:val="center" w:pos="4680"/>
          <w:tab w:val="center" w:pos="9360"/>
        </w:tabs>
        <w:jc w:val="left"/>
      </w:pPr>
      <w:r>
        <w:tab/>
      </w:r>
      <w:commentRangeStart w:id="80"/>
      <w:commentRangeStart w:id="81"/>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m:rPr>
                        <m:sty m:val="bi"/>
                      </m:rPr>
                      <w:rPr>
                        <w:rFonts w:ascii="Cambria Math" w:hAnsi="Cambria Math"/>
                      </w:rPr>
                      <m:t>L</m:t>
                    </m:r>
                  </m:e>
                  <m:sub>
                    <m:r>
                      <w:rPr>
                        <w:rFonts w:ascii="Cambria Math" w:hAnsi="Cambria Math"/>
                      </w:rPr>
                      <m:t>t</m:t>
                    </m:r>
                  </m:sub>
                  <m:sup>
                    <m:r>
                      <w:rPr>
                        <w:rFonts w:ascii="Cambria Math" w:hAnsi="Cambria Math"/>
                      </w:rPr>
                      <m:t>ann</m:t>
                    </m:r>
                  </m:sup>
                </m:sSubSup>
              </m:e>
              <m:e>
                <m:sSubSup>
                  <m:sSubSupPr>
                    <m:ctrlPr>
                      <w:rPr>
                        <w:rFonts w:ascii="Cambria Math" w:hAnsi="Cambria Math"/>
                        <w:i/>
                      </w:rPr>
                    </m:ctrlPr>
                  </m:sSubSupPr>
                  <m:e>
                    <m:r>
                      <m:rPr>
                        <m:sty m:val="bi"/>
                      </m:rPr>
                      <w:rPr>
                        <w:rFonts w:ascii="Cambria Math" w:hAnsi="Cambria Math"/>
                      </w:rPr>
                      <m:t>L</m:t>
                    </m:r>
                  </m:e>
                  <m:sub>
                    <m:r>
                      <w:rPr>
                        <w:rFonts w:ascii="Cambria Math" w:hAnsi="Cambria Math"/>
                      </w:rPr>
                      <m:t>t</m:t>
                    </m:r>
                  </m:sub>
                  <m:sup>
                    <m:r>
                      <w:rPr>
                        <w:rFonts w:ascii="Cambria Math" w:hAnsi="Cambria Math"/>
                      </w:rPr>
                      <m:t>spr</m:t>
                    </m:r>
                  </m:sup>
                </m:sSubSup>
                <m:ctrlPr>
                  <w:rPr>
                    <w:rFonts w:ascii="Cambria Math" w:eastAsia="Cambria Math" w:hAnsi="Cambria Math" w:cs="Cambria Math"/>
                    <w:i/>
                    <w:iCs w:val="0"/>
                  </w:rPr>
                </m:ctrlPr>
              </m:e>
              <m:e>
                <m:sSubSup>
                  <m:sSubSupPr>
                    <m:ctrlPr>
                      <w:rPr>
                        <w:rFonts w:ascii="Cambria Math" w:hAnsi="Cambria Math"/>
                        <w:i/>
                      </w:rPr>
                    </m:ctrlPr>
                  </m:sSubSupPr>
                  <m:e>
                    <m:r>
                      <m:rPr>
                        <m:sty m:val="bi"/>
                      </m:rPr>
                      <w:rPr>
                        <w:rFonts w:ascii="Cambria Math" w:hAnsi="Cambria Math"/>
                      </w:rPr>
                      <m:t>L</m:t>
                    </m:r>
                  </m:e>
                  <m:sub>
                    <m:r>
                      <w:rPr>
                        <w:rFonts w:ascii="Cambria Math" w:hAnsi="Cambria Math"/>
                      </w:rPr>
                      <m:t>t</m:t>
                    </m:r>
                  </m:sub>
                  <m:sup>
                    <m:r>
                      <w:rPr>
                        <w:rFonts w:ascii="Cambria Math" w:hAnsi="Cambria Math"/>
                      </w:rPr>
                      <m:t>sum</m:t>
                    </m:r>
                  </m:sup>
                </m:sSubSup>
              </m:e>
            </m:eqArr>
          </m:e>
        </m:d>
        <w:commentRangeEnd w:id="80"/>
        <m:r>
          <m:rPr>
            <m:sty m:val="p"/>
          </m:rPr>
          <w:rPr>
            <w:rStyle w:val="CommentReference"/>
            <w:iCs w:val="0"/>
          </w:rPr>
          <w:commentReference w:id="80"/>
        </m:r>
        <w:commentRangeEnd w:id="81"/>
        <m:r>
          <m:rPr>
            <m:sty m:val="p"/>
          </m:rPr>
          <w:rPr>
            <w:rStyle w:val="CommentReference"/>
            <w:iCs w:val="0"/>
          </w:rPr>
          <w:commentReference w:id="81"/>
        </m:r>
      </m:oMath>
      <w:r>
        <w:rPr>
          <w:rFonts w:eastAsiaTheme="minorEastAsia"/>
        </w:rPr>
        <w:tab/>
      </w:r>
      <w:r>
        <w:t>(</w:t>
      </w:r>
      <w:r w:rsidR="00481DA2">
        <w:rPr>
          <w:noProof/>
        </w:rPr>
        <w:fldChar w:fldCharType="begin"/>
      </w:r>
      <w:r w:rsidR="00481DA2">
        <w:rPr>
          <w:noProof/>
        </w:rPr>
        <w:instrText xml:space="preserve"> SEQ Equation \* ARABIC </w:instrText>
      </w:r>
      <w:r w:rsidR="00481DA2">
        <w:rPr>
          <w:noProof/>
        </w:rPr>
        <w:fldChar w:fldCharType="separate"/>
      </w:r>
      <w:r w:rsidR="002D709A">
        <w:rPr>
          <w:noProof/>
        </w:rPr>
        <w:t>8</w:t>
      </w:r>
      <w:r w:rsidR="00481DA2">
        <w:rPr>
          <w:noProof/>
        </w:rPr>
        <w:fldChar w:fldCharType="end"/>
      </w:r>
      <w:r>
        <w:t>)</w:t>
      </w:r>
    </w:p>
    <w:p w14:paraId="43CBB21A" w14:textId="38200B57" w:rsidR="00BF24A2" w:rsidRPr="00347E41" w:rsidRDefault="00BF24A2" w:rsidP="00B73451">
      <w:pPr>
        <w:pStyle w:val="Caption"/>
        <w:tabs>
          <w:tab w:val="center" w:pos="4680"/>
          <w:tab w:val="center" w:pos="9360"/>
        </w:tabs>
        <w:jc w:val="left"/>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m:rPr>
                        <m:sty m:val="bi"/>
                      </m:rPr>
                      <w:rPr>
                        <w:rFonts w:ascii="Cambria Math" w:hAnsi="Cambria Math"/>
                      </w:rPr>
                      <m:t>L</m:t>
                    </m:r>
                  </m:e>
                  <m:sub>
                    <m:r>
                      <w:rPr>
                        <w:rFonts w:ascii="Cambria Math" w:hAnsi="Cambria Math"/>
                      </w:rPr>
                      <m:t>t</m:t>
                    </m:r>
                  </m:sub>
                  <m:sup>
                    <m:r>
                      <w:rPr>
                        <w:rFonts w:ascii="Cambria Math" w:hAnsi="Cambria Math"/>
                      </w:rPr>
                      <m:t>ann</m:t>
                    </m:r>
                  </m:sup>
                </m:sSubSup>
              </m:e>
              <m:e>
                <m:sSubSup>
                  <m:sSubSupPr>
                    <m:ctrlPr>
                      <w:rPr>
                        <w:rFonts w:ascii="Cambria Math" w:hAnsi="Cambria Math"/>
                        <w:i/>
                      </w:rPr>
                    </m:ctrlPr>
                  </m:sSubSupPr>
                  <m:e>
                    <m:r>
                      <m:rPr>
                        <m:sty m:val="bi"/>
                      </m:rPr>
                      <w:rPr>
                        <w:rFonts w:ascii="Cambria Math" w:hAnsi="Cambria Math"/>
                      </w:rPr>
                      <m:t>L</m:t>
                    </m:r>
                  </m:e>
                  <m:sub>
                    <m:r>
                      <w:rPr>
                        <w:rFonts w:ascii="Cambria Math" w:hAnsi="Cambria Math"/>
                      </w:rPr>
                      <m:t>t</m:t>
                    </m:r>
                  </m:sub>
                  <m:sup>
                    <m:r>
                      <w:rPr>
                        <w:rFonts w:ascii="Cambria Math" w:hAnsi="Cambria Math"/>
                      </w:rPr>
                      <m:t>spr</m:t>
                    </m:r>
                  </m:sup>
                </m:sSubSup>
                <m:ctrlPr>
                  <w:rPr>
                    <w:rFonts w:ascii="Cambria Math" w:eastAsia="Cambria Math" w:hAnsi="Cambria Math" w:cs="Cambria Math"/>
                    <w:i/>
                    <w:iCs w:val="0"/>
                  </w:rPr>
                </m:ctrlPr>
              </m:e>
              <m:e>
                <m:sSubSup>
                  <m:sSubSupPr>
                    <m:ctrlPr>
                      <w:rPr>
                        <w:rFonts w:ascii="Cambria Math" w:hAnsi="Cambria Math"/>
                        <w:i/>
                      </w:rPr>
                    </m:ctrlPr>
                  </m:sSubSupPr>
                  <m:e>
                    <m:r>
                      <m:rPr>
                        <m:sty m:val="bi"/>
                      </m:rPr>
                      <w:rPr>
                        <w:rFonts w:ascii="Cambria Math" w:hAnsi="Cambria Math"/>
                      </w:rPr>
                      <m:t>L</m:t>
                    </m:r>
                  </m:e>
                  <m:sub>
                    <m:r>
                      <w:rPr>
                        <w:rFonts w:ascii="Cambria Math" w:hAnsi="Cambria Math"/>
                      </w:rPr>
                      <m:t>t</m:t>
                    </m:r>
                  </m:sub>
                  <m:sup>
                    <m:r>
                      <w:rPr>
                        <w:rFonts w:ascii="Cambria Math" w:hAnsi="Cambria Math"/>
                      </w:rPr>
                      <m:t>sum</m:t>
                    </m:r>
                  </m:sup>
                </m:sSubSup>
              </m:e>
            </m:eqArr>
          </m:e>
        </m:d>
      </m:oMath>
      <w:r>
        <w:rPr>
          <w:rFonts w:eastAsiaTheme="minorEastAsia"/>
        </w:rPr>
        <w:tab/>
      </w:r>
      <w:r>
        <w:t>(</w:t>
      </w:r>
      <w:r w:rsidR="00481DA2">
        <w:rPr>
          <w:noProof/>
        </w:rPr>
        <w:fldChar w:fldCharType="begin"/>
      </w:r>
      <w:r w:rsidR="00481DA2">
        <w:rPr>
          <w:noProof/>
        </w:rPr>
        <w:instrText xml:space="preserve"> SEQ Equation \* ARABIC </w:instrText>
      </w:r>
      <w:r w:rsidR="00481DA2">
        <w:rPr>
          <w:noProof/>
        </w:rPr>
        <w:fldChar w:fldCharType="separate"/>
      </w:r>
      <w:r w:rsidR="002D709A">
        <w:rPr>
          <w:noProof/>
        </w:rPr>
        <w:t>9</w:t>
      </w:r>
      <w:r w:rsidR="00481DA2">
        <w:rPr>
          <w:noProof/>
        </w:rPr>
        <w:fldChar w:fldCharType="end"/>
      </w:r>
      <w:r>
        <w:t>)</w:t>
      </w:r>
    </w:p>
    <w:p w14:paraId="787C6935" w14:textId="24DB1402" w:rsidR="00BF24A2" w:rsidRDefault="00771C82" w:rsidP="00BF24A2">
      <w:pPr>
        <w:tabs>
          <w:tab w:val="center" w:pos="4680"/>
          <w:tab w:val="right" w:pos="9360"/>
        </w:tabs>
      </w:pPr>
      <w:r>
        <w:t>The LSTM</w:t>
      </w:r>
      <w:r w:rsidR="00BF24A2">
        <w:t xml:space="preserve"> vectors are concatenated with the categorical embeddings and the continuous biophysical </w:t>
      </w:r>
      <w:r w:rsidR="00864829">
        <w:t xml:space="preserve">variables </w:t>
      </w:r>
      <w:r w:rsidR="00CC77E9">
        <w:t>[</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
          <m:dPr>
            <m:ctrlPr>
              <w:rPr>
                <w:rFonts w:ascii="Cambria Math" w:eastAsiaTheme="minorEastAsia" w:hAnsi="Cambria Math"/>
                <w:i/>
              </w:rPr>
            </m:ctrlPr>
          </m:dPr>
          <m:e>
            <m:r>
              <m:rPr>
                <m:sty m:val="bi"/>
              </m:rPr>
              <w:rPr>
                <w:rFonts w:ascii="Cambria Math" w:eastAsiaTheme="minorEastAsia" w:hAnsi="Cambria Math"/>
              </w:rPr>
              <m:t>x</m:t>
            </m:r>
          </m:e>
        </m:d>
      </m:oMath>
      <w:r w:rsidR="00CC77E9">
        <w:t xml:space="preserve">] </w:t>
      </w:r>
      <w:r w:rsidR="00864829">
        <w:t xml:space="preserve">and used as input to a </w:t>
      </w:r>
      <w:r>
        <w:t xml:space="preserve">DNN </w:t>
      </w:r>
      <w:r w:rsidR="00864829">
        <w:t xml:space="preserve">as described in </w:t>
      </w:r>
      <w:r>
        <w:t>(</w:t>
      </w:r>
      <w:r w:rsidR="00B73451">
        <w:t xml:space="preserve">Eq. </w:t>
      </w:r>
      <w:r w:rsidR="000B4BDD">
        <w:t>3,4</w:t>
      </w:r>
      <w:r>
        <w:t>)</w:t>
      </w:r>
      <w:r w:rsidR="00864829">
        <w:t xml:space="preserve"> but with </w:t>
      </w:r>
      <m:oMath>
        <m:acc>
          <m:accPr>
            <m:ctrlPr>
              <w:rPr>
                <w:rFonts w:ascii="Cambria Math" w:eastAsiaTheme="minorEastAsia" w:hAnsi="Cambria Math"/>
                <w:b/>
                <w:i/>
              </w:rPr>
            </m:ctrlPr>
          </m:accPr>
          <m:e>
            <m:r>
              <m:rPr>
                <m:sty m:val="bi"/>
              </m:rPr>
              <w:rPr>
                <w:rFonts w:ascii="Cambria Math" w:eastAsiaTheme="minorEastAsia" w:hAnsi="Cambria Math"/>
              </w:rPr>
              <m:t>x</m:t>
            </m:r>
          </m:e>
        </m:acc>
      </m:oMath>
      <w:r w:rsidR="004C795E">
        <w:rPr>
          <w:rFonts w:eastAsiaTheme="minorEastAsia"/>
        </w:rPr>
        <w:t xml:space="preserve"> </w:t>
      </w:r>
      <w:r w:rsidR="00864829">
        <w:rPr>
          <w:rFonts w:eastAsiaTheme="minorEastAsia"/>
        </w:rPr>
        <w:t>as</w:t>
      </w:r>
      <w:r w:rsidR="00BF24A2">
        <w:t>:</w:t>
      </w:r>
    </w:p>
    <w:p w14:paraId="57DD0752" w14:textId="71CE0C76" w:rsidR="00BF24A2" w:rsidRDefault="00BF24A2" w:rsidP="002D709A">
      <w:pPr>
        <w:pStyle w:val="Caption"/>
        <w:tabs>
          <w:tab w:val="center" w:pos="4680"/>
          <w:tab w:val="center" w:pos="9360"/>
        </w:tabs>
        <w:jc w:val="left"/>
      </w:pPr>
      <w:r>
        <w:tab/>
      </w:r>
      <m:oMath>
        <m:acc>
          <m:accPr>
            <m:ctrlPr>
              <w:rPr>
                <w:rFonts w:ascii="Cambria Math" w:eastAsiaTheme="minorEastAsia" w:hAnsi="Cambria Math"/>
                <w:b/>
                <w:i/>
              </w:rPr>
            </m:ctrlPr>
          </m:accPr>
          <m:e>
            <m:r>
              <m:rPr>
                <m:sty m:val="bi"/>
              </m:rPr>
              <w:rPr>
                <w:rFonts w:ascii="Cambria Math" w:eastAsiaTheme="minorEastAsia" w:hAnsi="Cambria Math"/>
              </w:rPr>
              <m:t>x</m:t>
            </m:r>
          </m:e>
        </m:acc>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b/>
                        <w:i/>
                      </w:rPr>
                    </m:ctrlPr>
                  </m:sSubPr>
                  <m:e>
                    <m:sSub>
                      <m:sSubPr>
                        <m:ctrlPr>
                          <w:rPr>
                            <w:rFonts w:ascii="Cambria Math" w:eastAsiaTheme="minorEastAsia" w:hAnsi="Cambria Math"/>
                            <w:b/>
                          </w:rPr>
                        </m:ctrlPr>
                      </m:sSubPr>
                      <m:e>
                        <m:r>
                          <m:rPr>
                            <m:sty m:val="b"/>
                          </m:rPr>
                          <w:rPr>
                            <w:rFonts w:ascii="Cambria Math" w:eastAsiaTheme="minorEastAsia" w:hAnsi="Cambria Math"/>
                          </w:rPr>
                          <m:t>w</m:t>
                        </m:r>
                      </m:e>
                      <m:sub>
                        <m:r>
                          <m:rPr>
                            <m:sty m:val="b"/>
                          </m:rPr>
                          <w:rPr>
                            <w:rFonts w:ascii="Cambria Math" w:eastAsiaTheme="minorEastAsia" w:hAnsi="Cambria Math"/>
                          </w:rPr>
                          <m:t>c</m:t>
                        </m:r>
                      </m:sub>
                    </m:sSub>
                  </m:e>
                  <m:sub>
                    <m:r>
                      <m:rPr>
                        <m:sty m:val="bi"/>
                      </m:rPr>
                      <w:rPr>
                        <w:rFonts w:ascii="Cambria Math" w:eastAsiaTheme="minorEastAsia" w:hAnsi="Cambria Math"/>
                      </w:rPr>
                      <m:t>1</m:t>
                    </m:r>
                  </m:sub>
                </m:sSub>
                <m:r>
                  <m:rPr>
                    <m:sty m:val="b"/>
                  </m:rPr>
                  <w:rPr>
                    <w:rFonts w:ascii="Cambria Math" w:eastAsiaTheme="minorEastAsia" w:hAnsi="Cambria Math"/>
                  </w:rPr>
                  <m:t xml:space="preserve"> </m:t>
                </m:r>
                <m:r>
                  <w:rPr>
                    <w:rFonts w:ascii="Cambria Math" w:eastAsiaTheme="minorEastAsia" w:hAnsi="Cambria Math"/>
                  </w:rPr>
                  <m:t xml:space="preserve"> </m:t>
                </m:r>
                <m:r>
                  <w:rPr>
                    <w:rFonts w:ascii="Cambria Math" w:eastAsia="Cambria Math" w:hAnsi="Cambria Math" w:cs="Cambria Math"/>
                  </w:rPr>
                  <m:t xml:space="preserve"> </m:t>
                </m:r>
                <m:ctrlPr>
                  <w:rPr>
                    <w:rFonts w:ascii="Cambria Math" w:eastAsia="Cambria Math" w:hAnsi="Cambria Math" w:cs="Cambria Math"/>
                    <w:i/>
                  </w:rPr>
                </m:ctrlPr>
              </m:e>
              <m:e>
                <m:sSub>
                  <m:sSubPr>
                    <m:ctrlPr>
                      <w:rPr>
                        <w:rFonts w:ascii="Cambria Math" w:eastAsiaTheme="minorEastAsia" w:hAnsi="Cambria Math"/>
                        <w:b/>
                        <w:i/>
                      </w:rPr>
                    </m:ctrlPr>
                  </m:sSubPr>
                  <m:e>
                    <m:sSub>
                      <m:sSubPr>
                        <m:ctrlPr>
                          <w:rPr>
                            <w:rFonts w:ascii="Cambria Math" w:eastAsiaTheme="minorEastAsia" w:hAnsi="Cambria Math"/>
                            <w:b/>
                            <w:i/>
                          </w:rPr>
                        </m:ctrlPr>
                      </m:sSubPr>
                      <m:e>
                        <m:r>
                          <m:rPr>
                            <m:sty m:val="bi"/>
                          </m:rPr>
                          <w:rPr>
                            <w:rFonts w:ascii="Cambria Math" w:eastAsiaTheme="minorEastAsia" w:hAnsi="Cambria Math"/>
                          </w:rPr>
                          <m:t>w</m:t>
                        </m:r>
                        <m:ctrlPr>
                          <w:rPr>
                            <w:rFonts w:ascii="Cambria Math" w:eastAsiaTheme="minorEastAsia" w:hAnsi="Cambria Math"/>
                            <w:b/>
                          </w:rPr>
                        </m:ctrlPr>
                      </m:e>
                      <m:sub>
                        <m:r>
                          <m:rPr>
                            <m:sty m:val="bi"/>
                          </m:rPr>
                          <w:rPr>
                            <w:rFonts w:ascii="Cambria Math" w:eastAsiaTheme="minorEastAsia" w:hAnsi="Cambria Math"/>
                          </w:rPr>
                          <m:t>c</m:t>
                        </m:r>
                      </m:sub>
                    </m:sSub>
                    <m:ctrlPr>
                      <w:rPr>
                        <w:rFonts w:ascii="Cambria Math" w:eastAsiaTheme="minorEastAsia" w:hAnsi="Cambria Math"/>
                        <w:b/>
                      </w:rPr>
                    </m:ctrlPr>
                  </m:e>
                  <m:sub>
                    <m:r>
                      <m:rPr>
                        <m:sty m:val="bi"/>
                      </m:rPr>
                      <w:rPr>
                        <w:rFonts w:ascii="Cambria Math" w:eastAsiaTheme="minorEastAsia" w:hAnsi="Cambria Math"/>
                      </w:rPr>
                      <m:t>2</m:t>
                    </m:r>
                  </m:sub>
                </m:sSub>
                <m:ctrlPr>
                  <w:rPr>
                    <w:rFonts w:ascii="Cambria Math" w:eastAsia="Cambria Math" w:hAnsi="Cambria Math" w:cs="Cambria Math"/>
                    <w:i/>
                    <w:iCs w:val="0"/>
                  </w:rPr>
                </m:ctrlPr>
              </m:e>
              <m:e>
                <m:sSub>
                  <m:sSubPr>
                    <m:ctrlPr>
                      <w:rPr>
                        <w:rFonts w:ascii="Cambria Math" w:eastAsiaTheme="minorEastAsia" w:hAnsi="Cambria Math"/>
                        <w:b/>
                        <w:i/>
                      </w:rPr>
                    </m:ctrlPr>
                  </m:sSubPr>
                  <m:e>
                    <m:sSub>
                      <m:sSubPr>
                        <m:ctrlPr>
                          <w:rPr>
                            <w:rFonts w:ascii="Cambria Math" w:eastAsiaTheme="minorEastAsia" w:hAnsi="Cambria Math"/>
                            <w:b/>
                          </w:rPr>
                        </m:ctrlPr>
                      </m:sSubPr>
                      <m:e>
                        <m:r>
                          <m:rPr>
                            <m:sty m:val="b"/>
                          </m:rPr>
                          <w:rPr>
                            <w:rFonts w:ascii="Cambria Math" w:eastAsiaTheme="minorEastAsia" w:hAnsi="Cambria Math"/>
                          </w:rPr>
                          <m:t>w</m:t>
                        </m:r>
                      </m:e>
                      <m:sub>
                        <m:r>
                          <m:rPr>
                            <m:sty m:val="b"/>
                          </m:rPr>
                          <w:rPr>
                            <w:rFonts w:ascii="Cambria Math" w:eastAsiaTheme="minorEastAsia" w:hAnsi="Cambria Math"/>
                          </w:rPr>
                          <m:t>c</m:t>
                        </m:r>
                      </m:sub>
                    </m:sSub>
                    <m:ctrlPr>
                      <w:rPr>
                        <w:rFonts w:ascii="Cambria Math" w:eastAsiaTheme="minorEastAsia" w:hAnsi="Cambria Math"/>
                        <w:b/>
                      </w:rPr>
                    </m:ctrlPr>
                  </m:e>
                  <m:sub>
                    <m:r>
                      <m:rPr>
                        <m:sty m:val="bi"/>
                      </m:rPr>
                      <w:rPr>
                        <w:rFonts w:ascii="Cambria Math" w:eastAsiaTheme="minorEastAsia" w:hAnsi="Cambria Math"/>
                      </w:rPr>
                      <m:t>3</m:t>
                    </m:r>
                  </m:sub>
                </m:sSub>
                <m:r>
                  <w:rPr>
                    <w:rFonts w:ascii="Cambria Math" w:hAnsi="Cambria Math"/>
                  </w:rPr>
                  <m:t xml:space="preserve"> </m:t>
                </m:r>
                <m:ctrlPr>
                  <w:rPr>
                    <w:rFonts w:ascii="Cambria Math" w:eastAsia="Cambria Math" w:hAnsi="Cambria Math" w:cs="Cambria Math"/>
                    <w:i/>
                    <w:iCs w:val="0"/>
                  </w:rPr>
                </m:ctrlP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
                  <m:dPr>
                    <m:ctrlPr>
                      <w:rPr>
                        <w:rFonts w:ascii="Cambria Math" w:eastAsiaTheme="minorEastAsia" w:hAnsi="Cambria Math"/>
                        <w:i/>
                      </w:rPr>
                    </m:ctrlPr>
                  </m:dPr>
                  <m:e>
                    <m:r>
                      <m:rPr>
                        <m:sty m:val="bi"/>
                      </m:rPr>
                      <w:rPr>
                        <w:rFonts w:ascii="Cambria Math" w:eastAsiaTheme="minorEastAsia" w:hAnsi="Cambria Math"/>
                      </w:rPr>
                      <m:t>x</m:t>
                    </m:r>
                  </m:e>
                </m:d>
                <m:ctrlPr>
                  <w:rPr>
                    <w:rFonts w:ascii="Cambria Math" w:eastAsia="Cambria Math" w:hAnsi="Cambria Math" w:cs="Cambria Math"/>
                    <w:i/>
                    <w:iCs w:val="0"/>
                  </w:rPr>
                </m:ctrlPr>
              </m:e>
              <m:e>
                <m:sSub>
                  <m:sSubPr>
                    <m:ctrlPr>
                      <w:rPr>
                        <w:rFonts w:ascii="Cambria Math" w:hAnsi="Cambria Math"/>
                        <w:i/>
                      </w:rPr>
                    </m:ctrlPr>
                  </m:sSubPr>
                  <m:e>
                    <m:r>
                      <w:rPr>
                        <w:rFonts w:ascii="Cambria Math" w:hAnsi="Cambria Math"/>
                      </w:rPr>
                      <m:t>LSTM</m:t>
                    </m:r>
                  </m:e>
                  <m:sub>
                    <m:r>
                      <w:rPr>
                        <w:rFonts w:ascii="Cambria Math" w:hAnsi="Cambria Math"/>
                      </w:rPr>
                      <m:t>M</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ctrlPr>
                  <w:rPr>
                    <w:rFonts w:ascii="Cambria Math" w:eastAsia="Cambria Math" w:hAnsi="Cambria Math" w:cs="Cambria Math"/>
                    <w:i/>
                    <w:iCs w:val="0"/>
                  </w:rPr>
                </m:ctrlPr>
              </m:e>
              <m:e>
                <m:sSub>
                  <m:sSubPr>
                    <m:ctrlPr>
                      <w:rPr>
                        <w:rFonts w:ascii="Cambria Math" w:hAnsi="Cambria Math"/>
                        <w:i/>
                      </w:rPr>
                    </m:ctrlPr>
                  </m:sSubPr>
                  <m:e>
                    <m:r>
                      <w:rPr>
                        <w:rFonts w:ascii="Cambria Math" w:hAnsi="Cambria Math"/>
                      </w:rPr>
                      <m:t>LSTM</m:t>
                    </m:r>
                  </m:e>
                  <m:sub>
                    <m: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L</m:t>
                        </m:r>
                      </m:sup>
                    </m:sSup>
                  </m:e>
                </m:d>
              </m:e>
            </m:eqArr>
            <w:commentRangeStart w:id="82"/>
            <w:commentRangeEnd w:id="82"/>
            <m:r>
              <m:rPr>
                <m:sty m:val="p"/>
              </m:rPr>
              <w:rPr>
                <w:rStyle w:val="CommentReference"/>
                <w:rFonts w:ascii="Cambria Math" w:hAnsi="Cambria Math"/>
                <w:iCs w:val="0"/>
              </w:rPr>
              <w:commentReference w:id="82"/>
            </m:r>
          </m:e>
        </m:d>
      </m:oMath>
      <w:r>
        <w:rPr>
          <w:rFonts w:eastAsiaTheme="minorEastAsia"/>
        </w:rPr>
        <w:tab/>
      </w:r>
      <w:r>
        <w:t>(</w:t>
      </w:r>
      <w:r w:rsidR="00481DA2">
        <w:rPr>
          <w:noProof/>
        </w:rPr>
        <w:fldChar w:fldCharType="begin"/>
      </w:r>
      <w:r w:rsidR="00481DA2">
        <w:rPr>
          <w:noProof/>
        </w:rPr>
        <w:instrText xml:space="preserve"> SEQ Equation \* ARABIC </w:instrText>
      </w:r>
      <w:r w:rsidR="00481DA2">
        <w:rPr>
          <w:noProof/>
        </w:rPr>
        <w:fldChar w:fldCharType="separate"/>
      </w:r>
      <w:r w:rsidR="002D709A">
        <w:rPr>
          <w:noProof/>
        </w:rPr>
        <w:t>10</w:t>
      </w:r>
      <w:r w:rsidR="00481DA2">
        <w:rPr>
          <w:noProof/>
        </w:rPr>
        <w:fldChar w:fldCharType="end"/>
      </w:r>
      <w:r>
        <w:t>)</w:t>
      </w:r>
    </w:p>
    <w:p w14:paraId="556EB260" w14:textId="3BC08667" w:rsidR="00BF24A2" w:rsidRPr="00B84964" w:rsidRDefault="00EE5BA6" w:rsidP="00BF24A2">
      <w:pPr>
        <w:tabs>
          <w:tab w:val="center" w:pos="4680"/>
          <w:tab w:val="right" w:pos="9360"/>
        </w:tabs>
      </w:pPr>
      <w:r>
        <w:t>Th</w:t>
      </w:r>
      <w:r w:rsidR="00110E9E">
        <w:t>e</w:t>
      </w:r>
      <w:r w:rsidR="00ED1FEE">
        <w:t xml:space="preserve"> parameters of th</w:t>
      </w:r>
      <w:r w:rsidR="00A34FD6">
        <w:t>e</w:t>
      </w:r>
      <w:r>
        <w:t xml:space="preserve"> </w:t>
      </w:r>
      <w:r w:rsidR="00C15EED">
        <w:t>H</w:t>
      </w:r>
      <w:r>
        <w:t xml:space="preserve">RNN </w:t>
      </w:r>
      <w:r w:rsidR="005213DC">
        <w:t xml:space="preserve">and DNN </w:t>
      </w:r>
      <w:r>
        <w:t>model</w:t>
      </w:r>
      <w:r w:rsidR="005213DC">
        <w:t>s</w:t>
      </w:r>
      <w:r>
        <w:t xml:space="preserve"> </w:t>
      </w:r>
      <w:r w:rsidR="00ED1FEE">
        <w:t>are fit</w:t>
      </w:r>
      <w:r>
        <w:t xml:space="preserve"> with the same optimization algorithm, objective function, and regularization strategies as described for the </w:t>
      </w:r>
      <w:r w:rsidR="006D531C">
        <w:t>LR</w:t>
      </w:r>
      <w:r>
        <w:t xml:space="preserve"> model. </w:t>
      </w:r>
      <w:r w:rsidR="000B4BDD">
        <w:t>The HRNN model</w:t>
      </w:r>
      <w:r w:rsidR="00ED1FEE">
        <w:t xml:space="preserve"> is depicted in </w:t>
      </w:r>
      <w:r w:rsidR="00ED1FEE">
        <w:fldChar w:fldCharType="begin"/>
      </w:r>
      <w:r w:rsidR="00ED1FEE">
        <w:instrText xml:space="preserve"> REF _Ref525587746 \h </w:instrText>
      </w:r>
      <w:r w:rsidR="00ED1FEE">
        <w:fldChar w:fldCharType="separate"/>
      </w:r>
      <w:r w:rsidR="00ED1FEE">
        <w:t xml:space="preserve">Figure </w:t>
      </w:r>
      <w:r w:rsidR="00ED1FEE">
        <w:rPr>
          <w:noProof/>
        </w:rPr>
        <w:t>4</w:t>
      </w:r>
      <w:r w:rsidR="00ED1FEE">
        <w:fldChar w:fldCharType="end"/>
      </w:r>
      <w:r w:rsidR="00ED1FEE">
        <w:t>.</w:t>
      </w:r>
      <w:r w:rsidR="005213DC">
        <w:t xml:space="preserve"> </w:t>
      </w:r>
    </w:p>
    <w:p w14:paraId="12BDE1B2" w14:textId="633A680D" w:rsidR="00BF24A2" w:rsidRDefault="00852CD0" w:rsidP="00BF24A2">
      <w:pPr>
        <w:tabs>
          <w:tab w:val="center" w:pos="4680"/>
          <w:tab w:val="right" w:pos="9360"/>
        </w:tabs>
        <w:jc w:val="center"/>
      </w:pPr>
      <w:r>
        <w:rPr>
          <w:noProof/>
        </w:rPr>
        <w:drawing>
          <wp:inline distT="0" distB="0" distL="0" distR="0" wp14:anchorId="52B6B096" wp14:editId="1AF7A021">
            <wp:extent cx="4896045" cy="250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png"/>
                    <pic:cNvPicPr/>
                  </pic:nvPicPr>
                  <pic:blipFill>
                    <a:blip r:embed="rId15">
                      <a:extLst>
                        <a:ext uri="{28A0092B-C50C-407E-A947-70E740481C1C}">
                          <a14:useLocalDpi xmlns:a14="http://schemas.microsoft.com/office/drawing/2010/main" val="0"/>
                        </a:ext>
                      </a:extLst>
                    </a:blip>
                    <a:stretch>
                      <a:fillRect/>
                    </a:stretch>
                  </pic:blipFill>
                  <pic:spPr>
                    <a:xfrm>
                      <a:off x="0" y="0"/>
                      <a:ext cx="4945389" cy="2527115"/>
                    </a:xfrm>
                    <a:prstGeom prst="rect">
                      <a:avLst/>
                    </a:prstGeom>
                  </pic:spPr>
                </pic:pic>
              </a:graphicData>
            </a:graphic>
          </wp:inline>
        </w:drawing>
      </w:r>
    </w:p>
    <w:p w14:paraId="198834D2" w14:textId="08730241" w:rsidR="00BF24A2" w:rsidRPr="009A675C" w:rsidRDefault="00BF24A2" w:rsidP="00BF24A2">
      <w:pPr>
        <w:pStyle w:val="Caption"/>
        <w:tabs>
          <w:tab w:val="center" w:pos="4680"/>
          <w:tab w:val="right" w:pos="9360"/>
        </w:tabs>
      </w:pPr>
      <w:bookmarkStart w:id="83" w:name="_Ref525587746"/>
      <w:bookmarkStart w:id="84" w:name="_Toc533169853"/>
      <w:r>
        <w:t xml:space="preserve">Figure </w:t>
      </w:r>
      <w:r w:rsidR="005508A9">
        <w:rPr>
          <w:iCs w:val="0"/>
          <w:noProof/>
        </w:rPr>
        <w:fldChar w:fldCharType="begin"/>
      </w:r>
      <w:r w:rsidR="005508A9">
        <w:rPr>
          <w:noProof/>
        </w:rPr>
        <w:instrText xml:space="preserve"> SEQ Figure \* ARABIC </w:instrText>
      </w:r>
      <w:r w:rsidR="005508A9">
        <w:rPr>
          <w:iCs w:val="0"/>
          <w:noProof/>
        </w:rPr>
        <w:fldChar w:fldCharType="separate"/>
      </w:r>
      <w:r w:rsidR="00146C51">
        <w:rPr>
          <w:noProof/>
        </w:rPr>
        <w:t>4</w:t>
      </w:r>
      <w:r w:rsidR="005508A9">
        <w:rPr>
          <w:iCs w:val="0"/>
          <w:noProof/>
        </w:rPr>
        <w:fldChar w:fldCharType="end"/>
      </w:r>
      <w:bookmarkEnd w:id="83"/>
      <w:r>
        <w:t xml:space="preserve">. </w:t>
      </w:r>
      <w:bookmarkEnd w:id="84"/>
      <w:r w:rsidR="00C062AE">
        <w:t xml:space="preserve">Computational graph depiction of the HRNN model. </w:t>
      </w:r>
      <w:r w:rsidR="006D531C">
        <w:t xml:space="preserve">The </w:t>
      </w:r>
      <w:commentRangeStart w:id="85"/>
      <w:r w:rsidR="006D531C">
        <w:t xml:space="preserve">MODIS </w:t>
      </w:r>
      <w:commentRangeEnd w:id="85"/>
      <w:r w:rsidR="00CC77E9">
        <w:rPr>
          <w:rStyle w:val="CommentReference"/>
          <w:iCs w:val="0"/>
        </w:rPr>
        <w:commentReference w:id="85"/>
      </w:r>
      <w:r w:rsidR="006D531C">
        <w:t xml:space="preserve">and </w:t>
      </w:r>
      <w:proofErr w:type="spellStart"/>
      <w:r w:rsidR="006D531C">
        <w:t>LandSat</w:t>
      </w:r>
      <w:proofErr w:type="spellEnd"/>
      <w:r w:rsidR="006D531C">
        <w:t xml:space="preserve"> branches of the </w:t>
      </w:r>
      <w:r w:rsidR="00526D84">
        <w:t>HRNN</w:t>
      </w:r>
      <w:r w:rsidR="006D531C">
        <w:t xml:space="preserve"> architecture extract features from the imagery</w:t>
      </w:r>
      <w:r w:rsidR="00DC0F51">
        <w:t xml:space="preserve"> sequences</w:t>
      </w:r>
      <w:r w:rsidR="006D531C">
        <w:t xml:space="preserve"> that </w:t>
      </w:r>
      <w:r w:rsidR="00DC0F51">
        <w:t>are</w:t>
      </w:r>
      <w:r w:rsidR="006D531C">
        <w:t xml:space="preserve"> used in conjunction with biophysical variables </w:t>
      </w:r>
      <w:r w:rsidR="00C062AE">
        <w:t>as input to</w:t>
      </w:r>
      <w:r w:rsidR="006D531C">
        <w:t xml:space="preserve"> a </w:t>
      </w:r>
      <w:r w:rsidR="00526D84">
        <w:t>DNN</w:t>
      </w:r>
      <w:r w:rsidR="006D531C">
        <w:t xml:space="preserve">. The </w:t>
      </w:r>
      <w:r w:rsidR="00526D84">
        <w:t>DNN</w:t>
      </w:r>
      <w:r w:rsidR="006D531C">
        <w:t xml:space="preserve"> then further refines features as input to the linear </w:t>
      </w:r>
      <w:r w:rsidR="00526D84">
        <w:t>LR</w:t>
      </w:r>
      <w:r w:rsidR="006D531C">
        <w:t xml:space="preserve"> model. </w:t>
      </w:r>
    </w:p>
    <w:p w14:paraId="4D918327" w14:textId="2B19B229" w:rsidR="0057463A" w:rsidRDefault="00E17DCA" w:rsidP="000676FA">
      <w:pPr>
        <w:pStyle w:val="Heading3"/>
      </w:pPr>
      <w:bookmarkStart w:id="86" w:name="_Toc533166992"/>
      <w:r>
        <w:lastRenderedPageBreak/>
        <w:t>Parameter</w:t>
      </w:r>
      <w:r w:rsidR="00BF4313">
        <w:t xml:space="preserve"> Optimization and Training</w:t>
      </w:r>
      <w:bookmarkEnd w:id="86"/>
    </w:p>
    <w:p w14:paraId="4C26E2BA" w14:textId="05CB6E0F" w:rsidR="00BF4313" w:rsidRDefault="00BF4313" w:rsidP="00F824F7">
      <w:r>
        <w:t xml:space="preserve">We experimented with various configurations of the DNN and </w:t>
      </w:r>
      <w:r w:rsidR="00C15EED">
        <w:t>H</w:t>
      </w:r>
      <w:r>
        <w:t xml:space="preserve">RNN as well as with different </w:t>
      </w:r>
      <w:r w:rsidR="00AB0041">
        <w:t>data</w:t>
      </w:r>
      <w:r>
        <w:t xml:space="preserve"> sampling strategies to </w:t>
      </w:r>
      <w:r w:rsidR="00AB0041">
        <w:t>identify best-performing models for each approach</w:t>
      </w:r>
      <w:r>
        <w:t xml:space="preserve">. </w:t>
      </w:r>
      <w:r w:rsidR="00AB0041">
        <w:t>Final</w:t>
      </w:r>
      <w:r w:rsidR="006F0389">
        <w:t xml:space="preserve"> model configurations</w:t>
      </w:r>
      <w:r>
        <w:t xml:space="preserve"> </w:t>
      </w:r>
      <w:r w:rsidR="006F0389">
        <w:t>were</w:t>
      </w:r>
      <w:r>
        <w:t xml:space="preserve"> </w:t>
      </w:r>
      <w:r w:rsidR="00AB0041">
        <w:t>chosen by assessing</w:t>
      </w:r>
      <w:r>
        <w:t xml:space="preserve"> model performance for 200 random configurations of hyperparameters. Key hyperparameters (and their ranges) that </w:t>
      </w:r>
      <w:r w:rsidR="00AB0041">
        <w:t>we randomly</w:t>
      </w:r>
      <w:r>
        <w:t xml:space="preserve"> manipulated were as follows: number of nodes per hidden layer (32-512 incremented by powers of 2), dropout rate (0-0.5), learn rate (0.001-0.03), and mini-batch size (16-128 incremented by powers of 2).</w:t>
      </w:r>
    </w:p>
    <w:p w14:paraId="229C6DB6" w14:textId="78729719" w:rsidR="00360046" w:rsidRDefault="00AB0041" w:rsidP="00F824F7">
      <w:r>
        <w:t>We also evaluated s</w:t>
      </w:r>
      <w:r w:rsidR="00731649">
        <w:t xml:space="preserve">everal </w:t>
      </w:r>
      <w:r w:rsidR="00FC0E34">
        <w:t xml:space="preserve">stratified random sampling </w:t>
      </w:r>
      <w:r w:rsidR="00731649">
        <w:t xml:space="preserve">strategies for </w:t>
      </w:r>
      <w:r w:rsidR="00C755F6">
        <w:t>splitting data into train</w:t>
      </w:r>
      <w:r w:rsidR="000C56D3">
        <w:t>ing</w:t>
      </w:r>
      <w:r w:rsidR="00C755F6">
        <w:t xml:space="preserve">, validation, and test sets </w:t>
      </w:r>
      <w:r w:rsidR="00897060">
        <w:t xml:space="preserve">because </w:t>
      </w:r>
      <w:r w:rsidR="000C56D3">
        <w:t>our field observations were obtained from other efforts spanning different years and portions of our study area</w:t>
      </w:r>
      <w:r w:rsidR="00897060">
        <w:t xml:space="preserve">. </w:t>
      </w:r>
      <w:r w:rsidR="006D401A">
        <w:t>We did so</w:t>
      </w:r>
      <w:r w:rsidR="00731649">
        <w:t xml:space="preserve"> by assessing the variance of model performance </w:t>
      </w:r>
      <w:r w:rsidR="006D401A">
        <w:t xml:space="preserve">across </w:t>
      </w:r>
      <w:r w:rsidR="000C56D3">
        <w:t>random</w:t>
      </w:r>
      <w:r w:rsidR="006D401A">
        <w:t xml:space="preserve"> permutations </w:t>
      </w:r>
      <w:r w:rsidR="000C56D3">
        <w:t>of</w:t>
      </w:r>
      <w:r w:rsidR="00FC0E34">
        <w:t xml:space="preserve"> each </w:t>
      </w:r>
      <w:r w:rsidR="006D401A">
        <w:t xml:space="preserve">sampling </w:t>
      </w:r>
      <w:r w:rsidR="00FC0E34">
        <w:t>method</w:t>
      </w:r>
      <w:r w:rsidR="006D401A">
        <w:t xml:space="preserve"> to determine which method provided more stable modeling outcomes</w:t>
      </w:r>
      <w:r w:rsidR="00731649">
        <w:t xml:space="preserve">. </w:t>
      </w:r>
      <w:r w:rsidR="00CB33F9">
        <w:t>The m</w:t>
      </w:r>
      <w:r w:rsidR="00541A99">
        <w:t xml:space="preserve">ost consistent model performance </w:t>
      </w:r>
      <w:r w:rsidR="00CB33F9">
        <w:t xml:space="preserve">was obtained </w:t>
      </w:r>
      <w:r w:rsidR="00C70E85">
        <w:t xml:space="preserve">using 5-fold </w:t>
      </w:r>
      <w:r w:rsidR="00BA7D04">
        <w:t>cross-</w:t>
      </w:r>
      <w:r w:rsidR="00C70E85">
        <w:t>validation</w:t>
      </w:r>
      <w:r w:rsidR="00541A99">
        <w:t xml:space="preserve"> </w:t>
      </w:r>
      <w:r w:rsidR="00C70E85">
        <w:t xml:space="preserve">where random splits </w:t>
      </w:r>
      <w:r w:rsidR="000C56D3">
        <w:t xml:space="preserve">(80% training, 20% validation) </w:t>
      </w:r>
      <w:r w:rsidR="0011257A">
        <w:t xml:space="preserve">were </w:t>
      </w:r>
      <w:r w:rsidR="00C70E85">
        <w:t>strati</w:t>
      </w:r>
      <w:r w:rsidR="00D14B4C">
        <w:t>fied using equal joint distributions of ecoregion and generalized land cover</w:t>
      </w:r>
      <w:r w:rsidR="00CB33F9">
        <w:t xml:space="preserve"> classification.</w:t>
      </w:r>
    </w:p>
    <w:p w14:paraId="6A6F3C98" w14:textId="32A94DE7" w:rsidR="00BF24A2" w:rsidRDefault="00BF24A2" w:rsidP="002C1344">
      <w:pPr>
        <w:pStyle w:val="Heading1"/>
      </w:pPr>
      <w:bookmarkStart w:id="87" w:name="_Toc533166993"/>
      <w:bookmarkStart w:id="88" w:name="_Toc533166994"/>
      <w:bookmarkStart w:id="89" w:name="_Toc533166995"/>
      <w:bookmarkStart w:id="90" w:name="_Toc533166996"/>
      <w:bookmarkEnd w:id="87"/>
      <w:bookmarkEnd w:id="88"/>
      <w:bookmarkEnd w:id="89"/>
      <w:commentRangeStart w:id="91"/>
      <w:r>
        <w:t xml:space="preserve">Results </w:t>
      </w:r>
      <w:commentRangeEnd w:id="91"/>
      <w:r w:rsidR="002102DD">
        <w:rPr>
          <w:rStyle w:val="CommentReference"/>
          <w:rFonts w:asciiTheme="minorHAnsi" w:eastAsiaTheme="minorHAnsi" w:hAnsiTheme="minorHAnsi" w:cstheme="minorBidi"/>
          <w:b w:val="0"/>
        </w:rPr>
        <w:commentReference w:id="91"/>
      </w:r>
      <w:bookmarkEnd w:id="90"/>
    </w:p>
    <w:p w14:paraId="241E71E2" w14:textId="39C80AA1" w:rsidR="007659E5" w:rsidRPr="00BD182E" w:rsidRDefault="008A0430" w:rsidP="00561B49">
      <w:r>
        <w:t>Here we describe</w:t>
      </w:r>
      <w:r w:rsidR="007C6A42">
        <w:t xml:space="preserve"> </w:t>
      </w:r>
      <w:r>
        <w:t xml:space="preserve">the </w:t>
      </w:r>
      <w:r w:rsidR="007C6A42">
        <w:t xml:space="preserve">performance of the four model types (LR, RF, DNN, </w:t>
      </w:r>
      <w:r w:rsidR="00D25375">
        <w:t>H</w:t>
      </w:r>
      <w:r w:rsidR="007C6A42">
        <w:t xml:space="preserve">RNN) and four variable </w:t>
      </w:r>
      <w:r w:rsidR="00EE5BA6">
        <w:t>subsets</w:t>
      </w:r>
      <w:r>
        <w:t xml:space="preserve"> observed during model development and validation, followed by results of post-modelling efforts to generate a predictive map of cheatgrass occurrence based on the best </w:t>
      </w:r>
      <w:r w:rsidR="00795E11">
        <w:t xml:space="preserve">combination of </w:t>
      </w:r>
      <w:r>
        <w:t>model</w:t>
      </w:r>
      <w:r w:rsidR="00795E11">
        <w:t xml:space="preserve"> and variable </w:t>
      </w:r>
      <w:r>
        <w:t xml:space="preserve">partition. We used </w:t>
      </w:r>
      <w:r w:rsidR="007C6A42">
        <w:t xml:space="preserve">common metrics for </w:t>
      </w:r>
      <w:r>
        <w:t xml:space="preserve">assessing the performance of </w:t>
      </w:r>
      <w:r w:rsidR="007C6A42">
        <w:t xml:space="preserve">binary classifiers including </w:t>
      </w:r>
      <w:r w:rsidR="00635858">
        <w:t>unbalanced</w:t>
      </w:r>
      <w:r w:rsidR="007C6A42">
        <w:t xml:space="preserve"> accuracy, precision, recall, </w:t>
      </w:r>
      <w:r w:rsidR="007C6A42" w:rsidRPr="00701D87">
        <w:rPr>
          <w:i/>
        </w:rPr>
        <w:t>F</w:t>
      </w:r>
      <w:r w:rsidR="007C6A42" w:rsidRPr="00701D87">
        <w:rPr>
          <w:i/>
          <w:vertAlign w:val="subscript"/>
        </w:rPr>
        <w:t>1</w:t>
      </w:r>
      <w:r w:rsidR="007C6A42">
        <w:t xml:space="preserve"> score (harmonic mean of precision and recall), and receiver </w:t>
      </w:r>
      <w:commentRangeStart w:id="92"/>
      <w:commentRangeStart w:id="93"/>
      <w:r w:rsidR="007C6A42">
        <w:t>operating characteristic (ROC) curves. Standard one-side and two-side t-tests (citation) were also used to assess the statistical significance (</w:t>
      </w:r>
      <w:r w:rsidR="007C6A42">
        <w:rPr>
          <w:rFonts w:cstheme="minorHAnsi"/>
        </w:rPr>
        <w:t>α</w:t>
      </w:r>
      <w:r w:rsidR="007C6A42">
        <w:t xml:space="preserve"> = 0.05) of performance gains among variable partitions and model types. </w:t>
      </w:r>
      <w:commentRangeEnd w:id="92"/>
      <w:r w:rsidR="00EE5BA6">
        <w:rPr>
          <w:rStyle w:val="CommentReference"/>
        </w:rPr>
        <w:commentReference w:id="92"/>
      </w:r>
      <w:commentRangeEnd w:id="93"/>
      <w:r w:rsidR="00CC215D">
        <w:rPr>
          <w:rStyle w:val="CommentReference"/>
        </w:rPr>
        <w:commentReference w:id="93"/>
      </w:r>
    </w:p>
    <w:p w14:paraId="48748D20" w14:textId="78C56C4C" w:rsidR="00BF24A2" w:rsidRDefault="00200198" w:rsidP="000676FA">
      <w:pPr>
        <w:pStyle w:val="Heading3"/>
      </w:pPr>
      <w:bookmarkStart w:id="94" w:name="_Toc533166997"/>
      <w:bookmarkStart w:id="95" w:name="_Ref535761615"/>
      <w:r w:rsidRPr="00FA0402">
        <w:t>Compari</w:t>
      </w:r>
      <w:r w:rsidRPr="00701D87">
        <w:t>son</w:t>
      </w:r>
      <w:r>
        <w:t xml:space="preserve"> of Model </w:t>
      </w:r>
      <w:r w:rsidR="00950A3B">
        <w:t>Types and Partitioning</w:t>
      </w:r>
      <w:bookmarkEnd w:id="94"/>
      <w:bookmarkEnd w:id="95"/>
    </w:p>
    <w:p w14:paraId="277239A3" w14:textId="377604E1" w:rsidR="00481DA2" w:rsidRDefault="002A5A41" w:rsidP="00481DA2">
      <w:commentRangeStart w:id="96"/>
      <w:commentRangeStart w:id="97"/>
      <w:r>
        <w:t xml:space="preserve">All models exhibited similar likelihoods of misclassifying cheatgrass </w:t>
      </w:r>
      <w:r w:rsidR="005237B0">
        <w:t>as present</w:t>
      </w:r>
      <w:r>
        <w:t xml:space="preserve"> </w:t>
      </w:r>
      <w:r w:rsidR="005237B0">
        <w:t>(</w:t>
      </w:r>
      <w:r>
        <w:t>greater than 2%</w:t>
      </w:r>
      <w:r w:rsidR="005237B0">
        <w:t xml:space="preserve"> canopy cover)</w:t>
      </w:r>
      <w:r>
        <w:t xml:space="preserve"> when it </w:t>
      </w:r>
      <w:r w:rsidR="009211E3">
        <w:t xml:space="preserve">was </w:t>
      </w:r>
      <w:r w:rsidR="005237B0">
        <w:t>not</w:t>
      </w:r>
      <w:r>
        <w:t xml:space="preserve"> (Type I error) or vice versa (Type II error)</w:t>
      </w:r>
      <w:commentRangeEnd w:id="96"/>
      <w:r>
        <w:rPr>
          <w:rStyle w:val="CommentReference"/>
        </w:rPr>
        <w:commentReference w:id="96"/>
      </w:r>
      <w:commentRangeEnd w:id="97"/>
      <w:r w:rsidR="009211E3">
        <w:rPr>
          <w:rStyle w:val="CommentReference"/>
        </w:rPr>
        <w:commentReference w:id="97"/>
      </w:r>
      <w:r>
        <w:t xml:space="preserve">, indicating that our selection of classes and </w:t>
      </w:r>
      <w:r w:rsidR="00665CE6">
        <w:t>use of</w:t>
      </w:r>
      <w:r>
        <w:t xml:space="preserve"> unbalanced accuracies </w:t>
      </w:r>
      <w:r w:rsidR="00665CE6">
        <w:t>to compare models were appropriate</w:t>
      </w:r>
      <w:r>
        <w:t xml:space="preserve">. </w:t>
      </w:r>
      <w:r w:rsidR="00481DA2">
        <w:t>Classification accuracy among all model types and variable</w:t>
      </w:r>
      <w:r w:rsidR="00411EC2">
        <w:t xml:space="preserve"> subset</w:t>
      </w:r>
      <w:r w:rsidR="00481DA2">
        <w:t xml:space="preserve"> tested ranged from 76.7% for LR with the lowest dimension</w:t>
      </w:r>
      <w:r w:rsidR="00411EC2">
        <w:t xml:space="preserve"> subset</w:t>
      </w:r>
      <w:r w:rsidR="00481DA2">
        <w:t xml:space="preserve"> representing biophysical and ancillary data (</w:t>
      </w:r>
      <w:r w:rsidR="00481DA2" w:rsidRPr="00DC24F3">
        <w:rPr>
          <w:i/>
        </w:rPr>
        <w:t>D</w:t>
      </w:r>
      <w:r w:rsidR="00481DA2" w:rsidRPr="00DC24F3">
        <w:rPr>
          <w:i/>
          <w:vertAlign w:val="subscript"/>
        </w:rPr>
        <w:t>1</w:t>
      </w:r>
      <w:r w:rsidR="00481DA2">
        <w:t xml:space="preserve">), to 83.2% using DNN with the highest dimension </w:t>
      </w:r>
      <w:r w:rsidR="002E2441">
        <w:t>subset</w:t>
      </w:r>
      <w:r w:rsidR="00481DA2">
        <w:t xml:space="preserve"> containing biophysical, ancillary, MODIS, and Landsat-7 data (</w:t>
      </w:r>
      <w:r w:rsidR="00481DA2" w:rsidRPr="00DC24F3">
        <w:rPr>
          <w:i/>
        </w:rPr>
        <w:t>D</w:t>
      </w:r>
      <w:r w:rsidR="00481DA2" w:rsidRPr="00DC24F3">
        <w:rPr>
          <w:i/>
          <w:vertAlign w:val="subscript"/>
        </w:rPr>
        <w:t>4</w:t>
      </w:r>
      <w:r w:rsidR="00481DA2">
        <w:t>) (</w:t>
      </w:r>
      <w:r w:rsidR="00481DA2">
        <w:fldChar w:fldCharType="begin"/>
      </w:r>
      <w:r w:rsidR="00481DA2">
        <w:instrText xml:space="preserve"> REF _Ref533160222 \h </w:instrText>
      </w:r>
      <w:r w:rsidR="00481DA2">
        <w:fldChar w:fldCharType="separate"/>
      </w:r>
      <w:r w:rsidR="00481DA2">
        <w:t xml:space="preserve">Table </w:t>
      </w:r>
      <w:r w:rsidR="00481DA2">
        <w:rPr>
          <w:noProof/>
        </w:rPr>
        <w:t>4</w:t>
      </w:r>
      <w:r w:rsidR="00481DA2">
        <w:fldChar w:fldCharType="end"/>
      </w:r>
      <w:r w:rsidR="00481DA2">
        <w:t xml:space="preserve">). </w:t>
      </w:r>
      <w:r w:rsidR="00665CE6">
        <w:t xml:space="preserve">All three machine learning methods (RF, DNN, RNN) outperformed LR benchmark models across all </w:t>
      </w:r>
      <w:r w:rsidR="002E2441">
        <w:t>subsets</w:t>
      </w:r>
      <w:r w:rsidR="00665CE6">
        <w:t>, although the magnitude of this difference became less noticeable when satellite data was included. M</w:t>
      </w:r>
      <w:r w:rsidR="00481DA2">
        <w:t>achine learning methods were competitive</w:t>
      </w:r>
      <w:r w:rsidR="00665CE6">
        <w:t xml:space="preserve"> amongst each other</w:t>
      </w:r>
      <w:r w:rsidR="00481DA2">
        <w:t xml:space="preserve">, exhibiting similar accuracy, balance between precision and recall </w:t>
      </w:r>
      <w:r w:rsidR="00481DA2" w:rsidRPr="00FD4B0D">
        <w:t>(</w:t>
      </w:r>
      <w:r w:rsidR="00997925">
        <w:t>as exhibited by</w:t>
      </w:r>
      <w:r w:rsidR="00481DA2">
        <w:t xml:space="preserve"> </w:t>
      </w:r>
      <w:r w:rsidR="00481DA2" w:rsidRPr="00551298">
        <w:rPr>
          <w:i/>
        </w:rPr>
        <w:t>F</w:t>
      </w:r>
      <w:r w:rsidR="00481DA2" w:rsidRPr="00551298">
        <w:rPr>
          <w:i/>
          <w:vertAlign w:val="subscript"/>
        </w:rPr>
        <w:t>1</w:t>
      </w:r>
      <w:r w:rsidR="00481DA2">
        <w:t xml:space="preserve"> scores</w:t>
      </w:r>
      <w:r w:rsidR="00590872">
        <w:t xml:space="preserve">; </w:t>
      </w:r>
      <w:r w:rsidR="00590872">
        <w:fldChar w:fldCharType="begin"/>
      </w:r>
      <w:r w:rsidR="00590872">
        <w:instrText xml:space="preserve"> REF _Ref533160222 \h </w:instrText>
      </w:r>
      <w:r w:rsidR="00590872">
        <w:fldChar w:fldCharType="separate"/>
      </w:r>
      <w:r w:rsidR="00590872">
        <w:t xml:space="preserve">Table </w:t>
      </w:r>
      <w:r w:rsidR="00590872">
        <w:rPr>
          <w:noProof/>
        </w:rPr>
        <w:t>4</w:t>
      </w:r>
      <w:r w:rsidR="00590872">
        <w:fldChar w:fldCharType="end"/>
      </w:r>
      <w:r w:rsidR="00481DA2">
        <w:t>), and ROCs</w:t>
      </w:r>
      <w:r w:rsidR="00590872">
        <w:t xml:space="preserve"> (</w:t>
      </w:r>
      <w:r w:rsidR="00590872">
        <w:fldChar w:fldCharType="begin"/>
      </w:r>
      <w:r w:rsidR="00590872">
        <w:instrText xml:space="preserve"> REF _Ref533164133 \h </w:instrText>
      </w:r>
      <w:r w:rsidR="00590872">
        <w:fldChar w:fldCharType="separate"/>
      </w:r>
      <w:r w:rsidR="00590872">
        <w:t xml:space="preserve">Figure </w:t>
      </w:r>
      <w:r w:rsidR="00590872">
        <w:rPr>
          <w:noProof/>
        </w:rPr>
        <w:t>5</w:t>
      </w:r>
      <w:r w:rsidR="00590872">
        <w:fldChar w:fldCharType="end"/>
      </w:r>
      <w:r w:rsidR="00590872">
        <w:t>)</w:t>
      </w:r>
      <w:r w:rsidR="00481DA2">
        <w:t xml:space="preserve">.  </w:t>
      </w:r>
    </w:p>
    <w:p w14:paraId="62E9229A" w14:textId="77777777" w:rsidR="003A123E" w:rsidRDefault="003A123E" w:rsidP="003A123E">
      <w:pPr>
        <w:pStyle w:val="Caption"/>
        <w:spacing w:after="0"/>
      </w:pPr>
      <w:bookmarkStart w:id="98" w:name="_Ref533160222"/>
      <w:bookmarkStart w:id="99" w:name="_Toc533163904"/>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bookmarkEnd w:id="98"/>
      <w:r>
        <w:t xml:space="preserve">. Summary of classification accuracy and </w:t>
      </w:r>
      <w:r w:rsidRPr="00E860A9">
        <w:rPr>
          <w:i/>
        </w:rPr>
        <w:t>F</w:t>
      </w:r>
      <w:r w:rsidRPr="00E860A9">
        <w:rPr>
          <w:i/>
          <w:vertAlign w:val="subscript"/>
        </w:rPr>
        <w:t>1</w:t>
      </w:r>
      <w:r>
        <w:t xml:space="preserve"> scores across model types and variable partitions.</w:t>
      </w:r>
      <w:bookmarkEnd w:id="9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65"/>
        <w:gridCol w:w="781"/>
        <w:gridCol w:w="1157"/>
        <w:gridCol w:w="852"/>
        <w:gridCol w:w="1157"/>
        <w:gridCol w:w="940"/>
        <w:gridCol w:w="1159"/>
        <w:gridCol w:w="1007"/>
      </w:tblGrid>
      <w:tr w:rsidR="003A123E" w14:paraId="106200B8" w14:textId="77777777" w:rsidTr="006D531C">
        <w:tc>
          <w:tcPr>
            <w:tcW w:w="1142" w:type="dxa"/>
            <w:tcBorders>
              <w:top w:val="single" w:sz="18" w:space="0" w:color="auto"/>
            </w:tcBorders>
          </w:tcPr>
          <w:p w14:paraId="24E15C04" w14:textId="77777777" w:rsidR="003A123E" w:rsidRPr="0050160B" w:rsidRDefault="003A123E" w:rsidP="006D531C">
            <w:pPr>
              <w:tabs>
                <w:tab w:val="center" w:pos="4680"/>
                <w:tab w:val="right" w:pos="9360"/>
              </w:tabs>
            </w:pPr>
            <w:r>
              <w:t>Partition</w:t>
            </w:r>
          </w:p>
        </w:tc>
        <w:tc>
          <w:tcPr>
            <w:tcW w:w="1946" w:type="dxa"/>
            <w:gridSpan w:val="2"/>
            <w:tcBorders>
              <w:top w:val="single" w:sz="18" w:space="0" w:color="auto"/>
            </w:tcBorders>
          </w:tcPr>
          <w:p w14:paraId="7493D8C5" w14:textId="77777777" w:rsidR="003A123E" w:rsidRPr="0050160B" w:rsidRDefault="003A123E" w:rsidP="006D531C">
            <w:pPr>
              <w:tabs>
                <w:tab w:val="center" w:pos="4680"/>
                <w:tab w:val="right" w:pos="9360"/>
              </w:tabs>
              <w:jc w:val="center"/>
              <w:rPr>
                <w:i/>
              </w:rPr>
            </w:pPr>
            <w:r w:rsidRPr="0050160B">
              <w:rPr>
                <w:i/>
              </w:rPr>
              <w:t>D</w:t>
            </w:r>
            <w:r w:rsidRPr="0050160B">
              <w:rPr>
                <w:i/>
                <w:vertAlign w:val="subscript"/>
              </w:rPr>
              <w:t>1</w:t>
            </w:r>
          </w:p>
        </w:tc>
        <w:tc>
          <w:tcPr>
            <w:tcW w:w="2009" w:type="dxa"/>
            <w:gridSpan w:val="2"/>
            <w:tcBorders>
              <w:top w:val="single" w:sz="18" w:space="0" w:color="auto"/>
            </w:tcBorders>
          </w:tcPr>
          <w:p w14:paraId="66EFFD2B" w14:textId="77777777" w:rsidR="003A123E" w:rsidRPr="0050160B" w:rsidRDefault="003A123E" w:rsidP="006D531C">
            <w:pPr>
              <w:tabs>
                <w:tab w:val="center" w:pos="4680"/>
                <w:tab w:val="right" w:pos="9360"/>
              </w:tabs>
              <w:jc w:val="center"/>
              <w:rPr>
                <w:i/>
              </w:rPr>
            </w:pPr>
            <w:r w:rsidRPr="0050160B">
              <w:rPr>
                <w:i/>
              </w:rPr>
              <w:t>D</w:t>
            </w:r>
            <w:r w:rsidRPr="0050160B">
              <w:rPr>
                <w:i/>
                <w:vertAlign w:val="subscript"/>
              </w:rPr>
              <w:t>2</w:t>
            </w:r>
          </w:p>
        </w:tc>
        <w:tc>
          <w:tcPr>
            <w:tcW w:w="2097" w:type="dxa"/>
            <w:gridSpan w:val="2"/>
            <w:tcBorders>
              <w:top w:val="single" w:sz="18" w:space="0" w:color="auto"/>
            </w:tcBorders>
          </w:tcPr>
          <w:p w14:paraId="1FD0415A" w14:textId="77777777" w:rsidR="003A123E" w:rsidRPr="0050160B" w:rsidRDefault="003A123E" w:rsidP="006D531C">
            <w:pPr>
              <w:tabs>
                <w:tab w:val="center" w:pos="4680"/>
                <w:tab w:val="right" w:pos="9360"/>
              </w:tabs>
              <w:jc w:val="center"/>
              <w:rPr>
                <w:i/>
              </w:rPr>
            </w:pPr>
            <w:r w:rsidRPr="0050160B">
              <w:rPr>
                <w:i/>
              </w:rPr>
              <w:t>D</w:t>
            </w:r>
            <w:r w:rsidRPr="0050160B">
              <w:rPr>
                <w:i/>
                <w:vertAlign w:val="subscript"/>
              </w:rPr>
              <w:t>3</w:t>
            </w:r>
          </w:p>
        </w:tc>
        <w:tc>
          <w:tcPr>
            <w:tcW w:w="2166" w:type="dxa"/>
            <w:gridSpan w:val="2"/>
            <w:tcBorders>
              <w:top w:val="single" w:sz="18" w:space="0" w:color="auto"/>
            </w:tcBorders>
          </w:tcPr>
          <w:p w14:paraId="1367CE4C" w14:textId="77777777" w:rsidR="003A123E" w:rsidRPr="0050160B" w:rsidRDefault="003A123E" w:rsidP="006D531C">
            <w:pPr>
              <w:tabs>
                <w:tab w:val="center" w:pos="4680"/>
                <w:tab w:val="right" w:pos="9360"/>
              </w:tabs>
              <w:jc w:val="center"/>
              <w:rPr>
                <w:i/>
              </w:rPr>
            </w:pPr>
            <w:r w:rsidRPr="0050160B">
              <w:rPr>
                <w:i/>
              </w:rPr>
              <w:t>D</w:t>
            </w:r>
            <w:r w:rsidRPr="0050160B">
              <w:rPr>
                <w:i/>
                <w:vertAlign w:val="subscript"/>
              </w:rPr>
              <w:t>4</w:t>
            </w:r>
          </w:p>
        </w:tc>
      </w:tr>
      <w:tr w:rsidR="003A123E" w14:paraId="78F0150A" w14:textId="77777777" w:rsidTr="006D531C">
        <w:tc>
          <w:tcPr>
            <w:tcW w:w="1142" w:type="dxa"/>
            <w:tcBorders>
              <w:bottom w:val="single" w:sz="4" w:space="0" w:color="auto"/>
            </w:tcBorders>
          </w:tcPr>
          <w:p w14:paraId="1AC254C9" w14:textId="77777777" w:rsidR="003A123E" w:rsidRPr="0050160B" w:rsidRDefault="003A123E" w:rsidP="006D531C">
            <w:pPr>
              <w:tabs>
                <w:tab w:val="center" w:pos="4680"/>
                <w:tab w:val="right" w:pos="9360"/>
              </w:tabs>
            </w:pPr>
            <w:r w:rsidRPr="0050160B">
              <w:t>Model</w:t>
            </w:r>
          </w:p>
        </w:tc>
        <w:tc>
          <w:tcPr>
            <w:tcW w:w="1165" w:type="dxa"/>
            <w:tcBorders>
              <w:bottom w:val="single" w:sz="4" w:space="0" w:color="auto"/>
            </w:tcBorders>
          </w:tcPr>
          <w:p w14:paraId="2C3B5081" w14:textId="77777777" w:rsidR="003A123E" w:rsidRPr="0050160B" w:rsidRDefault="003A123E" w:rsidP="006D531C">
            <w:pPr>
              <w:tabs>
                <w:tab w:val="center" w:pos="4680"/>
                <w:tab w:val="right" w:pos="9360"/>
              </w:tabs>
              <w:rPr>
                <w:i/>
              </w:rPr>
            </w:pPr>
            <w:proofErr w:type="gramStart"/>
            <w:r w:rsidRPr="0050160B">
              <w:rPr>
                <w:i/>
              </w:rPr>
              <w:t>Acc.(</w:t>
            </w:r>
            <w:proofErr w:type="gramEnd"/>
            <w:r w:rsidRPr="0050160B">
              <w:rPr>
                <w:i/>
              </w:rPr>
              <w:t>%)</w:t>
            </w:r>
          </w:p>
        </w:tc>
        <w:tc>
          <w:tcPr>
            <w:tcW w:w="781" w:type="dxa"/>
            <w:tcBorders>
              <w:bottom w:val="single" w:sz="4" w:space="0" w:color="auto"/>
            </w:tcBorders>
          </w:tcPr>
          <w:p w14:paraId="7A8C2227" w14:textId="77777777" w:rsidR="003A123E" w:rsidRPr="0050160B" w:rsidRDefault="003A123E" w:rsidP="006D531C">
            <w:pPr>
              <w:tabs>
                <w:tab w:val="center" w:pos="4680"/>
                <w:tab w:val="right" w:pos="9360"/>
              </w:tabs>
              <w:rPr>
                <w:i/>
              </w:rPr>
            </w:pPr>
            <w:r w:rsidRPr="0050160B">
              <w:rPr>
                <w:i/>
              </w:rPr>
              <w:t>F</w:t>
            </w:r>
            <w:r w:rsidRPr="0050160B">
              <w:rPr>
                <w:i/>
                <w:vertAlign w:val="subscript"/>
              </w:rPr>
              <w:t>1</w:t>
            </w:r>
          </w:p>
        </w:tc>
        <w:tc>
          <w:tcPr>
            <w:tcW w:w="1157" w:type="dxa"/>
            <w:tcBorders>
              <w:bottom w:val="single" w:sz="4" w:space="0" w:color="auto"/>
            </w:tcBorders>
          </w:tcPr>
          <w:p w14:paraId="6D072255" w14:textId="77777777" w:rsidR="003A123E" w:rsidRPr="0050160B" w:rsidRDefault="003A123E" w:rsidP="006D531C">
            <w:pPr>
              <w:tabs>
                <w:tab w:val="center" w:pos="4680"/>
                <w:tab w:val="right" w:pos="9360"/>
              </w:tabs>
              <w:rPr>
                <w:i/>
              </w:rPr>
            </w:pPr>
            <w:proofErr w:type="gramStart"/>
            <w:r w:rsidRPr="0050160B">
              <w:rPr>
                <w:i/>
              </w:rPr>
              <w:t>Acc.(</w:t>
            </w:r>
            <w:proofErr w:type="gramEnd"/>
            <w:r w:rsidRPr="0050160B">
              <w:rPr>
                <w:i/>
              </w:rPr>
              <w:t>%)</w:t>
            </w:r>
          </w:p>
        </w:tc>
        <w:tc>
          <w:tcPr>
            <w:tcW w:w="852" w:type="dxa"/>
            <w:tcBorders>
              <w:bottom w:val="single" w:sz="4" w:space="0" w:color="auto"/>
            </w:tcBorders>
          </w:tcPr>
          <w:p w14:paraId="45BD13EF" w14:textId="77777777" w:rsidR="003A123E" w:rsidRPr="0050160B" w:rsidRDefault="003A123E" w:rsidP="006D531C">
            <w:pPr>
              <w:tabs>
                <w:tab w:val="center" w:pos="4680"/>
                <w:tab w:val="right" w:pos="9360"/>
              </w:tabs>
              <w:rPr>
                <w:i/>
              </w:rPr>
            </w:pPr>
            <w:r w:rsidRPr="0050160B">
              <w:rPr>
                <w:i/>
              </w:rPr>
              <w:t>F</w:t>
            </w:r>
            <w:r w:rsidRPr="0050160B">
              <w:rPr>
                <w:i/>
                <w:vertAlign w:val="subscript"/>
              </w:rPr>
              <w:t>1</w:t>
            </w:r>
          </w:p>
        </w:tc>
        <w:tc>
          <w:tcPr>
            <w:tcW w:w="1157" w:type="dxa"/>
            <w:tcBorders>
              <w:bottom w:val="single" w:sz="4" w:space="0" w:color="auto"/>
            </w:tcBorders>
          </w:tcPr>
          <w:p w14:paraId="01B297D0" w14:textId="77777777" w:rsidR="003A123E" w:rsidRPr="0050160B" w:rsidRDefault="003A123E" w:rsidP="006D531C">
            <w:pPr>
              <w:tabs>
                <w:tab w:val="center" w:pos="4680"/>
                <w:tab w:val="right" w:pos="9360"/>
              </w:tabs>
              <w:rPr>
                <w:i/>
              </w:rPr>
            </w:pPr>
            <w:proofErr w:type="gramStart"/>
            <w:r w:rsidRPr="0050160B">
              <w:rPr>
                <w:i/>
              </w:rPr>
              <w:t>Acc.(</w:t>
            </w:r>
            <w:proofErr w:type="gramEnd"/>
            <w:r w:rsidRPr="0050160B">
              <w:rPr>
                <w:i/>
              </w:rPr>
              <w:t>%)</w:t>
            </w:r>
          </w:p>
        </w:tc>
        <w:tc>
          <w:tcPr>
            <w:tcW w:w="940" w:type="dxa"/>
            <w:tcBorders>
              <w:bottom w:val="single" w:sz="4" w:space="0" w:color="auto"/>
            </w:tcBorders>
          </w:tcPr>
          <w:p w14:paraId="3B76ADD3" w14:textId="77777777" w:rsidR="003A123E" w:rsidRPr="0050160B" w:rsidRDefault="003A123E" w:rsidP="006D531C">
            <w:pPr>
              <w:tabs>
                <w:tab w:val="center" w:pos="4680"/>
                <w:tab w:val="right" w:pos="9360"/>
              </w:tabs>
              <w:rPr>
                <w:i/>
              </w:rPr>
            </w:pPr>
            <w:r w:rsidRPr="0050160B">
              <w:rPr>
                <w:i/>
              </w:rPr>
              <w:t>F</w:t>
            </w:r>
            <w:r w:rsidRPr="0050160B">
              <w:rPr>
                <w:i/>
                <w:vertAlign w:val="subscript"/>
              </w:rPr>
              <w:t>1</w:t>
            </w:r>
          </w:p>
        </w:tc>
        <w:tc>
          <w:tcPr>
            <w:tcW w:w="1159" w:type="dxa"/>
            <w:tcBorders>
              <w:bottom w:val="single" w:sz="4" w:space="0" w:color="auto"/>
            </w:tcBorders>
          </w:tcPr>
          <w:p w14:paraId="52F75863" w14:textId="77777777" w:rsidR="003A123E" w:rsidRPr="0050160B" w:rsidRDefault="003A123E" w:rsidP="006D531C">
            <w:pPr>
              <w:tabs>
                <w:tab w:val="center" w:pos="4680"/>
                <w:tab w:val="right" w:pos="9360"/>
              </w:tabs>
              <w:rPr>
                <w:i/>
              </w:rPr>
            </w:pPr>
            <w:proofErr w:type="gramStart"/>
            <w:r w:rsidRPr="0050160B">
              <w:rPr>
                <w:i/>
              </w:rPr>
              <w:t>Acc.(</w:t>
            </w:r>
            <w:proofErr w:type="gramEnd"/>
            <w:r w:rsidRPr="0050160B">
              <w:rPr>
                <w:i/>
              </w:rPr>
              <w:t>%)</w:t>
            </w:r>
          </w:p>
        </w:tc>
        <w:tc>
          <w:tcPr>
            <w:tcW w:w="1007" w:type="dxa"/>
            <w:tcBorders>
              <w:bottom w:val="single" w:sz="4" w:space="0" w:color="auto"/>
            </w:tcBorders>
          </w:tcPr>
          <w:p w14:paraId="7606AB8C" w14:textId="77777777" w:rsidR="003A123E" w:rsidRPr="0050160B" w:rsidRDefault="003A123E" w:rsidP="006D531C">
            <w:pPr>
              <w:tabs>
                <w:tab w:val="center" w:pos="4680"/>
                <w:tab w:val="right" w:pos="9360"/>
              </w:tabs>
              <w:rPr>
                <w:i/>
              </w:rPr>
            </w:pPr>
            <w:r w:rsidRPr="0050160B">
              <w:rPr>
                <w:i/>
              </w:rPr>
              <w:t>F</w:t>
            </w:r>
            <w:r w:rsidRPr="0050160B">
              <w:rPr>
                <w:i/>
                <w:vertAlign w:val="subscript"/>
              </w:rPr>
              <w:t>1</w:t>
            </w:r>
          </w:p>
        </w:tc>
      </w:tr>
      <w:tr w:rsidR="003A123E" w14:paraId="25FF4509" w14:textId="77777777" w:rsidTr="006D531C">
        <w:tc>
          <w:tcPr>
            <w:tcW w:w="1142" w:type="dxa"/>
            <w:tcBorders>
              <w:top w:val="single" w:sz="4" w:space="0" w:color="auto"/>
            </w:tcBorders>
          </w:tcPr>
          <w:p w14:paraId="2D641227" w14:textId="77777777" w:rsidR="003A123E" w:rsidRDefault="003A123E" w:rsidP="006D531C">
            <w:pPr>
              <w:tabs>
                <w:tab w:val="center" w:pos="4680"/>
                <w:tab w:val="right" w:pos="9360"/>
              </w:tabs>
            </w:pPr>
            <w:r>
              <w:t>LR</w:t>
            </w:r>
          </w:p>
        </w:tc>
        <w:tc>
          <w:tcPr>
            <w:tcW w:w="1165" w:type="dxa"/>
            <w:tcBorders>
              <w:top w:val="single" w:sz="4" w:space="0" w:color="auto"/>
            </w:tcBorders>
          </w:tcPr>
          <w:p w14:paraId="73191CD6" w14:textId="77777777" w:rsidR="003A123E" w:rsidRDefault="003A123E" w:rsidP="006D531C">
            <w:pPr>
              <w:tabs>
                <w:tab w:val="center" w:pos="4680"/>
                <w:tab w:val="right" w:pos="9360"/>
              </w:tabs>
            </w:pPr>
            <w:r>
              <w:t>76.72</w:t>
            </w:r>
          </w:p>
        </w:tc>
        <w:tc>
          <w:tcPr>
            <w:tcW w:w="781" w:type="dxa"/>
            <w:tcBorders>
              <w:top w:val="single" w:sz="4" w:space="0" w:color="auto"/>
            </w:tcBorders>
          </w:tcPr>
          <w:p w14:paraId="25742033" w14:textId="77777777" w:rsidR="003A123E" w:rsidRDefault="003A123E" w:rsidP="006D531C">
            <w:pPr>
              <w:tabs>
                <w:tab w:val="center" w:pos="4680"/>
                <w:tab w:val="right" w:pos="9360"/>
              </w:tabs>
            </w:pPr>
            <w:r>
              <w:t>0.768</w:t>
            </w:r>
          </w:p>
        </w:tc>
        <w:tc>
          <w:tcPr>
            <w:tcW w:w="1157" w:type="dxa"/>
            <w:tcBorders>
              <w:top w:val="single" w:sz="4" w:space="0" w:color="auto"/>
            </w:tcBorders>
          </w:tcPr>
          <w:p w14:paraId="73041213" w14:textId="77777777" w:rsidR="003A123E" w:rsidRDefault="003A123E" w:rsidP="006D531C">
            <w:pPr>
              <w:tabs>
                <w:tab w:val="center" w:pos="4680"/>
                <w:tab w:val="right" w:pos="9360"/>
              </w:tabs>
            </w:pPr>
            <w:r>
              <w:t>79.62</w:t>
            </w:r>
          </w:p>
        </w:tc>
        <w:tc>
          <w:tcPr>
            <w:tcW w:w="852" w:type="dxa"/>
            <w:tcBorders>
              <w:top w:val="single" w:sz="4" w:space="0" w:color="auto"/>
            </w:tcBorders>
          </w:tcPr>
          <w:p w14:paraId="7E366307" w14:textId="77777777" w:rsidR="003A123E" w:rsidRDefault="003A123E" w:rsidP="006D531C">
            <w:pPr>
              <w:tabs>
                <w:tab w:val="center" w:pos="4680"/>
                <w:tab w:val="right" w:pos="9360"/>
              </w:tabs>
            </w:pPr>
            <w:r>
              <w:t>0.808</w:t>
            </w:r>
          </w:p>
        </w:tc>
        <w:tc>
          <w:tcPr>
            <w:tcW w:w="1157" w:type="dxa"/>
            <w:tcBorders>
              <w:top w:val="single" w:sz="4" w:space="0" w:color="auto"/>
            </w:tcBorders>
          </w:tcPr>
          <w:p w14:paraId="0781F4C3" w14:textId="77777777" w:rsidR="003A123E" w:rsidRDefault="003A123E" w:rsidP="006D531C">
            <w:pPr>
              <w:tabs>
                <w:tab w:val="center" w:pos="4680"/>
                <w:tab w:val="right" w:pos="9360"/>
              </w:tabs>
            </w:pPr>
            <w:r>
              <w:t>81.19</w:t>
            </w:r>
          </w:p>
        </w:tc>
        <w:tc>
          <w:tcPr>
            <w:tcW w:w="940" w:type="dxa"/>
            <w:tcBorders>
              <w:top w:val="single" w:sz="4" w:space="0" w:color="auto"/>
            </w:tcBorders>
          </w:tcPr>
          <w:p w14:paraId="1F97A200" w14:textId="77777777" w:rsidR="003A123E" w:rsidRPr="00465C5C" w:rsidRDefault="003A123E" w:rsidP="006D531C">
            <w:pPr>
              <w:tabs>
                <w:tab w:val="center" w:pos="4680"/>
                <w:tab w:val="right" w:pos="9360"/>
              </w:tabs>
            </w:pPr>
            <w:r w:rsidRPr="00465C5C">
              <w:t>0.822</w:t>
            </w:r>
          </w:p>
        </w:tc>
        <w:tc>
          <w:tcPr>
            <w:tcW w:w="1159" w:type="dxa"/>
            <w:tcBorders>
              <w:top w:val="single" w:sz="4" w:space="0" w:color="auto"/>
            </w:tcBorders>
          </w:tcPr>
          <w:p w14:paraId="172EA694" w14:textId="77777777" w:rsidR="003A123E" w:rsidRPr="006E4EA2" w:rsidRDefault="003A123E" w:rsidP="006D531C">
            <w:pPr>
              <w:tabs>
                <w:tab w:val="center" w:pos="4680"/>
                <w:tab w:val="right" w:pos="9360"/>
              </w:tabs>
            </w:pPr>
            <w:r w:rsidRPr="006E4EA2">
              <w:t>81.44</w:t>
            </w:r>
          </w:p>
        </w:tc>
        <w:tc>
          <w:tcPr>
            <w:tcW w:w="1007" w:type="dxa"/>
            <w:tcBorders>
              <w:top w:val="single" w:sz="4" w:space="0" w:color="auto"/>
            </w:tcBorders>
          </w:tcPr>
          <w:p w14:paraId="73B947AA" w14:textId="77777777" w:rsidR="003A123E" w:rsidRPr="00D448B2" w:rsidRDefault="003A123E" w:rsidP="006D531C">
            <w:pPr>
              <w:tabs>
                <w:tab w:val="center" w:pos="4680"/>
                <w:tab w:val="right" w:pos="9360"/>
              </w:tabs>
            </w:pPr>
            <w:r w:rsidRPr="00D448B2">
              <w:t>0.822</w:t>
            </w:r>
          </w:p>
        </w:tc>
      </w:tr>
      <w:tr w:rsidR="003A123E" w14:paraId="340F6EBE" w14:textId="77777777" w:rsidTr="006D531C">
        <w:tc>
          <w:tcPr>
            <w:tcW w:w="1142" w:type="dxa"/>
          </w:tcPr>
          <w:p w14:paraId="4D0842E9" w14:textId="77777777" w:rsidR="003A123E" w:rsidRDefault="003A123E" w:rsidP="006D531C">
            <w:pPr>
              <w:tabs>
                <w:tab w:val="center" w:pos="4680"/>
                <w:tab w:val="right" w:pos="9360"/>
              </w:tabs>
            </w:pPr>
            <w:r>
              <w:t>RF</w:t>
            </w:r>
          </w:p>
        </w:tc>
        <w:tc>
          <w:tcPr>
            <w:tcW w:w="1165" w:type="dxa"/>
          </w:tcPr>
          <w:p w14:paraId="50FBB9EA" w14:textId="77777777" w:rsidR="003A123E" w:rsidRDefault="003A123E" w:rsidP="006D531C">
            <w:pPr>
              <w:tabs>
                <w:tab w:val="center" w:pos="4680"/>
                <w:tab w:val="right" w:pos="9360"/>
              </w:tabs>
            </w:pPr>
            <w:r>
              <w:t>80.17</w:t>
            </w:r>
          </w:p>
        </w:tc>
        <w:tc>
          <w:tcPr>
            <w:tcW w:w="781" w:type="dxa"/>
          </w:tcPr>
          <w:p w14:paraId="6418149B" w14:textId="77777777" w:rsidR="003A123E" w:rsidRDefault="003A123E" w:rsidP="006D531C">
            <w:pPr>
              <w:tabs>
                <w:tab w:val="center" w:pos="4680"/>
                <w:tab w:val="right" w:pos="9360"/>
              </w:tabs>
            </w:pPr>
            <w:r>
              <w:t>0.811</w:t>
            </w:r>
          </w:p>
        </w:tc>
        <w:tc>
          <w:tcPr>
            <w:tcW w:w="1157" w:type="dxa"/>
          </w:tcPr>
          <w:p w14:paraId="0ADB6CE8" w14:textId="77777777" w:rsidR="003A123E" w:rsidRDefault="003A123E" w:rsidP="006D531C">
            <w:pPr>
              <w:tabs>
                <w:tab w:val="center" w:pos="4680"/>
                <w:tab w:val="right" w:pos="9360"/>
              </w:tabs>
            </w:pPr>
            <w:r>
              <w:t>81.68</w:t>
            </w:r>
          </w:p>
        </w:tc>
        <w:tc>
          <w:tcPr>
            <w:tcW w:w="852" w:type="dxa"/>
          </w:tcPr>
          <w:p w14:paraId="1EEDB7A8" w14:textId="77777777" w:rsidR="003A123E" w:rsidRDefault="003A123E" w:rsidP="006D531C">
            <w:pPr>
              <w:tabs>
                <w:tab w:val="center" w:pos="4680"/>
                <w:tab w:val="right" w:pos="9360"/>
              </w:tabs>
            </w:pPr>
            <w:r>
              <w:t>0.824</w:t>
            </w:r>
          </w:p>
        </w:tc>
        <w:tc>
          <w:tcPr>
            <w:tcW w:w="1157" w:type="dxa"/>
          </w:tcPr>
          <w:p w14:paraId="20AB646D" w14:textId="77777777" w:rsidR="003A123E" w:rsidRDefault="003A123E" w:rsidP="006D531C">
            <w:pPr>
              <w:tabs>
                <w:tab w:val="center" w:pos="4680"/>
                <w:tab w:val="right" w:pos="9360"/>
              </w:tabs>
            </w:pPr>
            <w:r>
              <w:t>82.50</w:t>
            </w:r>
          </w:p>
        </w:tc>
        <w:tc>
          <w:tcPr>
            <w:tcW w:w="940" w:type="dxa"/>
          </w:tcPr>
          <w:p w14:paraId="6A386C82" w14:textId="77777777" w:rsidR="003A123E" w:rsidRPr="00465C5C" w:rsidRDefault="003A123E" w:rsidP="006D531C">
            <w:pPr>
              <w:tabs>
                <w:tab w:val="center" w:pos="4680"/>
                <w:tab w:val="right" w:pos="9360"/>
              </w:tabs>
            </w:pPr>
            <w:r w:rsidRPr="00465C5C">
              <w:t>0.833</w:t>
            </w:r>
          </w:p>
        </w:tc>
        <w:tc>
          <w:tcPr>
            <w:tcW w:w="1159" w:type="dxa"/>
          </w:tcPr>
          <w:p w14:paraId="11A798F0" w14:textId="77777777" w:rsidR="003A123E" w:rsidRPr="006E4EA2" w:rsidRDefault="003A123E" w:rsidP="006D531C">
            <w:pPr>
              <w:tabs>
                <w:tab w:val="center" w:pos="4680"/>
                <w:tab w:val="right" w:pos="9360"/>
              </w:tabs>
            </w:pPr>
            <w:r w:rsidRPr="006E4EA2">
              <w:t>82.</w:t>
            </w:r>
            <w:r>
              <w:t>80</w:t>
            </w:r>
          </w:p>
        </w:tc>
        <w:tc>
          <w:tcPr>
            <w:tcW w:w="1007" w:type="dxa"/>
          </w:tcPr>
          <w:p w14:paraId="65A2DD44" w14:textId="77777777" w:rsidR="003A123E" w:rsidRPr="00D448B2" w:rsidRDefault="003A123E" w:rsidP="006D531C">
            <w:pPr>
              <w:tabs>
                <w:tab w:val="center" w:pos="4680"/>
                <w:tab w:val="right" w:pos="9360"/>
              </w:tabs>
            </w:pPr>
            <w:r w:rsidRPr="00D448B2">
              <w:t>0.835</w:t>
            </w:r>
          </w:p>
        </w:tc>
      </w:tr>
      <w:tr w:rsidR="003A123E" w14:paraId="58E723F8" w14:textId="77777777" w:rsidTr="006D531C">
        <w:tc>
          <w:tcPr>
            <w:tcW w:w="1142" w:type="dxa"/>
          </w:tcPr>
          <w:p w14:paraId="4F183E39" w14:textId="77777777" w:rsidR="003A123E" w:rsidRDefault="003A123E" w:rsidP="006D531C">
            <w:pPr>
              <w:tabs>
                <w:tab w:val="center" w:pos="4680"/>
                <w:tab w:val="right" w:pos="9360"/>
              </w:tabs>
            </w:pPr>
            <w:r>
              <w:t>DNN</w:t>
            </w:r>
          </w:p>
        </w:tc>
        <w:tc>
          <w:tcPr>
            <w:tcW w:w="1165" w:type="dxa"/>
          </w:tcPr>
          <w:p w14:paraId="7017EA52" w14:textId="77777777" w:rsidR="003A123E" w:rsidRDefault="003A123E" w:rsidP="006D531C">
            <w:pPr>
              <w:tabs>
                <w:tab w:val="center" w:pos="4680"/>
                <w:tab w:val="right" w:pos="9360"/>
              </w:tabs>
            </w:pPr>
            <w:r>
              <w:t>79.60</w:t>
            </w:r>
          </w:p>
        </w:tc>
        <w:tc>
          <w:tcPr>
            <w:tcW w:w="781" w:type="dxa"/>
          </w:tcPr>
          <w:p w14:paraId="60852EEB" w14:textId="77777777" w:rsidR="003A123E" w:rsidRDefault="003A123E" w:rsidP="006D531C">
            <w:pPr>
              <w:tabs>
                <w:tab w:val="center" w:pos="4680"/>
                <w:tab w:val="right" w:pos="9360"/>
              </w:tabs>
            </w:pPr>
            <w:r>
              <w:t>0.808</w:t>
            </w:r>
          </w:p>
        </w:tc>
        <w:tc>
          <w:tcPr>
            <w:tcW w:w="1157" w:type="dxa"/>
          </w:tcPr>
          <w:p w14:paraId="7065D332" w14:textId="77777777" w:rsidR="003A123E" w:rsidRDefault="003A123E" w:rsidP="006D531C">
            <w:pPr>
              <w:tabs>
                <w:tab w:val="center" w:pos="4680"/>
                <w:tab w:val="right" w:pos="9360"/>
              </w:tabs>
            </w:pPr>
            <w:r>
              <w:t>82.00</w:t>
            </w:r>
          </w:p>
        </w:tc>
        <w:tc>
          <w:tcPr>
            <w:tcW w:w="852" w:type="dxa"/>
          </w:tcPr>
          <w:p w14:paraId="0D641F9A" w14:textId="77777777" w:rsidR="003A123E" w:rsidRDefault="003A123E" w:rsidP="006D531C">
            <w:pPr>
              <w:tabs>
                <w:tab w:val="center" w:pos="4680"/>
                <w:tab w:val="right" w:pos="9360"/>
              </w:tabs>
            </w:pPr>
            <w:r>
              <w:t>0.823</w:t>
            </w:r>
          </w:p>
        </w:tc>
        <w:tc>
          <w:tcPr>
            <w:tcW w:w="1157" w:type="dxa"/>
          </w:tcPr>
          <w:p w14:paraId="551D02ED" w14:textId="77777777" w:rsidR="003A123E" w:rsidRDefault="003A123E" w:rsidP="006D531C">
            <w:pPr>
              <w:tabs>
                <w:tab w:val="center" w:pos="4680"/>
                <w:tab w:val="right" w:pos="9360"/>
              </w:tabs>
            </w:pPr>
            <w:r>
              <w:t>82.46</w:t>
            </w:r>
          </w:p>
        </w:tc>
        <w:tc>
          <w:tcPr>
            <w:tcW w:w="940" w:type="dxa"/>
          </w:tcPr>
          <w:p w14:paraId="55062FD6" w14:textId="77777777" w:rsidR="003A123E" w:rsidRPr="00465C5C" w:rsidRDefault="003A123E" w:rsidP="006D531C">
            <w:pPr>
              <w:tabs>
                <w:tab w:val="center" w:pos="4680"/>
                <w:tab w:val="right" w:pos="9360"/>
              </w:tabs>
            </w:pPr>
            <w:r w:rsidRPr="00465C5C">
              <w:t>0.832</w:t>
            </w:r>
          </w:p>
        </w:tc>
        <w:tc>
          <w:tcPr>
            <w:tcW w:w="1159" w:type="dxa"/>
          </w:tcPr>
          <w:p w14:paraId="69661A9A" w14:textId="77777777" w:rsidR="003A123E" w:rsidRPr="00E860A9" w:rsidRDefault="003A123E" w:rsidP="006D531C">
            <w:pPr>
              <w:tabs>
                <w:tab w:val="center" w:pos="4680"/>
                <w:tab w:val="right" w:pos="9360"/>
              </w:tabs>
            </w:pPr>
            <w:r w:rsidRPr="00E860A9">
              <w:t>83.20</w:t>
            </w:r>
          </w:p>
        </w:tc>
        <w:tc>
          <w:tcPr>
            <w:tcW w:w="1007" w:type="dxa"/>
          </w:tcPr>
          <w:p w14:paraId="0D177B70" w14:textId="77777777" w:rsidR="003A123E" w:rsidRPr="00465C5C" w:rsidRDefault="003A123E" w:rsidP="006D531C">
            <w:pPr>
              <w:tabs>
                <w:tab w:val="center" w:pos="4680"/>
                <w:tab w:val="right" w:pos="9360"/>
              </w:tabs>
            </w:pPr>
            <w:r w:rsidRPr="00465C5C">
              <w:t>0.839</w:t>
            </w:r>
          </w:p>
        </w:tc>
      </w:tr>
      <w:tr w:rsidR="003A123E" w14:paraId="7D81BF60" w14:textId="77777777" w:rsidTr="006D531C">
        <w:tc>
          <w:tcPr>
            <w:tcW w:w="1142" w:type="dxa"/>
            <w:tcBorders>
              <w:bottom w:val="single" w:sz="18" w:space="0" w:color="auto"/>
            </w:tcBorders>
          </w:tcPr>
          <w:p w14:paraId="365BC859" w14:textId="77777777" w:rsidR="003A123E" w:rsidRDefault="003A123E" w:rsidP="006D531C">
            <w:pPr>
              <w:tabs>
                <w:tab w:val="center" w:pos="4680"/>
                <w:tab w:val="right" w:pos="9360"/>
              </w:tabs>
            </w:pPr>
            <w:r>
              <w:t>RNN</w:t>
            </w:r>
          </w:p>
        </w:tc>
        <w:tc>
          <w:tcPr>
            <w:tcW w:w="1165" w:type="dxa"/>
            <w:tcBorders>
              <w:bottom w:val="single" w:sz="18" w:space="0" w:color="auto"/>
            </w:tcBorders>
          </w:tcPr>
          <w:p w14:paraId="7A21BD58" w14:textId="77777777" w:rsidR="003A123E" w:rsidRDefault="003A123E" w:rsidP="006D531C">
            <w:pPr>
              <w:tabs>
                <w:tab w:val="center" w:pos="4680"/>
                <w:tab w:val="right" w:pos="9360"/>
              </w:tabs>
            </w:pPr>
            <w:r>
              <w:t>--</w:t>
            </w:r>
          </w:p>
        </w:tc>
        <w:tc>
          <w:tcPr>
            <w:tcW w:w="781" w:type="dxa"/>
            <w:tcBorders>
              <w:bottom w:val="single" w:sz="18" w:space="0" w:color="auto"/>
            </w:tcBorders>
          </w:tcPr>
          <w:p w14:paraId="7B69CFF4" w14:textId="77777777" w:rsidR="003A123E" w:rsidRDefault="003A123E" w:rsidP="006D531C">
            <w:pPr>
              <w:tabs>
                <w:tab w:val="center" w:pos="4680"/>
                <w:tab w:val="right" w:pos="9360"/>
              </w:tabs>
            </w:pPr>
            <w:r>
              <w:t>--</w:t>
            </w:r>
          </w:p>
        </w:tc>
        <w:tc>
          <w:tcPr>
            <w:tcW w:w="1157" w:type="dxa"/>
            <w:tcBorders>
              <w:bottom w:val="single" w:sz="18" w:space="0" w:color="auto"/>
            </w:tcBorders>
          </w:tcPr>
          <w:p w14:paraId="255BAE91" w14:textId="77777777" w:rsidR="003A123E" w:rsidRDefault="003A123E" w:rsidP="006D531C">
            <w:pPr>
              <w:tabs>
                <w:tab w:val="center" w:pos="4680"/>
                <w:tab w:val="right" w:pos="9360"/>
              </w:tabs>
            </w:pPr>
            <w:r>
              <w:t>82.05</w:t>
            </w:r>
          </w:p>
        </w:tc>
        <w:tc>
          <w:tcPr>
            <w:tcW w:w="852" w:type="dxa"/>
            <w:tcBorders>
              <w:bottom w:val="single" w:sz="18" w:space="0" w:color="auto"/>
            </w:tcBorders>
          </w:tcPr>
          <w:p w14:paraId="4944ABF2" w14:textId="77777777" w:rsidR="003A123E" w:rsidRDefault="003A123E" w:rsidP="006D531C">
            <w:pPr>
              <w:tabs>
                <w:tab w:val="center" w:pos="4680"/>
                <w:tab w:val="right" w:pos="9360"/>
              </w:tabs>
            </w:pPr>
            <w:r>
              <w:t>0.828</w:t>
            </w:r>
          </w:p>
        </w:tc>
        <w:tc>
          <w:tcPr>
            <w:tcW w:w="1157" w:type="dxa"/>
            <w:tcBorders>
              <w:bottom w:val="single" w:sz="18" w:space="0" w:color="auto"/>
            </w:tcBorders>
          </w:tcPr>
          <w:p w14:paraId="6A853063" w14:textId="77777777" w:rsidR="003A123E" w:rsidRDefault="003A123E" w:rsidP="006D531C">
            <w:pPr>
              <w:tabs>
                <w:tab w:val="center" w:pos="4680"/>
                <w:tab w:val="right" w:pos="9360"/>
              </w:tabs>
            </w:pPr>
            <w:r>
              <w:t>82.72</w:t>
            </w:r>
          </w:p>
        </w:tc>
        <w:tc>
          <w:tcPr>
            <w:tcW w:w="940" w:type="dxa"/>
            <w:tcBorders>
              <w:bottom w:val="single" w:sz="18" w:space="0" w:color="auto"/>
            </w:tcBorders>
          </w:tcPr>
          <w:p w14:paraId="129E3F21" w14:textId="77777777" w:rsidR="003A123E" w:rsidRPr="00465C5C" w:rsidRDefault="003A123E" w:rsidP="006D531C">
            <w:pPr>
              <w:tabs>
                <w:tab w:val="center" w:pos="4680"/>
                <w:tab w:val="right" w:pos="9360"/>
              </w:tabs>
            </w:pPr>
            <w:r w:rsidRPr="00465C5C">
              <w:t>0.835</w:t>
            </w:r>
          </w:p>
        </w:tc>
        <w:tc>
          <w:tcPr>
            <w:tcW w:w="1159" w:type="dxa"/>
            <w:tcBorders>
              <w:bottom w:val="single" w:sz="18" w:space="0" w:color="auto"/>
            </w:tcBorders>
          </w:tcPr>
          <w:p w14:paraId="5BE87D73" w14:textId="77777777" w:rsidR="003A123E" w:rsidRPr="006E4EA2" w:rsidRDefault="003A123E" w:rsidP="006D531C">
            <w:pPr>
              <w:tabs>
                <w:tab w:val="center" w:pos="4680"/>
                <w:tab w:val="right" w:pos="9360"/>
              </w:tabs>
            </w:pPr>
            <w:r w:rsidRPr="006E4EA2">
              <w:t>83.18</w:t>
            </w:r>
          </w:p>
        </w:tc>
        <w:tc>
          <w:tcPr>
            <w:tcW w:w="1007" w:type="dxa"/>
            <w:tcBorders>
              <w:bottom w:val="single" w:sz="18" w:space="0" w:color="auto"/>
            </w:tcBorders>
          </w:tcPr>
          <w:p w14:paraId="012181EB" w14:textId="77777777" w:rsidR="003A123E" w:rsidRPr="00E860A9" w:rsidRDefault="003A123E" w:rsidP="006D531C">
            <w:pPr>
              <w:tabs>
                <w:tab w:val="center" w:pos="4680"/>
                <w:tab w:val="right" w:pos="9360"/>
              </w:tabs>
            </w:pPr>
            <w:r w:rsidRPr="00E860A9">
              <w:t>0.840</w:t>
            </w:r>
          </w:p>
        </w:tc>
      </w:tr>
    </w:tbl>
    <w:p w14:paraId="1FAD6C9A" w14:textId="77777777" w:rsidR="00A34FD6" w:rsidRDefault="00A34FD6" w:rsidP="006016D1">
      <w:pPr>
        <w:pStyle w:val="Caption"/>
        <w:jc w:val="left"/>
      </w:pPr>
    </w:p>
    <w:p w14:paraId="2E52DE23" w14:textId="1E258008" w:rsidR="006A3A30" w:rsidRDefault="00590872" w:rsidP="006A3A30">
      <w:pPr>
        <w:pStyle w:val="Caption"/>
      </w:pPr>
      <w:r>
        <w:rPr>
          <w:noProof/>
        </w:rPr>
        <w:drawing>
          <wp:inline distT="0" distB="0" distL="0" distR="0" wp14:anchorId="7CB2E71D" wp14:editId="71094AD5">
            <wp:extent cx="2461404" cy="184605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84173" cy="1863130"/>
                    </a:xfrm>
                    <a:prstGeom prst="rect">
                      <a:avLst/>
                    </a:prstGeom>
                  </pic:spPr>
                </pic:pic>
              </a:graphicData>
            </a:graphic>
          </wp:inline>
        </w:drawing>
      </w:r>
    </w:p>
    <w:p w14:paraId="29DD5ABD" w14:textId="7FD03C1D" w:rsidR="00A34FD6" w:rsidRDefault="006A3A30" w:rsidP="00A34FD6">
      <w:pPr>
        <w:pStyle w:val="Caption"/>
      </w:pPr>
      <w:bookmarkStart w:id="100" w:name="_Ref533164133"/>
      <w:bookmarkStart w:id="101" w:name="_Toc533169854"/>
      <w:r>
        <w:t xml:space="preserve">Figure </w:t>
      </w:r>
      <w:r w:rsidR="003C702D">
        <w:rPr>
          <w:noProof/>
        </w:rPr>
        <w:fldChar w:fldCharType="begin"/>
      </w:r>
      <w:r w:rsidR="003C702D">
        <w:rPr>
          <w:noProof/>
        </w:rPr>
        <w:instrText xml:space="preserve"> SEQ Figure \* ARABIC </w:instrText>
      </w:r>
      <w:r w:rsidR="003C702D">
        <w:rPr>
          <w:noProof/>
        </w:rPr>
        <w:fldChar w:fldCharType="separate"/>
      </w:r>
      <w:r w:rsidR="00146C51">
        <w:rPr>
          <w:noProof/>
        </w:rPr>
        <w:t>5</w:t>
      </w:r>
      <w:r w:rsidR="003C702D">
        <w:rPr>
          <w:noProof/>
        </w:rPr>
        <w:fldChar w:fldCharType="end"/>
      </w:r>
      <w:bookmarkEnd w:id="100"/>
      <w:r>
        <w:t xml:space="preserve">. </w:t>
      </w:r>
      <w:commentRangeStart w:id="102"/>
      <w:r>
        <w:t xml:space="preserve">Receiver </w:t>
      </w:r>
      <w:commentRangeEnd w:id="102"/>
      <w:r w:rsidR="00590872">
        <w:rPr>
          <w:rStyle w:val="CommentReference"/>
          <w:iCs w:val="0"/>
        </w:rPr>
        <w:commentReference w:id="102"/>
      </w:r>
      <w:r>
        <w:t xml:space="preserve">Operating Characteristic (ROC) curves </w:t>
      </w:r>
      <w:r w:rsidR="00590872">
        <w:t>of</w:t>
      </w:r>
      <w:r>
        <w:t xml:space="preserve"> </w:t>
      </w:r>
      <w:r w:rsidR="00590872">
        <w:t>LR, RF, DNN and RNN models with</w:t>
      </w:r>
      <w:r>
        <w:t xml:space="preserve"> </w:t>
      </w:r>
      <w:r w:rsidRPr="00561B49">
        <w:rPr>
          <w:i/>
        </w:rPr>
        <w:t>D</w:t>
      </w:r>
      <w:r w:rsidRPr="00561B49">
        <w:rPr>
          <w:i/>
          <w:vertAlign w:val="subscript"/>
        </w:rPr>
        <w:t>4</w:t>
      </w:r>
      <w:r>
        <w:t xml:space="preserve"> partition</w:t>
      </w:r>
      <w:r w:rsidR="00590872">
        <w:t xml:space="preserve"> (left), and ROC curves of all partitions for DNN (right).</w:t>
      </w:r>
      <w:bookmarkEnd w:id="101"/>
    </w:p>
    <w:p w14:paraId="45321516" w14:textId="3A249E65" w:rsidR="00950A3B" w:rsidRDefault="00950A3B" w:rsidP="00701D87">
      <w:pPr>
        <w:spacing w:before="240"/>
      </w:pPr>
      <w:r>
        <w:t>Classification accuracy of all four model types significantly improved with the addition of MODIS (</w:t>
      </w:r>
      <w:r w:rsidRPr="00E82A46">
        <w:rPr>
          <w:i/>
        </w:rPr>
        <w:t>D</w:t>
      </w:r>
      <w:r w:rsidRPr="00E82A46">
        <w:rPr>
          <w:i/>
          <w:vertAlign w:val="subscript"/>
        </w:rPr>
        <w:t>2</w:t>
      </w:r>
      <w:r>
        <w:t>; p &lt; 0.05) or Landsat-7 (</w:t>
      </w:r>
      <w:r w:rsidRPr="00E82A46">
        <w:rPr>
          <w:i/>
        </w:rPr>
        <w:t>D</w:t>
      </w:r>
      <w:r w:rsidRPr="00E82A46">
        <w:rPr>
          <w:i/>
          <w:vertAlign w:val="subscript"/>
        </w:rPr>
        <w:t>3</w:t>
      </w:r>
      <w:r>
        <w:t>; p &lt; 0.01) compared to using only biophysical and ancillary data (</w:t>
      </w:r>
      <w:r w:rsidRPr="00886473">
        <w:rPr>
          <w:i/>
        </w:rPr>
        <w:t>D</w:t>
      </w:r>
      <w:r w:rsidRPr="00886473">
        <w:rPr>
          <w:i/>
          <w:vertAlign w:val="subscript"/>
        </w:rPr>
        <w:t>1</w:t>
      </w:r>
      <w:r>
        <w:t>) (</w:t>
      </w:r>
      <w:r w:rsidR="00A617D5">
        <w:fldChar w:fldCharType="begin"/>
      </w:r>
      <w:r w:rsidR="00A617D5">
        <w:instrText xml:space="preserve"> REF _Ref533164133 \h </w:instrText>
      </w:r>
      <w:r w:rsidR="00A617D5">
        <w:fldChar w:fldCharType="separate"/>
      </w:r>
      <w:r w:rsidR="00A617D5">
        <w:t xml:space="preserve">Figure </w:t>
      </w:r>
      <w:r w:rsidR="00A617D5">
        <w:rPr>
          <w:noProof/>
        </w:rPr>
        <w:t>5</w:t>
      </w:r>
      <w:r w:rsidR="00A617D5">
        <w:fldChar w:fldCharType="end"/>
      </w:r>
      <w:r>
        <w:t xml:space="preserve">). The use of Landsat-7 appeared to improve accuracy for all model types compared to MODIS, although this difference was not statistically significant for the neural networks suggesting there was no obvious advantage of using one sensor versus the other in our modeling framework. </w:t>
      </w:r>
      <w:r w:rsidR="00DA32ED">
        <w:t xml:space="preserve">All model types achieved their best classification results when </w:t>
      </w:r>
      <w:r>
        <w:t>both sensors were used (</w:t>
      </w:r>
      <w:r w:rsidRPr="005209FA">
        <w:rPr>
          <w:i/>
        </w:rPr>
        <w:t>D</w:t>
      </w:r>
      <w:r w:rsidRPr="005209FA">
        <w:rPr>
          <w:i/>
          <w:vertAlign w:val="subscript"/>
        </w:rPr>
        <w:t>4</w:t>
      </w:r>
      <w:r>
        <w:t xml:space="preserve">). </w:t>
      </w:r>
    </w:p>
    <w:p w14:paraId="687F8C37" w14:textId="4EC7DC70" w:rsidR="00BF24A2" w:rsidRDefault="00950A3B" w:rsidP="00BF24A2">
      <w:pPr>
        <w:tabs>
          <w:tab w:val="center" w:pos="4680"/>
          <w:tab w:val="right" w:pos="9360"/>
        </w:tabs>
      </w:pPr>
      <w:r>
        <w:t xml:space="preserve">Because neural networks </w:t>
      </w:r>
      <w:r w:rsidR="00701D87">
        <w:t>require training</w:t>
      </w:r>
      <w:r>
        <w:t xml:space="preserve"> and the amount of training is at the discretion of the analyst, it is useful to compare trends in their performance during training and validation to better understand their ability to generalize a prediction. Inspection of cross-entropy loss during training and validation, which provides a measure of how closely the predicted probability diverges from the actual label, further illustrates that including MODIS and/or Landsat-7 data with biophysical and ancillary data (i.e., partitions </w:t>
      </w:r>
      <w:r w:rsidRPr="00701D87">
        <w:rPr>
          <w:i/>
        </w:rPr>
        <w:t>D</w:t>
      </w:r>
      <w:r w:rsidRPr="00701D87">
        <w:rPr>
          <w:i/>
          <w:vertAlign w:val="subscript"/>
        </w:rPr>
        <w:t>2</w:t>
      </w:r>
      <w:r>
        <w:t xml:space="preserve">, </w:t>
      </w:r>
      <w:r w:rsidRPr="00701D87">
        <w:rPr>
          <w:i/>
        </w:rPr>
        <w:t>D</w:t>
      </w:r>
      <w:r w:rsidRPr="00701D87">
        <w:rPr>
          <w:i/>
          <w:vertAlign w:val="subscript"/>
        </w:rPr>
        <w:t>3</w:t>
      </w:r>
      <w:r>
        <w:t xml:space="preserve">, </w:t>
      </w:r>
      <w:r w:rsidRPr="00701D87">
        <w:rPr>
          <w:i/>
        </w:rPr>
        <w:t>D</w:t>
      </w:r>
      <w:r w:rsidRPr="00701D87">
        <w:rPr>
          <w:i/>
          <w:vertAlign w:val="subscript"/>
        </w:rPr>
        <w:t>4</w:t>
      </w:r>
      <w:r>
        <w:t>) improves the neural networks’ (RNN not shown) ability to predict cheatgrass occurrence compared to using only biophysical data (</w:t>
      </w:r>
      <w:r w:rsidR="00146C51">
        <w:fldChar w:fldCharType="begin"/>
      </w:r>
      <w:r w:rsidR="00146C51">
        <w:instrText xml:space="preserve"> REF _Ref533165736 \h </w:instrText>
      </w:r>
      <w:r w:rsidR="00146C51">
        <w:fldChar w:fldCharType="separate"/>
      </w:r>
      <w:r w:rsidR="00146C51">
        <w:t xml:space="preserve">Figure </w:t>
      </w:r>
      <w:r w:rsidR="00146C51">
        <w:rPr>
          <w:noProof/>
        </w:rPr>
        <w:t>6</w:t>
      </w:r>
      <w:r w:rsidR="00146C51">
        <w:fldChar w:fldCharType="end"/>
      </w:r>
      <w:r>
        <w:t xml:space="preserve">). The use of Landsat-7 appeared to have a </w:t>
      </w:r>
      <w:r w:rsidR="001E1AD1">
        <w:t xml:space="preserve">better </w:t>
      </w:r>
      <w:r>
        <w:t xml:space="preserve">regularizing effect on </w:t>
      </w:r>
      <w:r w:rsidR="001E1AD1">
        <w:t>cross-entropy loss</w:t>
      </w:r>
      <w:r>
        <w:t xml:space="preserve"> compared to MODIS, allowing it minimize overfitting and converge toward a solution more quickly. </w:t>
      </w:r>
      <w:r w:rsidR="00AC37AC">
        <w:t>T</w:t>
      </w:r>
      <w:r>
        <w:t xml:space="preserve">hese trends </w:t>
      </w:r>
      <w:r w:rsidR="00AC37AC">
        <w:t xml:space="preserve">may be </w:t>
      </w:r>
      <w:r>
        <w:t xml:space="preserve">related to </w:t>
      </w:r>
      <w:r w:rsidR="00AC37AC">
        <w:t xml:space="preserve">obvious </w:t>
      </w:r>
      <w:r w:rsidR="001B334A">
        <w:t xml:space="preserve">differences between the two sensors </w:t>
      </w:r>
      <w:r w:rsidR="00AC37AC">
        <w:t xml:space="preserve">that affect signal noise and specificity </w:t>
      </w:r>
      <w:r w:rsidR="001B334A">
        <w:t>(e.g., spectral bandwidth, spatiotemporal resolution)</w:t>
      </w:r>
      <w:r w:rsidR="002625D4">
        <w:t xml:space="preserve"> as well as </w:t>
      </w:r>
      <w:r w:rsidR="00AC37AC">
        <w:t>differences in</w:t>
      </w:r>
      <w:r w:rsidR="001B334A">
        <w:t xml:space="preserve"> </w:t>
      </w:r>
      <w:r>
        <w:t>the size of the networks</w:t>
      </w:r>
      <w:r w:rsidR="002625D4">
        <w:t xml:space="preserve"> (i.e., number of variables used)</w:t>
      </w:r>
      <w:r>
        <w:t xml:space="preserve">. The </w:t>
      </w:r>
      <w:r w:rsidR="001E1AD1">
        <w:t xml:space="preserve">variable </w:t>
      </w:r>
      <w:r>
        <w:t xml:space="preserve">partition </w:t>
      </w:r>
      <w:r w:rsidR="001E1AD1">
        <w:t xml:space="preserve">with MODIS </w:t>
      </w:r>
      <w:r>
        <w:t>(D</w:t>
      </w:r>
      <w:r w:rsidRPr="00561B49">
        <w:rPr>
          <w:vertAlign w:val="subscript"/>
        </w:rPr>
        <w:t>2</w:t>
      </w:r>
      <w:r>
        <w:t xml:space="preserve">) included </w:t>
      </w:r>
      <w:commentRangeStart w:id="103"/>
      <w:r w:rsidRPr="00561B49">
        <w:rPr>
          <w:highlight w:val="yellow"/>
        </w:rPr>
        <w:t>X</w:t>
      </w:r>
      <w:commentRangeEnd w:id="103"/>
      <w:r w:rsidR="001E1AD1" w:rsidRPr="00561B49">
        <w:rPr>
          <w:rStyle w:val="CommentReference"/>
          <w:highlight w:val="yellow"/>
        </w:rPr>
        <w:commentReference w:id="103"/>
      </w:r>
      <w:r>
        <w:t xml:space="preserve"> more variables than </w:t>
      </w:r>
      <w:r w:rsidR="001E1AD1">
        <w:t xml:space="preserve">the partition with </w:t>
      </w:r>
      <w:r>
        <w:t>Landsat-7 (D</w:t>
      </w:r>
      <w:r w:rsidRPr="00561B49">
        <w:rPr>
          <w:vertAlign w:val="subscript"/>
        </w:rPr>
        <w:t>3</w:t>
      </w:r>
      <w:r>
        <w:t>)</w:t>
      </w:r>
      <w:r w:rsidR="003F5438">
        <w:t xml:space="preserve">, </w:t>
      </w:r>
      <w:r>
        <w:t xml:space="preserve">which </w:t>
      </w:r>
      <w:r w:rsidR="001E1AD1">
        <w:t>could</w:t>
      </w:r>
      <w:r>
        <w:t xml:space="preserve"> increase chances of overfitting</w:t>
      </w:r>
      <w:r w:rsidR="00F47A55">
        <w:t>.</w:t>
      </w:r>
      <w:r w:rsidR="000C0056">
        <w:t xml:space="preserve"> However, we considered this an inherent aspect of the comparison</w:t>
      </w:r>
      <w:r w:rsidR="00F47A55">
        <w:t xml:space="preserve"> because we were interested in including </w:t>
      </w:r>
      <w:proofErr w:type="gramStart"/>
      <w:r w:rsidR="003F5438">
        <w:t>all of</w:t>
      </w:r>
      <w:proofErr w:type="gramEnd"/>
      <w:r w:rsidR="003F5438">
        <w:t xml:space="preserve"> their respective information</w:t>
      </w:r>
      <w:r w:rsidR="00F47A55">
        <w:t xml:space="preserve"> </w:t>
      </w:r>
      <w:r w:rsidR="003F5438">
        <w:t xml:space="preserve">and assessing </w:t>
      </w:r>
      <w:r w:rsidR="000C0056">
        <w:t>model performance</w:t>
      </w:r>
      <w:r>
        <w:t>.</w:t>
      </w:r>
    </w:p>
    <w:p w14:paraId="1729894D" w14:textId="6E776493" w:rsidR="00A617D5" w:rsidRDefault="00A617D5" w:rsidP="00701D87">
      <w:pPr>
        <w:tabs>
          <w:tab w:val="center" w:pos="4680"/>
          <w:tab w:val="right" w:pos="9360"/>
        </w:tabs>
        <w:jc w:val="center"/>
      </w:pPr>
      <w:r>
        <w:rPr>
          <w:noProof/>
        </w:rPr>
        <w:lastRenderedPageBreak/>
        <w:drawing>
          <wp:inline distT="0" distB="0" distL="0" distR="0" wp14:anchorId="47336C9B" wp14:editId="1D9EC1A4">
            <wp:extent cx="4877435"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7435" cy="3657600"/>
                    </a:xfrm>
                    <a:prstGeom prst="rect">
                      <a:avLst/>
                    </a:prstGeom>
                    <a:noFill/>
                  </pic:spPr>
                </pic:pic>
              </a:graphicData>
            </a:graphic>
          </wp:inline>
        </w:drawing>
      </w:r>
    </w:p>
    <w:p w14:paraId="366980B7" w14:textId="076403A8" w:rsidR="00A617D5" w:rsidRPr="003F1B0F" w:rsidRDefault="00A617D5" w:rsidP="00701D87">
      <w:pPr>
        <w:pStyle w:val="Caption"/>
      </w:pPr>
      <w:bookmarkStart w:id="104" w:name="_Ref533165736"/>
      <w:bookmarkStart w:id="105" w:name="_Toc533169855"/>
      <w:r>
        <w:t xml:space="preserve">Figure </w:t>
      </w:r>
      <w:r w:rsidR="003C702D">
        <w:rPr>
          <w:noProof/>
        </w:rPr>
        <w:fldChar w:fldCharType="begin"/>
      </w:r>
      <w:r w:rsidR="003C702D">
        <w:rPr>
          <w:noProof/>
        </w:rPr>
        <w:instrText xml:space="preserve"> SEQ Figure \* ARABIC </w:instrText>
      </w:r>
      <w:r w:rsidR="003C702D">
        <w:rPr>
          <w:noProof/>
        </w:rPr>
        <w:fldChar w:fldCharType="separate"/>
      </w:r>
      <w:r w:rsidR="00146C51">
        <w:rPr>
          <w:noProof/>
        </w:rPr>
        <w:t>6</w:t>
      </w:r>
      <w:r w:rsidR="003C702D">
        <w:rPr>
          <w:noProof/>
        </w:rPr>
        <w:fldChar w:fldCharType="end"/>
      </w:r>
      <w:bookmarkEnd w:id="104"/>
      <w:r>
        <w:t xml:space="preserve">. </w:t>
      </w:r>
      <w:commentRangeStart w:id="106"/>
      <w:r>
        <w:t>Cross</w:t>
      </w:r>
      <w:commentRangeEnd w:id="106"/>
      <w:r w:rsidR="000B67A4">
        <w:rPr>
          <w:rStyle w:val="CommentReference"/>
          <w:iCs w:val="0"/>
        </w:rPr>
        <w:commentReference w:id="106"/>
      </w:r>
      <w:r>
        <w:t>-entropy loss during DNN training and validation for D1, D2, D3, and D4 variable partitions.</w:t>
      </w:r>
      <w:bookmarkEnd w:id="105"/>
    </w:p>
    <w:p w14:paraId="22E4EB4D" w14:textId="30433CBC" w:rsidR="00A617D5" w:rsidRPr="00FA0402" w:rsidRDefault="00146C51" w:rsidP="000676FA">
      <w:pPr>
        <w:pStyle w:val="Heading3"/>
      </w:pPr>
      <w:bookmarkStart w:id="107" w:name="_Toc533166998"/>
      <w:bookmarkStart w:id="108" w:name="_Toc533166999"/>
      <w:bookmarkEnd w:id="107"/>
      <w:r w:rsidRPr="00701D87">
        <w:rPr>
          <w:rFonts w:eastAsiaTheme="minorHAnsi"/>
        </w:rPr>
        <w:t>Geographic Interpolation and Assessment</w:t>
      </w:r>
      <w:bookmarkEnd w:id="108"/>
    </w:p>
    <w:p w14:paraId="03BC606C" w14:textId="412899F1" w:rsidR="00374169" w:rsidRDefault="00750522" w:rsidP="007F0802">
      <w:pPr>
        <w:tabs>
          <w:tab w:val="center" w:pos="4680"/>
          <w:tab w:val="right" w:pos="9360"/>
        </w:tabs>
      </w:pPr>
      <w:r>
        <w:t>W</w:t>
      </w:r>
      <w:r w:rsidR="00C708F4">
        <w:t xml:space="preserve">e selected our best performing </w:t>
      </w:r>
      <w:r w:rsidR="00950A3B">
        <w:t xml:space="preserve">modeling </w:t>
      </w:r>
      <w:r w:rsidR="002625D4">
        <w:t xml:space="preserve">configuration </w:t>
      </w:r>
      <w:r w:rsidR="007936EF">
        <w:t>(DNN</w:t>
      </w:r>
      <w:r w:rsidR="00E84DD9">
        <w:t xml:space="preserve"> with variable partition</w:t>
      </w:r>
      <w:r w:rsidR="00E84DD9" w:rsidRPr="007936EF">
        <w:rPr>
          <w:i/>
        </w:rPr>
        <w:t xml:space="preserve"> D</w:t>
      </w:r>
      <w:r w:rsidR="00E84DD9" w:rsidRPr="007936EF">
        <w:rPr>
          <w:i/>
          <w:vertAlign w:val="subscript"/>
        </w:rPr>
        <w:t>4</w:t>
      </w:r>
      <w:r w:rsidR="007936EF">
        <w:t xml:space="preserve">) </w:t>
      </w:r>
      <w:r w:rsidR="00C708F4">
        <w:t xml:space="preserve">to </w:t>
      </w:r>
      <w:r>
        <w:t xml:space="preserve">conduct predictive </w:t>
      </w:r>
      <w:r w:rsidR="00C708F4">
        <w:t>map</w:t>
      </w:r>
      <w:r>
        <w:t>ping of</w:t>
      </w:r>
      <w:r w:rsidR="00C708F4">
        <w:t xml:space="preserve"> cheatgrass occurrence and to summarize biogeographic patterns of cheatgrass invasion throughout the historic range of sage-grouse. Mapping was performed by </w:t>
      </w:r>
      <w:r w:rsidR="00BD352D">
        <w:t xml:space="preserve">combining </w:t>
      </w:r>
      <w:r w:rsidR="00C23BC2">
        <w:t xml:space="preserve">all input predictor </w:t>
      </w:r>
      <w:r w:rsidR="009251DD">
        <w:t>datasets</w:t>
      </w:r>
      <w:r w:rsidR="00C23BC2">
        <w:t xml:space="preserve"> into a</w:t>
      </w:r>
      <w:r w:rsidR="00C708F4">
        <w:t xml:space="preserve"> </w:t>
      </w:r>
      <w:r w:rsidR="005D4AC0">
        <w:t>three</w:t>
      </w:r>
      <w:r w:rsidR="00C23BC2">
        <w:t>-dimensional matrix</w:t>
      </w:r>
      <w:r w:rsidR="00C708F4">
        <w:t xml:space="preserve"> and recursively applying </w:t>
      </w:r>
      <w:r w:rsidR="00A67B2F">
        <w:t xml:space="preserve">each </w:t>
      </w:r>
      <w:r w:rsidR="00A67B2F" w:rsidRPr="00A67B2F">
        <w:rPr>
          <w:i/>
        </w:rPr>
        <w:t>k</w:t>
      </w:r>
      <w:r w:rsidR="00A67B2F">
        <w:t>-fold</w:t>
      </w:r>
      <w:r w:rsidR="00C708F4">
        <w:t xml:space="preserve"> trained model to </w:t>
      </w:r>
      <w:r w:rsidR="00A67B2F">
        <w:t>the</w:t>
      </w:r>
      <w:r w:rsidR="00C708F4">
        <w:t xml:space="preserve"> vector</w:t>
      </w:r>
      <w:r w:rsidR="00C23BC2">
        <w:t xml:space="preserve"> </w:t>
      </w:r>
      <w:r w:rsidR="009251DD">
        <w:t xml:space="preserve">of predictor values at </w:t>
      </w:r>
      <w:r w:rsidR="00A67B2F">
        <w:t>each</w:t>
      </w:r>
      <w:r w:rsidR="009251DD">
        <w:t xml:space="preserve"> pixel location </w:t>
      </w:r>
      <w:r w:rsidR="00C23BC2">
        <w:t xml:space="preserve">to produce a </w:t>
      </w:r>
      <w:r w:rsidR="002625D4">
        <w:t>spatial grid</w:t>
      </w:r>
      <w:r w:rsidR="009251DD">
        <w:t xml:space="preserve"> of the </w:t>
      </w:r>
      <w:r w:rsidR="00C23BC2">
        <w:t xml:space="preserve">probability </w:t>
      </w:r>
      <w:r w:rsidR="00394472">
        <w:t>(</w:t>
      </w:r>
      <w:r w:rsidR="00394472" w:rsidRPr="00394472">
        <w:rPr>
          <w:i/>
        </w:rPr>
        <w:t>p</w:t>
      </w:r>
      <w:r w:rsidR="00394472">
        <w:t xml:space="preserve">) </w:t>
      </w:r>
      <w:r w:rsidR="00C23BC2">
        <w:t xml:space="preserve">of </w:t>
      </w:r>
      <w:r w:rsidR="007936EF">
        <w:t xml:space="preserve">&gt;2 percent </w:t>
      </w:r>
      <w:r w:rsidR="00C23BC2">
        <w:t>cheatgrass occurrence</w:t>
      </w:r>
      <w:r w:rsidR="00C708F4">
        <w:t xml:space="preserve">. </w:t>
      </w:r>
      <w:r w:rsidR="007936EF">
        <w:t xml:space="preserve">The </w:t>
      </w:r>
      <w:r>
        <w:t xml:space="preserve">resultant </w:t>
      </w:r>
      <w:r w:rsidR="007936EF">
        <w:t xml:space="preserve">distribution of probabilities was strongly </w:t>
      </w:r>
      <w:proofErr w:type="gramStart"/>
      <w:r w:rsidR="007936EF">
        <w:t>bimodal</w:t>
      </w:r>
      <w:proofErr w:type="gramEnd"/>
      <w:r w:rsidR="00512AE4">
        <w:t xml:space="preserve"> so</w:t>
      </w:r>
      <w:r w:rsidR="007936EF">
        <w:t xml:space="preserve"> w</w:t>
      </w:r>
      <w:r w:rsidR="009251DD">
        <w:t xml:space="preserve">e used </w:t>
      </w:r>
      <w:r w:rsidR="007936EF">
        <w:t>a simple</w:t>
      </w:r>
      <w:r w:rsidR="009251DD">
        <w:t xml:space="preserve"> </w:t>
      </w:r>
      <w:r w:rsidR="00394472">
        <w:t xml:space="preserve">decision rule of </w:t>
      </w:r>
      <w:r w:rsidR="00394472" w:rsidRPr="00394472">
        <w:rPr>
          <w:i/>
        </w:rPr>
        <w:t>p</w:t>
      </w:r>
      <w:r w:rsidR="00394472">
        <w:t xml:space="preserve"> ≥ 0.5 </w:t>
      </w:r>
      <w:r w:rsidR="007936EF">
        <w:t>to</w:t>
      </w:r>
      <w:r w:rsidR="009251DD">
        <w:t xml:space="preserve"> produce thematic </w:t>
      </w:r>
      <w:r w:rsidR="00A67B2F">
        <w:t>maps</w:t>
      </w:r>
      <w:r w:rsidR="009251DD">
        <w:t xml:space="preserve"> of cheatgrass occurrence</w:t>
      </w:r>
      <w:r w:rsidR="005928E8">
        <w:t xml:space="preserve"> for each </w:t>
      </w:r>
      <w:r w:rsidR="005928E8" w:rsidRPr="00561B49">
        <w:rPr>
          <w:i/>
        </w:rPr>
        <w:t>k</w:t>
      </w:r>
      <w:r w:rsidR="005928E8">
        <w:t>-fold outcome</w:t>
      </w:r>
      <w:r w:rsidR="00394472">
        <w:t xml:space="preserve">. </w:t>
      </w:r>
    </w:p>
    <w:p w14:paraId="6A3088B5" w14:textId="60337CE8" w:rsidR="00840827" w:rsidRDefault="00512AE4" w:rsidP="007F0802">
      <w:pPr>
        <w:tabs>
          <w:tab w:val="center" w:pos="4680"/>
          <w:tab w:val="right" w:pos="9360"/>
        </w:tabs>
      </w:pPr>
      <w:r>
        <w:t>T</w:t>
      </w:r>
      <w:r w:rsidR="005928E8">
        <w:t xml:space="preserve">he k-fold models </w:t>
      </w:r>
      <w:r>
        <w:t xml:space="preserve">can be considered </w:t>
      </w:r>
      <w:r w:rsidR="005928E8">
        <w:t>complimentary to one another b</w:t>
      </w:r>
      <w:r w:rsidR="008F0A9C">
        <w:t xml:space="preserve">ecause each was trained with different subsets of </w:t>
      </w:r>
      <w:r w:rsidR="00231502">
        <w:t xml:space="preserve">the same </w:t>
      </w:r>
      <w:r w:rsidR="005928E8">
        <w:t xml:space="preserve">set of </w:t>
      </w:r>
      <w:r w:rsidR="008F0A9C">
        <w:t>field observations</w:t>
      </w:r>
      <w:r>
        <w:t>; therefore,</w:t>
      </w:r>
      <w:r w:rsidR="00866F82">
        <w:t xml:space="preserve"> </w:t>
      </w:r>
      <w:r>
        <w:t xml:space="preserve">we used an ensemble approach to combine them </w:t>
      </w:r>
      <w:r w:rsidR="00B11981">
        <w:t>based on the</w:t>
      </w:r>
      <w:r>
        <w:t>ir</w:t>
      </w:r>
      <w:r w:rsidR="00B11981">
        <w:t xml:space="preserve"> </w:t>
      </w:r>
      <w:r w:rsidR="002F34EA">
        <w:t>pixel-wise</w:t>
      </w:r>
      <w:r w:rsidR="00B11981">
        <w:t xml:space="preserve"> consensus</w:t>
      </w:r>
      <w:r>
        <w:t>.</w:t>
      </w:r>
      <w:r w:rsidR="00E84DD9">
        <w:t xml:space="preserve"> </w:t>
      </w:r>
      <w:r w:rsidR="001E6C97">
        <w:t xml:space="preserve">This method results in </w:t>
      </w:r>
      <w:r w:rsidR="00553239">
        <w:t>representative abstractions of all k-fold models</w:t>
      </w:r>
      <w:r w:rsidR="001E6C97">
        <w:t xml:space="preserve"> that </w:t>
      </w:r>
      <w:r w:rsidR="00553239">
        <w:t>can be interpreted as ranging</w:t>
      </w:r>
      <w:r w:rsidR="001E6C97">
        <w:t xml:space="preserve"> from least (1 out of k) to most conservative (k out of k). We determined the</w:t>
      </w:r>
      <w:r>
        <w:t xml:space="preserve"> best consensus by evaluating </w:t>
      </w:r>
      <w:r w:rsidR="00330AE7">
        <w:t xml:space="preserve">balance between </w:t>
      </w:r>
      <w:r w:rsidR="00B11981">
        <w:t>precision and recall</w:t>
      </w:r>
      <w:r w:rsidR="00367E24">
        <w:t xml:space="preserve"> </w:t>
      </w:r>
      <w:r w:rsidR="005A4F4A">
        <w:t>(</w:t>
      </w:r>
      <w:r w:rsidR="00367E24">
        <w:t xml:space="preserve">as determined by </w:t>
      </w:r>
      <w:r w:rsidR="00367E24" w:rsidRPr="00701D87">
        <w:rPr>
          <w:i/>
        </w:rPr>
        <w:t>F</w:t>
      </w:r>
      <w:r w:rsidR="00367E24" w:rsidRPr="00701D87">
        <w:rPr>
          <w:i/>
          <w:vertAlign w:val="subscript"/>
        </w:rPr>
        <w:t>1</w:t>
      </w:r>
      <w:r w:rsidR="00367E24">
        <w:t xml:space="preserve"> score</w:t>
      </w:r>
      <w:r w:rsidR="005A4F4A">
        <w:t>)</w:t>
      </w:r>
      <w:r w:rsidR="001E6C97">
        <w:t xml:space="preserve"> based on </w:t>
      </w:r>
      <w:r w:rsidR="006F6BD4">
        <w:t>map</w:t>
      </w:r>
      <w:r w:rsidR="00F46B6B">
        <w:t>ped</w:t>
      </w:r>
      <w:r w:rsidR="006F6BD4">
        <w:t xml:space="preserve"> predictions</w:t>
      </w:r>
      <w:r w:rsidR="001E6C97">
        <w:t xml:space="preserve"> at</w:t>
      </w:r>
      <w:r w:rsidR="0031577A">
        <w:t xml:space="preserve"> </w:t>
      </w:r>
      <w:r w:rsidR="001E6C97">
        <w:t xml:space="preserve">all </w:t>
      </w:r>
      <w:r w:rsidR="00123C53">
        <w:t>field observation</w:t>
      </w:r>
      <w:r w:rsidR="001E6C97">
        <w:t xml:space="preserve"> location</w:t>
      </w:r>
      <w:r w:rsidR="00123C53">
        <w:t>s</w:t>
      </w:r>
      <w:r w:rsidR="001E6C97">
        <w:t>.</w:t>
      </w:r>
      <w:r w:rsidR="00123C53">
        <w:t xml:space="preserve"> </w:t>
      </w:r>
      <w:r w:rsidR="00076A11">
        <w:t xml:space="preserve">This was done strictly to determine the best </w:t>
      </w:r>
      <w:r w:rsidR="000F2C83">
        <w:t xml:space="preserve">geographic interpolation of the k-fold models, and we refer to the </w:t>
      </w:r>
      <w:proofErr w:type="gramStart"/>
      <w:r w:rsidR="000F2C83">
        <w:t>aforementioned results</w:t>
      </w:r>
      <w:proofErr w:type="gramEnd"/>
      <w:r w:rsidR="000F2C83">
        <w:t xml:space="preserve"> in </w:t>
      </w:r>
      <w:r w:rsidR="000F2C83">
        <w:fldChar w:fldCharType="begin"/>
      </w:r>
      <w:r w:rsidR="000F2C83">
        <w:instrText xml:space="preserve"> REF _Ref535761615 \r \h </w:instrText>
      </w:r>
      <w:r w:rsidR="000F2C83">
        <w:fldChar w:fldCharType="separate"/>
      </w:r>
      <w:r w:rsidR="000F2C83">
        <w:t>5.1</w:t>
      </w:r>
      <w:r w:rsidR="000F2C83">
        <w:fldChar w:fldCharType="end"/>
      </w:r>
      <w:r w:rsidR="000F2C83">
        <w:t xml:space="preserve"> as the appropriate measures of model performance.</w:t>
      </w:r>
      <w:r w:rsidR="00076A11">
        <w:t xml:space="preserve"> </w:t>
      </w:r>
      <w:r w:rsidR="000F2C83">
        <w:t>W</w:t>
      </w:r>
      <w:r w:rsidR="00B0726E">
        <w:t xml:space="preserve">e lacked enough </w:t>
      </w:r>
      <w:r w:rsidR="000F2C83">
        <w:t xml:space="preserve">field </w:t>
      </w:r>
      <w:r w:rsidR="00B0726E">
        <w:t xml:space="preserve">observations </w:t>
      </w:r>
      <w:r w:rsidR="000F2C83">
        <w:t xml:space="preserve">to have </w:t>
      </w:r>
      <w:r w:rsidR="00CC2EF4">
        <w:t xml:space="preserve">sufficiently sized (and geographically dispersed) </w:t>
      </w:r>
      <w:r w:rsidR="000F2C83">
        <w:t xml:space="preserve">independent sample sets for </w:t>
      </w:r>
      <w:r w:rsidR="00553239">
        <w:t>model developm</w:t>
      </w:r>
      <w:r w:rsidR="00B0726E">
        <w:t>ent</w:t>
      </w:r>
      <w:r w:rsidR="000F2C83">
        <w:t xml:space="preserve">, </w:t>
      </w:r>
      <w:r w:rsidR="00B0726E">
        <w:t>validation</w:t>
      </w:r>
      <w:r w:rsidR="000F2C83">
        <w:t xml:space="preserve">, and map assessment, so we prioritized </w:t>
      </w:r>
      <w:r w:rsidR="00CC2EF4">
        <w:t>doing so</w:t>
      </w:r>
      <w:r w:rsidR="000F2C83">
        <w:t xml:space="preserve"> for the first two tasks</w:t>
      </w:r>
      <w:r w:rsidR="00F53201">
        <w:t>.</w:t>
      </w:r>
    </w:p>
    <w:p w14:paraId="35E995CB" w14:textId="23C355F5" w:rsidR="00262BE0" w:rsidRDefault="004404AE" w:rsidP="007F0802">
      <w:pPr>
        <w:tabs>
          <w:tab w:val="center" w:pos="4680"/>
          <w:tab w:val="right" w:pos="9360"/>
        </w:tabs>
      </w:pPr>
      <w:r>
        <w:t>A</w:t>
      </w:r>
      <w:r w:rsidR="00610112">
        <w:t xml:space="preserve">ccuracy </w:t>
      </w:r>
      <w:r>
        <w:t xml:space="preserve">and balance between precision and recall </w:t>
      </w:r>
      <w:r w:rsidR="00610112">
        <w:t>of the least (</w:t>
      </w:r>
      <w:r w:rsidR="009441D0">
        <w:t xml:space="preserve">1 </w:t>
      </w:r>
      <w:r w:rsidR="00610112">
        <w:t xml:space="preserve">of </w:t>
      </w:r>
      <w:r w:rsidR="009441D0">
        <w:t>5</w:t>
      </w:r>
      <w:r w:rsidR="00610112">
        <w:t>) and most (</w:t>
      </w:r>
      <w:r w:rsidR="009441D0">
        <w:t xml:space="preserve">5 </w:t>
      </w:r>
      <w:r w:rsidR="00610112">
        <w:t xml:space="preserve">of </w:t>
      </w:r>
      <w:r w:rsidR="009441D0">
        <w:t>5</w:t>
      </w:r>
      <w:r w:rsidR="00610112">
        <w:t>) conservative consensus maps</w:t>
      </w:r>
      <w:r w:rsidR="006A3A30">
        <w:t xml:space="preserve"> (</w:t>
      </w:r>
      <w:r w:rsidR="006A3A30">
        <w:fldChar w:fldCharType="begin"/>
      </w:r>
      <w:r w:rsidR="006A3A30">
        <w:instrText xml:space="preserve"> REF _Ref533163697 \h </w:instrText>
      </w:r>
      <w:r w:rsidR="006A3A30">
        <w:fldChar w:fldCharType="separate"/>
      </w:r>
      <w:r w:rsidR="006A3A30">
        <w:t xml:space="preserve">Table </w:t>
      </w:r>
      <w:r w:rsidR="006A3A30">
        <w:rPr>
          <w:noProof/>
        </w:rPr>
        <w:t>5</w:t>
      </w:r>
      <w:r w:rsidR="006A3A30">
        <w:fldChar w:fldCharType="end"/>
      </w:r>
      <w:r w:rsidR="006A3A30">
        <w:t>)</w:t>
      </w:r>
      <w:r w:rsidR="00610112">
        <w:t xml:space="preserve"> </w:t>
      </w:r>
      <w:r w:rsidR="00304FE9">
        <w:t>was</w:t>
      </w:r>
      <w:r w:rsidR="00610112">
        <w:t xml:space="preserve"> similar to that measured for DNN model </w:t>
      </w:r>
      <w:r>
        <w:t xml:space="preserve">validation </w:t>
      </w:r>
      <w:r w:rsidR="009441D0">
        <w:t>(</w:t>
      </w:r>
      <w:r w:rsidR="009441D0">
        <w:fldChar w:fldCharType="begin"/>
      </w:r>
      <w:r w:rsidR="009441D0">
        <w:instrText xml:space="preserve"> REF _Ref533160222 \h </w:instrText>
      </w:r>
      <w:r w:rsidR="009441D0">
        <w:fldChar w:fldCharType="separate"/>
      </w:r>
      <w:r w:rsidR="009441D0">
        <w:t xml:space="preserve">Table </w:t>
      </w:r>
      <w:r w:rsidR="009441D0">
        <w:rPr>
          <w:noProof/>
        </w:rPr>
        <w:t>4</w:t>
      </w:r>
      <w:r w:rsidR="009441D0">
        <w:fldChar w:fldCharType="end"/>
      </w:r>
      <w:r w:rsidR="009441D0">
        <w:t>)</w:t>
      </w:r>
      <w:r w:rsidR="00610112">
        <w:t xml:space="preserve">. </w:t>
      </w:r>
      <w:r w:rsidR="00610112">
        <w:lastRenderedPageBreak/>
        <w:t>Classification</w:t>
      </w:r>
      <w:r w:rsidR="00367E24">
        <w:t xml:space="preserve"> precision and recall </w:t>
      </w:r>
      <w:r w:rsidR="00304FE9">
        <w:t>were</w:t>
      </w:r>
      <w:r w:rsidR="00367E24">
        <w:t xml:space="preserve"> </w:t>
      </w:r>
      <w:r w:rsidR="005A4F4A">
        <w:t>most evenly</w:t>
      </w:r>
      <w:r w:rsidR="00367E24">
        <w:t xml:space="preserve"> balanced </w:t>
      </w:r>
      <w:r w:rsidR="00610112">
        <w:t>at the mid-</w:t>
      </w:r>
      <w:r w:rsidR="00FB47E0">
        <w:t xml:space="preserve">consensus </w:t>
      </w:r>
      <w:r w:rsidR="00C93F35">
        <w:t xml:space="preserve">mapping </w:t>
      </w:r>
      <w:r w:rsidR="00610112">
        <w:t>level (</w:t>
      </w:r>
      <w:r>
        <w:t>3 of 5</w:t>
      </w:r>
      <w:r w:rsidR="00610112">
        <w:t>)</w:t>
      </w:r>
      <w:r w:rsidR="005A4F4A">
        <w:t xml:space="preserve">, </w:t>
      </w:r>
      <w:r w:rsidR="00AE634C">
        <w:t xml:space="preserve">so </w:t>
      </w:r>
      <w:r w:rsidR="005A4F4A">
        <w:t xml:space="preserve">we selected this </w:t>
      </w:r>
      <w:r w:rsidR="00C93F35">
        <w:t>level</w:t>
      </w:r>
      <w:r w:rsidR="005A4F4A">
        <w:t xml:space="preserve"> for </w:t>
      </w:r>
      <w:r w:rsidR="006C67E2">
        <w:t>subsequent</w:t>
      </w:r>
      <w:r w:rsidR="005A4F4A">
        <w:t xml:space="preserve"> evaluation and interpretation of cheatgrass invasion</w:t>
      </w:r>
      <w:r w:rsidR="00201179">
        <w:t xml:space="preserve"> (</w:t>
      </w:r>
      <w:r w:rsidR="00201179">
        <w:fldChar w:fldCharType="begin"/>
      </w:r>
      <w:r w:rsidR="00201179">
        <w:instrText xml:space="preserve"> REF _Ref533166296 \h </w:instrText>
      </w:r>
      <w:r w:rsidR="00201179">
        <w:fldChar w:fldCharType="separate"/>
      </w:r>
      <w:r w:rsidR="00201179">
        <w:t xml:space="preserve">Figure </w:t>
      </w:r>
      <w:r w:rsidR="00201179">
        <w:rPr>
          <w:noProof/>
        </w:rPr>
        <w:t>7</w:t>
      </w:r>
      <w:r w:rsidR="00201179">
        <w:fldChar w:fldCharType="end"/>
      </w:r>
      <w:r w:rsidR="00201179">
        <w:t>)</w:t>
      </w:r>
      <w:r w:rsidR="005A4F4A">
        <w:t>.</w:t>
      </w:r>
      <w:r w:rsidR="00610112">
        <w:t xml:space="preserve"> </w:t>
      </w:r>
      <w:r w:rsidR="00C93F35">
        <w:t>Map a</w:t>
      </w:r>
      <w:r w:rsidR="006C67E2">
        <w:t xml:space="preserve">ccuracy </w:t>
      </w:r>
      <w:r w:rsidR="00C93F35">
        <w:t>was also maximized at this level and</w:t>
      </w:r>
      <w:r w:rsidR="006C67E2">
        <w:t xml:space="preserve"> </w:t>
      </w:r>
      <w:r>
        <w:t>exceeded</w:t>
      </w:r>
      <w:r w:rsidR="006C67E2">
        <w:t xml:space="preserve"> </w:t>
      </w:r>
      <w:r>
        <w:t>that from model validation by 7.6 percent</w:t>
      </w:r>
      <w:r w:rsidR="00227FCD">
        <w:t xml:space="preserve">. </w:t>
      </w:r>
    </w:p>
    <w:p w14:paraId="161D5DD2" w14:textId="31FFDD01" w:rsidR="00BD352D" w:rsidRPr="00BD352D" w:rsidRDefault="006A3A30" w:rsidP="00701D87">
      <w:pPr>
        <w:pStyle w:val="Caption"/>
        <w:spacing w:after="0"/>
        <w:rPr>
          <w:szCs w:val="20"/>
        </w:rPr>
      </w:pPr>
      <w:bookmarkStart w:id="109" w:name="_Ref533163697"/>
      <w:bookmarkStart w:id="110" w:name="_Toc533163905"/>
      <w:r>
        <w:t xml:space="preserve">Table </w:t>
      </w:r>
      <w:r w:rsidR="003C702D">
        <w:rPr>
          <w:noProof/>
        </w:rPr>
        <w:fldChar w:fldCharType="begin"/>
      </w:r>
      <w:r w:rsidR="003C702D">
        <w:rPr>
          <w:noProof/>
        </w:rPr>
        <w:instrText xml:space="preserve"> SEQ Table \* ARABIC </w:instrText>
      </w:r>
      <w:r w:rsidR="003C702D">
        <w:rPr>
          <w:noProof/>
        </w:rPr>
        <w:fldChar w:fldCharType="separate"/>
      </w:r>
      <w:r>
        <w:rPr>
          <w:noProof/>
        </w:rPr>
        <w:t>5</w:t>
      </w:r>
      <w:r w:rsidR="003C702D">
        <w:rPr>
          <w:noProof/>
        </w:rPr>
        <w:fldChar w:fldCharType="end"/>
      </w:r>
      <w:bookmarkEnd w:id="109"/>
      <w:r w:rsidR="00BD352D" w:rsidRPr="00BD352D">
        <w:rPr>
          <w:szCs w:val="20"/>
        </w:rPr>
        <w:t xml:space="preserve">. Summary of post-modeling consensus mapping accuracy, precision, recall, and </w:t>
      </w:r>
      <w:r w:rsidR="00BD352D" w:rsidRPr="00701D87">
        <w:rPr>
          <w:i/>
          <w:szCs w:val="20"/>
        </w:rPr>
        <w:t>F</w:t>
      </w:r>
      <w:r w:rsidR="00BD352D" w:rsidRPr="00701D87">
        <w:rPr>
          <w:i/>
          <w:szCs w:val="20"/>
          <w:vertAlign w:val="subscript"/>
        </w:rPr>
        <w:t>1</w:t>
      </w:r>
      <w:r w:rsidR="00BD352D" w:rsidRPr="00BD352D">
        <w:rPr>
          <w:szCs w:val="20"/>
        </w:rPr>
        <w:t xml:space="preserve"> scores.</w:t>
      </w:r>
      <w:bookmarkEnd w:id="110"/>
    </w:p>
    <w:tbl>
      <w:tblPr>
        <w:tblW w:w="0" w:type="auto"/>
        <w:tblLook w:val="04A0" w:firstRow="1" w:lastRow="0" w:firstColumn="1" w:lastColumn="0" w:noHBand="0" w:noVBand="1"/>
      </w:tblPr>
      <w:tblGrid>
        <w:gridCol w:w="1870"/>
        <w:gridCol w:w="1870"/>
        <w:gridCol w:w="1870"/>
        <w:gridCol w:w="1870"/>
        <w:gridCol w:w="1870"/>
      </w:tblGrid>
      <w:tr w:rsidR="00BD352D" w:rsidRPr="00BD352D" w14:paraId="110469C8" w14:textId="77777777" w:rsidTr="006016D1">
        <w:tc>
          <w:tcPr>
            <w:tcW w:w="1870" w:type="dxa"/>
            <w:tcBorders>
              <w:top w:val="single" w:sz="18" w:space="0" w:color="auto"/>
            </w:tcBorders>
          </w:tcPr>
          <w:p w14:paraId="080941B6" w14:textId="3433A1CE" w:rsidR="00BD352D" w:rsidRPr="00701D87" w:rsidRDefault="00BD352D" w:rsidP="00BD352D">
            <w:pPr>
              <w:tabs>
                <w:tab w:val="center" w:pos="4680"/>
                <w:tab w:val="right" w:pos="9360"/>
              </w:tabs>
              <w:rPr>
                <w:sz w:val="20"/>
                <w:szCs w:val="20"/>
              </w:rPr>
            </w:pPr>
            <w:r w:rsidRPr="00701D87">
              <w:rPr>
                <w:sz w:val="20"/>
                <w:szCs w:val="20"/>
              </w:rPr>
              <w:t>Consensus</w:t>
            </w:r>
          </w:p>
        </w:tc>
        <w:tc>
          <w:tcPr>
            <w:tcW w:w="1870" w:type="dxa"/>
            <w:tcBorders>
              <w:top w:val="single" w:sz="18" w:space="0" w:color="auto"/>
            </w:tcBorders>
            <w:vAlign w:val="bottom"/>
          </w:tcPr>
          <w:p w14:paraId="662AA979" w14:textId="2CF1AF7D" w:rsidR="00BD352D" w:rsidRPr="00701D87" w:rsidRDefault="00BD352D" w:rsidP="00BD352D">
            <w:pPr>
              <w:tabs>
                <w:tab w:val="center" w:pos="4680"/>
                <w:tab w:val="right" w:pos="9360"/>
              </w:tabs>
              <w:rPr>
                <w:sz w:val="20"/>
                <w:szCs w:val="20"/>
              </w:rPr>
            </w:pPr>
            <w:r>
              <w:rPr>
                <w:rFonts w:ascii="Calibri" w:hAnsi="Calibri" w:cs="Calibri"/>
                <w:color w:val="000000"/>
                <w:sz w:val="20"/>
                <w:szCs w:val="20"/>
              </w:rPr>
              <w:t>Accuracy</w:t>
            </w:r>
          </w:p>
        </w:tc>
        <w:tc>
          <w:tcPr>
            <w:tcW w:w="1870" w:type="dxa"/>
            <w:tcBorders>
              <w:top w:val="single" w:sz="18" w:space="0" w:color="auto"/>
            </w:tcBorders>
            <w:vAlign w:val="bottom"/>
          </w:tcPr>
          <w:p w14:paraId="0DB4764E" w14:textId="3415FED1"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Precision</w:t>
            </w:r>
          </w:p>
        </w:tc>
        <w:tc>
          <w:tcPr>
            <w:tcW w:w="1870" w:type="dxa"/>
            <w:tcBorders>
              <w:top w:val="single" w:sz="18" w:space="0" w:color="auto"/>
            </w:tcBorders>
            <w:vAlign w:val="bottom"/>
          </w:tcPr>
          <w:p w14:paraId="5F2B3EAA" w14:textId="4ADD5EE2"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Recall</w:t>
            </w:r>
          </w:p>
        </w:tc>
        <w:tc>
          <w:tcPr>
            <w:tcW w:w="1870" w:type="dxa"/>
            <w:tcBorders>
              <w:top w:val="single" w:sz="18" w:space="0" w:color="auto"/>
            </w:tcBorders>
            <w:vAlign w:val="bottom"/>
          </w:tcPr>
          <w:p w14:paraId="190FDFAB" w14:textId="298DDE77"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F-score</w:t>
            </w:r>
          </w:p>
        </w:tc>
      </w:tr>
      <w:tr w:rsidR="00BD352D" w:rsidRPr="00BD352D" w14:paraId="5D2544EE" w14:textId="77777777" w:rsidTr="006016D1">
        <w:tc>
          <w:tcPr>
            <w:tcW w:w="1870" w:type="dxa"/>
            <w:tcBorders>
              <w:top w:val="single" w:sz="4" w:space="0" w:color="auto"/>
            </w:tcBorders>
          </w:tcPr>
          <w:p w14:paraId="715ADC25" w14:textId="05237240" w:rsidR="00BD352D" w:rsidRPr="00701D87" w:rsidRDefault="00BD352D" w:rsidP="00BD352D">
            <w:pPr>
              <w:tabs>
                <w:tab w:val="center" w:pos="4680"/>
                <w:tab w:val="right" w:pos="9360"/>
              </w:tabs>
              <w:rPr>
                <w:sz w:val="20"/>
                <w:szCs w:val="20"/>
              </w:rPr>
            </w:pPr>
            <w:r w:rsidRPr="00701D87">
              <w:rPr>
                <w:sz w:val="20"/>
                <w:szCs w:val="20"/>
              </w:rPr>
              <w:t>1 of 5</w:t>
            </w:r>
          </w:p>
        </w:tc>
        <w:tc>
          <w:tcPr>
            <w:tcW w:w="1870" w:type="dxa"/>
            <w:tcBorders>
              <w:top w:val="single" w:sz="4" w:space="0" w:color="auto"/>
            </w:tcBorders>
            <w:vAlign w:val="bottom"/>
          </w:tcPr>
          <w:p w14:paraId="45BC6403" w14:textId="429C5751"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0.842</w:t>
            </w:r>
          </w:p>
        </w:tc>
        <w:tc>
          <w:tcPr>
            <w:tcW w:w="1870" w:type="dxa"/>
            <w:tcBorders>
              <w:top w:val="single" w:sz="4" w:space="0" w:color="auto"/>
            </w:tcBorders>
            <w:vAlign w:val="bottom"/>
          </w:tcPr>
          <w:p w14:paraId="6755A892" w14:textId="02CEA156"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0.792</w:t>
            </w:r>
          </w:p>
        </w:tc>
        <w:tc>
          <w:tcPr>
            <w:tcW w:w="1870" w:type="dxa"/>
            <w:tcBorders>
              <w:top w:val="single" w:sz="4" w:space="0" w:color="auto"/>
            </w:tcBorders>
            <w:vAlign w:val="bottom"/>
          </w:tcPr>
          <w:p w14:paraId="5C30CEF1" w14:textId="4C100ABA"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0.947</w:t>
            </w:r>
          </w:p>
        </w:tc>
        <w:tc>
          <w:tcPr>
            <w:tcW w:w="1870" w:type="dxa"/>
            <w:tcBorders>
              <w:top w:val="single" w:sz="4" w:space="0" w:color="auto"/>
            </w:tcBorders>
            <w:vAlign w:val="bottom"/>
          </w:tcPr>
          <w:p w14:paraId="577FCE96" w14:textId="1E785B0A"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0.863</w:t>
            </w:r>
          </w:p>
        </w:tc>
      </w:tr>
      <w:tr w:rsidR="00BD352D" w:rsidRPr="00BD352D" w14:paraId="5EC8B161" w14:textId="77777777" w:rsidTr="006016D1">
        <w:tc>
          <w:tcPr>
            <w:tcW w:w="1870" w:type="dxa"/>
          </w:tcPr>
          <w:p w14:paraId="79D242A3" w14:textId="0DC099A4" w:rsidR="00BD352D" w:rsidRPr="00701D87" w:rsidRDefault="00BD352D" w:rsidP="00BD352D">
            <w:pPr>
              <w:tabs>
                <w:tab w:val="center" w:pos="4680"/>
                <w:tab w:val="right" w:pos="9360"/>
              </w:tabs>
              <w:rPr>
                <w:sz w:val="20"/>
                <w:szCs w:val="20"/>
              </w:rPr>
            </w:pPr>
            <w:r w:rsidRPr="00701D87">
              <w:rPr>
                <w:sz w:val="20"/>
                <w:szCs w:val="20"/>
              </w:rPr>
              <w:t>2 of 5</w:t>
            </w:r>
          </w:p>
        </w:tc>
        <w:tc>
          <w:tcPr>
            <w:tcW w:w="1870" w:type="dxa"/>
            <w:vAlign w:val="bottom"/>
          </w:tcPr>
          <w:p w14:paraId="125361CD" w14:textId="0A495478"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0.893</w:t>
            </w:r>
          </w:p>
        </w:tc>
        <w:tc>
          <w:tcPr>
            <w:tcW w:w="1870" w:type="dxa"/>
            <w:vAlign w:val="bottom"/>
          </w:tcPr>
          <w:p w14:paraId="23DBAF3F" w14:textId="3A3A3E29"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0.878</w:t>
            </w:r>
          </w:p>
        </w:tc>
        <w:tc>
          <w:tcPr>
            <w:tcW w:w="1870" w:type="dxa"/>
            <w:vAlign w:val="bottom"/>
          </w:tcPr>
          <w:p w14:paraId="3DDEB916" w14:textId="676F7812"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0.924</w:t>
            </w:r>
          </w:p>
        </w:tc>
        <w:tc>
          <w:tcPr>
            <w:tcW w:w="1870" w:type="dxa"/>
            <w:vAlign w:val="bottom"/>
          </w:tcPr>
          <w:p w14:paraId="246F597C" w14:textId="3A5E27D3"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0.900</w:t>
            </w:r>
          </w:p>
        </w:tc>
      </w:tr>
      <w:tr w:rsidR="00BD352D" w:rsidRPr="00BD352D" w14:paraId="74803342" w14:textId="77777777" w:rsidTr="006016D1">
        <w:tc>
          <w:tcPr>
            <w:tcW w:w="1870" w:type="dxa"/>
          </w:tcPr>
          <w:p w14:paraId="5449AD14" w14:textId="3F8C4850" w:rsidR="00BD352D" w:rsidRPr="00701D87" w:rsidRDefault="00BD352D" w:rsidP="00BD352D">
            <w:pPr>
              <w:tabs>
                <w:tab w:val="center" w:pos="4680"/>
                <w:tab w:val="right" w:pos="9360"/>
              </w:tabs>
              <w:rPr>
                <w:sz w:val="20"/>
                <w:szCs w:val="20"/>
              </w:rPr>
            </w:pPr>
            <w:r w:rsidRPr="00701D87">
              <w:rPr>
                <w:sz w:val="20"/>
                <w:szCs w:val="20"/>
              </w:rPr>
              <w:t>3 of 5</w:t>
            </w:r>
          </w:p>
        </w:tc>
        <w:tc>
          <w:tcPr>
            <w:tcW w:w="1870" w:type="dxa"/>
            <w:vAlign w:val="bottom"/>
          </w:tcPr>
          <w:p w14:paraId="2981C61D" w14:textId="492AA8F6"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0.908</w:t>
            </w:r>
          </w:p>
        </w:tc>
        <w:tc>
          <w:tcPr>
            <w:tcW w:w="1870" w:type="dxa"/>
            <w:vAlign w:val="bottom"/>
          </w:tcPr>
          <w:p w14:paraId="729A04F3" w14:textId="04A0C102"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0.923</w:t>
            </w:r>
          </w:p>
        </w:tc>
        <w:tc>
          <w:tcPr>
            <w:tcW w:w="1870" w:type="dxa"/>
            <w:vAlign w:val="bottom"/>
          </w:tcPr>
          <w:p w14:paraId="19BCC3E2" w14:textId="261922D3"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0.899</w:t>
            </w:r>
          </w:p>
        </w:tc>
        <w:tc>
          <w:tcPr>
            <w:tcW w:w="1870" w:type="dxa"/>
            <w:vAlign w:val="bottom"/>
          </w:tcPr>
          <w:p w14:paraId="79B37443" w14:textId="2D59BBDD"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0.911</w:t>
            </w:r>
          </w:p>
        </w:tc>
      </w:tr>
      <w:tr w:rsidR="00BD352D" w:rsidRPr="00BD352D" w14:paraId="09347AF0" w14:textId="77777777" w:rsidTr="006016D1">
        <w:tc>
          <w:tcPr>
            <w:tcW w:w="1870" w:type="dxa"/>
          </w:tcPr>
          <w:p w14:paraId="753B742B" w14:textId="5C861806" w:rsidR="00BD352D" w:rsidRPr="00701D87" w:rsidRDefault="00BD352D" w:rsidP="00BD352D">
            <w:pPr>
              <w:tabs>
                <w:tab w:val="center" w:pos="4680"/>
                <w:tab w:val="right" w:pos="9360"/>
              </w:tabs>
              <w:rPr>
                <w:sz w:val="20"/>
                <w:szCs w:val="20"/>
              </w:rPr>
            </w:pPr>
            <w:r w:rsidRPr="00701D87">
              <w:rPr>
                <w:sz w:val="20"/>
                <w:szCs w:val="20"/>
              </w:rPr>
              <w:t>4 of 5</w:t>
            </w:r>
          </w:p>
        </w:tc>
        <w:tc>
          <w:tcPr>
            <w:tcW w:w="1870" w:type="dxa"/>
            <w:vAlign w:val="bottom"/>
          </w:tcPr>
          <w:p w14:paraId="04E485F1" w14:textId="6688E480"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0.891</w:t>
            </w:r>
          </w:p>
        </w:tc>
        <w:tc>
          <w:tcPr>
            <w:tcW w:w="1870" w:type="dxa"/>
            <w:vAlign w:val="bottom"/>
          </w:tcPr>
          <w:p w14:paraId="4DF32CD1" w14:textId="2CB2ECD3"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0.946</w:t>
            </w:r>
          </w:p>
        </w:tc>
        <w:tc>
          <w:tcPr>
            <w:tcW w:w="1870" w:type="dxa"/>
            <w:vAlign w:val="bottom"/>
          </w:tcPr>
          <w:p w14:paraId="050B2599" w14:textId="67342AD3"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0.840</w:t>
            </w:r>
          </w:p>
        </w:tc>
        <w:tc>
          <w:tcPr>
            <w:tcW w:w="1870" w:type="dxa"/>
            <w:vAlign w:val="bottom"/>
          </w:tcPr>
          <w:p w14:paraId="17ADFFA1" w14:textId="575BC821"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0.890</w:t>
            </w:r>
          </w:p>
        </w:tc>
      </w:tr>
      <w:tr w:rsidR="00BD352D" w:rsidRPr="00BD352D" w14:paraId="503A1E8D" w14:textId="77777777" w:rsidTr="006016D1">
        <w:tc>
          <w:tcPr>
            <w:tcW w:w="1870" w:type="dxa"/>
            <w:tcBorders>
              <w:bottom w:val="single" w:sz="18" w:space="0" w:color="auto"/>
            </w:tcBorders>
          </w:tcPr>
          <w:p w14:paraId="3D5D0C8C" w14:textId="5101B767" w:rsidR="00BD352D" w:rsidRPr="00701D87" w:rsidRDefault="00BD352D" w:rsidP="00BD352D">
            <w:pPr>
              <w:tabs>
                <w:tab w:val="center" w:pos="4680"/>
                <w:tab w:val="right" w:pos="9360"/>
              </w:tabs>
              <w:rPr>
                <w:sz w:val="20"/>
                <w:szCs w:val="20"/>
              </w:rPr>
            </w:pPr>
            <w:r w:rsidRPr="00701D87">
              <w:rPr>
                <w:sz w:val="20"/>
                <w:szCs w:val="20"/>
              </w:rPr>
              <w:t>5 of 5</w:t>
            </w:r>
          </w:p>
        </w:tc>
        <w:tc>
          <w:tcPr>
            <w:tcW w:w="1870" w:type="dxa"/>
            <w:tcBorders>
              <w:bottom w:val="single" w:sz="18" w:space="0" w:color="auto"/>
            </w:tcBorders>
            <w:vAlign w:val="bottom"/>
          </w:tcPr>
          <w:p w14:paraId="35B73C03" w14:textId="77196DE8"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0.832</w:t>
            </w:r>
          </w:p>
        </w:tc>
        <w:tc>
          <w:tcPr>
            <w:tcW w:w="1870" w:type="dxa"/>
            <w:tcBorders>
              <w:bottom w:val="single" w:sz="18" w:space="0" w:color="auto"/>
            </w:tcBorders>
            <w:vAlign w:val="bottom"/>
          </w:tcPr>
          <w:p w14:paraId="5186212C" w14:textId="259A47E8"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0.969</w:t>
            </w:r>
          </w:p>
        </w:tc>
        <w:tc>
          <w:tcPr>
            <w:tcW w:w="1870" w:type="dxa"/>
            <w:tcBorders>
              <w:bottom w:val="single" w:sz="18" w:space="0" w:color="auto"/>
            </w:tcBorders>
            <w:vAlign w:val="bottom"/>
          </w:tcPr>
          <w:p w14:paraId="21B365E9" w14:textId="2AC5550B"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0.701</w:t>
            </w:r>
          </w:p>
        </w:tc>
        <w:tc>
          <w:tcPr>
            <w:tcW w:w="1870" w:type="dxa"/>
            <w:tcBorders>
              <w:bottom w:val="single" w:sz="18" w:space="0" w:color="auto"/>
            </w:tcBorders>
            <w:vAlign w:val="bottom"/>
          </w:tcPr>
          <w:p w14:paraId="7A5955B6" w14:textId="6F5C3E97" w:rsidR="00BD352D" w:rsidRPr="00701D87" w:rsidRDefault="00BD352D" w:rsidP="00BD352D">
            <w:pPr>
              <w:tabs>
                <w:tab w:val="center" w:pos="4680"/>
                <w:tab w:val="right" w:pos="9360"/>
              </w:tabs>
              <w:rPr>
                <w:sz w:val="20"/>
                <w:szCs w:val="20"/>
              </w:rPr>
            </w:pPr>
            <w:r w:rsidRPr="00701D87">
              <w:rPr>
                <w:rFonts w:ascii="Calibri" w:hAnsi="Calibri" w:cs="Calibri"/>
                <w:color w:val="000000"/>
                <w:sz w:val="20"/>
                <w:szCs w:val="20"/>
              </w:rPr>
              <w:t>0.814</w:t>
            </w:r>
          </w:p>
        </w:tc>
      </w:tr>
    </w:tbl>
    <w:p w14:paraId="02749BBC" w14:textId="588BAD25" w:rsidR="00146C51" w:rsidRDefault="00146C51" w:rsidP="007F0802">
      <w:pPr>
        <w:tabs>
          <w:tab w:val="center" w:pos="4680"/>
          <w:tab w:val="right" w:pos="9360"/>
        </w:tabs>
      </w:pPr>
    </w:p>
    <w:p w14:paraId="017E537D" w14:textId="6E70F8DE" w:rsidR="00146C51" w:rsidRDefault="00146C51" w:rsidP="00701D87">
      <w:pPr>
        <w:pStyle w:val="Caption"/>
      </w:pPr>
      <w:bookmarkStart w:id="111" w:name="_Ref533166296"/>
      <w:bookmarkStart w:id="112" w:name="_Toc533169856"/>
      <w:r>
        <w:t xml:space="preserve">Figure </w:t>
      </w:r>
      <w:r w:rsidR="003C702D">
        <w:rPr>
          <w:noProof/>
        </w:rPr>
        <w:fldChar w:fldCharType="begin"/>
      </w:r>
      <w:r w:rsidR="003C702D">
        <w:rPr>
          <w:noProof/>
        </w:rPr>
        <w:instrText xml:space="preserve"> SEQ Figure \* ARABIC </w:instrText>
      </w:r>
      <w:r w:rsidR="003C702D">
        <w:rPr>
          <w:noProof/>
        </w:rPr>
        <w:fldChar w:fldCharType="separate"/>
      </w:r>
      <w:r>
        <w:rPr>
          <w:noProof/>
        </w:rPr>
        <w:t>7</w:t>
      </w:r>
      <w:r w:rsidR="003C702D">
        <w:rPr>
          <w:noProof/>
        </w:rPr>
        <w:fldChar w:fldCharType="end"/>
      </w:r>
      <w:bookmarkEnd w:id="111"/>
      <w:r>
        <w:t xml:space="preserve">. </w:t>
      </w:r>
      <w:commentRangeStart w:id="113"/>
      <w:r>
        <w:t xml:space="preserve">Map </w:t>
      </w:r>
      <w:commentRangeEnd w:id="113"/>
      <w:r>
        <w:rPr>
          <w:rStyle w:val="CommentReference"/>
          <w:iCs w:val="0"/>
        </w:rPr>
        <w:commentReference w:id="113"/>
      </w:r>
      <w:r>
        <w:t>of predicted cheatgrass occurrence based on best k-fold spatial consensus of DNN-D</w:t>
      </w:r>
      <w:r w:rsidRPr="00701D87">
        <w:rPr>
          <w:vertAlign w:val="subscript"/>
        </w:rPr>
        <w:t>4</w:t>
      </w:r>
      <w:r>
        <w:t xml:space="preserve"> model combination.</w:t>
      </w:r>
      <w:bookmarkEnd w:id="112"/>
      <w:r>
        <w:t xml:space="preserve"> </w:t>
      </w:r>
    </w:p>
    <w:p w14:paraId="242CF9A4" w14:textId="4BA68BF5" w:rsidR="00950A3B" w:rsidRDefault="00950A3B" w:rsidP="002C1344">
      <w:pPr>
        <w:pStyle w:val="Heading1"/>
      </w:pPr>
      <w:bookmarkStart w:id="114" w:name="_Toc533167000"/>
      <w:bookmarkStart w:id="115" w:name="_Toc533167001"/>
      <w:bookmarkEnd w:id="114"/>
      <w:r>
        <w:t>Discussion</w:t>
      </w:r>
      <w:bookmarkEnd w:id="115"/>
    </w:p>
    <w:p w14:paraId="2A5BB97C" w14:textId="0048CBDC" w:rsidR="001928F9" w:rsidRDefault="00B26B33" w:rsidP="00950A3B">
      <w:r>
        <w:t xml:space="preserve">We benchmarked the </w:t>
      </w:r>
      <w:r w:rsidR="00B464D8">
        <w:t>efficacy</w:t>
      </w:r>
      <w:r>
        <w:t xml:space="preserve"> of two fundamental deep learning techniques (DNN and RNN) to </w:t>
      </w:r>
      <w:r w:rsidR="00665CE6">
        <w:t xml:space="preserve">their respective </w:t>
      </w:r>
      <w:r w:rsidR="00B464D8">
        <w:t xml:space="preserve">output </w:t>
      </w:r>
      <w:r w:rsidR="00665CE6">
        <w:t>classifi</w:t>
      </w:r>
      <w:r w:rsidR="00B464D8">
        <w:t>cation</w:t>
      </w:r>
      <w:r w:rsidR="00665CE6">
        <w:t xml:space="preserve"> function (linear LR) </w:t>
      </w:r>
      <w:r w:rsidR="00B464D8">
        <w:t xml:space="preserve">and to </w:t>
      </w:r>
      <w:r>
        <w:t xml:space="preserve">a more mature machine learning method (RF) </w:t>
      </w:r>
      <w:proofErr w:type="gramStart"/>
      <w:r>
        <w:t>for the purpose of</w:t>
      </w:r>
      <w:proofErr w:type="gramEnd"/>
      <w:r>
        <w:t xml:space="preserve"> predictive mapping of cheatgrass invasion in the Western U.S.</w:t>
      </w:r>
      <w:r w:rsidR="00B464D8">
        <w:t xml:space="preserve"> </w:t>
      </w:r>
      <w:r w:rsidR="00634EA1">
        <w:t>Four</w:t>
      </w:r>
      <w:r w:rsidR="00B464D8">
        <w:t xml:space="preserve"> suites of predictor variables were </w:t>
      </w:r>
      <w:r w:rsidR="00E371A2">
        <w:t>also compared</w:t>
      </w:r>
      <w:r w:rsidR="00FB69A2">
        <w:t xml:space="preserve"> to </w:t>
      </w:r>
      <w:r w:rsidR="00634EA1">
        <w:t xml:space="preserve">assess </w:t>
      </w:r>
      <w:r w:rsidR="00E371A2">
        <w:t xml:space="preserve">different data fusion </w:t>
      </w:r>
      <w:r w:rsidR="00FB69A2">
        <w:t>strategies</w:t>
      </w:r>
      <w:r w:rsidR="00B464D8">
        <w:t xml:space="preserve"> </w:t>
      </w:r>
      <w:r w:rsidR="00E371A2">
        <w:t>for modeling cheatgrass occurrence</w:t>
      </w:r>
      <w:r w:rsidR="00634EA1">
        <w:t>.</w:t>
      </w:r>
      <w:r w:rsidR="006C5E72">
        <w:t xml:space="preserve"> </w:t>
      </w:r>
      <w:r w:rsidR="005643FD">
        <w:t xml:space="preserve">The three machine learning methods tested (DNN, RNN, RF) </w:t>
      </w:r>
      <w:r w:rsidR="001D0CB8">
        <w:t xml:space="preserve">provided </w:t>
      </w:r>
      <w:r w:rsidR="00AE2949">
        <w:t>more</w:t>
      </w:r>
      <w:r w:rsidR="001D0CB8">
        <w:t xml:space="preserve"> accurate predictions of cheatgrass occurrence</w:t>
      </w:r>
      <w:r w:rsidR="005643FD">
        <w:t xml:space="preserve"> </w:t>
      </w:r>
      <w:r w:rsidR="001D0CB8">
        <w:t>compared to</w:t>
      </w:r>
      <w:r w:rsidR="005643FD">
        <w:t xml:space="preserve"> </w:t>
      </w:r>
      <w:r w:rsidR="001D0CB8">
        <w:t>LR</w:t>
      </w:r>
      <w:r w:rsidR="00AE2949">
        <w:t xml:space="preserve">, although this result was </w:t>
      </w:r>
      <w:r w:rsidR="004B334E">
        <w:t>expected</w:t>
      </w:r>
      <w:r w:rsidR="00AE2949">
        <w:t xml:space="preserve"> given the </w:t>
      </w:r>
      <w:r w:rsidR="00C13C20">
        <w:t xml:space="preserve">presumed </w:t>
      </w:r>
      <w:r w:rsidR="00AE2949">
        <w:t>advantage these models</w:t>
      </w:r>
      <w:r w:rsidR="002816FD">
        <w:t xml:space="preserve"> have due to training</w:t>
      </w:r>
      <w:r w:rsidR="00AE2949">
        <w:t>.</w:t>
      </w:r>
      <w:r w:rsidR="005643FD">
        <w:t xml:space="preserve"> </w:t>
      </w:r>
      <w:r w:rsidR="005F134F">
        <w:t xml:space="preserve">RF was found to be </w:t>
      </w:r>
      <w:r w:rsidR="00C14848">
        <w:t xml:space="preserve">closely </w:t>
      </w:r>
      <w:r w:rsidR="005F134F">
        <w:t xml:space="preserve">competitive with both </w:t>
      </w:r>
      <w:r w:rsidR="00950A3B">
        <w:t>deep learning techniques</w:t>
      </w:r>
      <w:r w:rsidR="00C14848">
        <w:t xml:space="preserve">, </w:t>
      </w:r>
      <w:r w:rsidR="002816FD">
        <w:t>but the latter</w:t>
      </w:r>
      <w:r w:rsidR="00C14848">
        <w:t xml:space="preserve"> produced slighter better accuracies with variable partitions that combined biophysical and spectra-spatial data</w:t>
      </w:r>
      <w:r w:rsidR="00950A3B">
        <w:t>.</w:t>
      </w:r>
      <w:r w:rsidR="001928F9">
        <w:t xml:space="preserve"> </w:t>
      </w:r>
      <w:r w:rsidR="00CF7A93">
        <w:t>[</w:t>
      </w:r>
      <w:r w:rsidR="00CF7A93" w:rsidRPr="000774C6">
        <w:rPr>
          <w:highlight w:val="yellow"/>
        </w:rPr>
        <w:t>other examples from literature</w:t>
      </w:r>
      <w:r w:rsidR="00CF7A93">
        <w:t xml:space="preserve">] </w:t>
      </w:r>
    </w:p>
    <w:p w14:paraId="23CA71EA" w14:textId="1B996079" w:rsidR="00B3272D" w:rsidRDefault="00950A3B" w:rsidP="00950A3B">
      <w:r>
        <w:t xml:space="preserve">RNN </w:t>
      </w:r>
      <w:r w:rsidR="00C13C20">
        <w:t xml:space="preserve">provided similar predictive </w:t>
      </w:r>
      <w:r w:rsidR="002816FD">
        <w:t>ability</w:t>
      </w:r>
      <w:r w:rsidR="00C13C20">
        <w:t xml:space="preserve"> as</w:t>
      </w:r>
      <w:r>
        <w:t xml:space="preserve"> its </w:t>
      </w:r>
      <w:r w:rsidR="003C702D">
        <w:t>DNN</w:t>
      </w:r>
      <w:r>
        <w:t xml:space="preserve"> counterpart</w:t>
      </w:r>
      <w:r w:rsidR="003C702D">
        <w:t xml:space="preserve"> </w:t>
      </w:r>
      <w:r>
        <w:t xml:space="preserve">despite </w:t>
      </w:r>
      <w:r w:rsidR="00BD182E">
        <w:t xml:space="preserve">being </w:t>
      </w:r>
      <w:r w:rsidR="002521E7">
        <w:t>deliberately</w:t>
      </w:r>
      <w:r w:rsidR="00BD182E">
        <w:t xml:space="preserve"> designed to leverage</w:t>
      </w:r>
      <w:r>
        <w:t xml:space="preserve"> time-series </w:t>
      </w:r>
      <w:r w:rsidR="00296497">
        <w:t>information</w:t>
      </w:r>
      <w:r>
        <w:t xml:space="preserve">. One </w:t>
      </w:r>
      <w:r w:rsidR="002521E7">
        <w:t>hypothesis</w:t>
      </w:r>
      <w:r>
        <w:t xml:space="preserve"> </w:t>
      </w:r>
      <w:r w:rsidR="007C0950">
        <w:t xml:space="preserve">for this </w:t>
      </w:r>
      <w:r>
        <w:t xml:space="preserve">is that </w:t>
      </w:r>
      <w:r w:rsidR="001928F9">
        <w:t xml:space="preserve">the </w:t>
      </w:r>
      <w:r w:rsidR="007C0950">
        <w:t xml:space="preserve">temporal frequency </w:t>
      </w:r>
      <w:r w:rsidR="003706CB">
        <w:t xml:space="preserve">and composite nature </w:t>
      </w:r>
      <w:r w:rsidR="007C0950">
        <w:t>of satellite data (</w:t>
      </w:r>
      <w:r>
        <w:t>annual- and seasonal-composite</w:t>
      </w:r>
      <w:r w:rsidR="007C0950">
        <w:t>s)</w:t>
      </w:r>
      <w:r>
        <w:t xml:space="preserve"> </w:t>
      </w:r>
      <w:r w:rsidR="008736D2">
        <w:t xml:space="preserve">and climatic data (30-year annual and monthly norms) used in this study </w:t>
      </w:r>
      <w:r>
        <w:t xml:space="preserve">may </w:t>
      </w:r>
      <w:r w:rsidR="007C0950">
        <w:t>be</w:t>
      </w:r>
      <w:r w:rsidR="003C702D">
        <w:t xml:space="preserve"> </w:t>
      </w:r>
      <w:r w:rsidR="007C0950">
        <w:t>too</w:t>
      </w:r>
      <w:r w:rsidR="003C702D">
        <w:t xml:space="preserve"> coarse</w:t>
      </w:r>
      <w:r w:rsidR="007C0950">
        <w:t xml:space="preserve"> </w:t>
      </w:r>
      <w:r w:rsidR="001928F9">
        <w:t xml:space="preserve">to </w:t>
      </w:r>
      <w:r w:rsidR="007C0950">
        <w:t>obtain</w:t>
      </w:r>
      <w:r>
        <w:t xml:space="preserve"> </w:t>
      </w:r>
      <w:r w:rsidR="00BD182E">
        <w:t>better</w:t>
      </w:r>
      <w:r w:rsidR="008736D2">
        <w:t xml:space="preserve"> </w:t>
      </w:r>
      <w:r>
        <w:t xml:space="preserve">performance </w:t>
      </w:r>
      <w:r w:rsidR="008736D2">
        <w:t>with</w:t>
      </w:r>
      <w:r>
        <w:t xml:space="preserve"> RNN.</w:t>
      </w:r>
      <w:r w:rsidR="008736D2">
        <w:t xml:space="preserve"> </w:t>
      </w:r>
      <w:r w:rsidR="00A16109">
        <w:t>H</w:t>
      </w:r>
      <w:r w:rsidR="00B73F92">
        <w:t xml:space="preserve">igher frequency time-series data </w:t>
      </w:r>
      <w:r w:rsidR="00A16109">
        <w:t xml:space="preserve">may be beneficial to our RNN models </w:t>
      </w:r>
      <w:r w:rsidR="00B73F92">
        <w:t xml:space="preserve">because </w:t>
      </w:r>
      <w:r w:rsidR="00A16109">
        <w:t>cheatgrass</w:t>
      </w:r>
      <w:r w:rsidR="00B73F92">
        <w:t xml:space="preserve"> </w:t>
      </w:r>
      <w:r>
        <w:t>growth can be</w:t>
      </w:r>
      <w:r w:rsidR="00BF47E0">
        <w:t xml:space="preserve"> temporally </w:t>
      </w:r>
      <w:r>
        <w:t xml:space="preserve">dynamic both within and among growing seasons. </w:t>
      </w:r>
      <w:r w:rsidR="00372E33">
        <w:t xml:space="preserve">However, </w:t>
      </w:r>
      <w:r w:rsidR="00C4650A">
        <w:t>doing so</w:t>
      </w:r>
      <w:r w:rsidR="0076076A">
        <w:t xml:space="preserve"> </w:t>
      </w:r>
      <w:r w:rsidR="00263149">
        <w:t xml:space="preserve">can </w:t>
      </w:r>
      <w:r w:rsidR="009E5FF1">
        <w:t xml:space="preserve">also </w:t>
      </w:r>
      <w:r w:rsidR="00263149">
        <w:t xml:space="preserve">exacerbate key sources of error </w:t>
      </w:r>
      <w:r w:rsidR="0076076A">
        <w:t xml:space="preserve">or missing data </w:t>
      </w:r>
      <w:r w:rsidR="00263149">
        <w:t>such as</w:t>
      </w:r>
      <w:r w:rsidR="00ED1C3A">
        <w:t xml:space="preserve"> </w:t>
      </w:r>
      <w:r w:rsidR="00F75B6C">
        <w:t>increased prevalence of</w:t>
      </w:r>
      <w:r w:rsidR="00372E33">
        <w:t xml:space="preserve"> cloud and aerosols contamination</w:t>
      </w:r>
      <w:r w:rsidR="003A2D74">
        <w:t xml:space="preserve"> in imagery</w:t>
      </w:r>
      <w:r w:rsidR="00ED1C3A">
        <w:t xml:space="preserve">, and </w:t>
      </w:r>
      <w:r w:rsidR="00F549E5">
        <w:t xml:space="preserve">greater </w:t>
      </w:r>
      <w:r w:rsidR="00F75B6C">
        <w:t>spatiotemporal</w:t>
      </w:r>
      <w:r w:rsidR="00D025BD">
        <w:t xml:space="preserve"> </w:t>
      </w:r>
      <w:r w:rsidR="00ED1C3A">
        <w:t>variability of</w:t>
      </w:r>
      <w:r w:rsidR="00F75B6C">
        <w:t xml:space="preserve"> interpolated climate data</w:t>
      </w:r>
      <w:r w:rsidR="00372E33">
        <w:t xml:space="preserve">. </w:t>
      </w:r>
      <w:r w:rsidR="00F14AA1">
        <w:t xml:space="preserve">Cursory examination of higher frequency MODIS and Landsat-7 data suggested these factors would be problematic </w:t>
      </w:r>
      <w:r w:rsidR="00CF7A93">
        <w:t xml:space="preserve">in this study due to the large geographic scale and multi-year </w:t>
      </w:r>
      <w:proofErr w:type="gramStart"/>
      <w:r w:rsidR="00CF7A93">
        <w:t>time period</w:t>
      </w:r>
      <w:proofErr w:type="gramEnd"/>
      <w:r w:rsidR="00CF7A93">
        <w:t>.</w:t>
      </w:r>
    </w:p>
    <w:p w14:paraId="72AF6101" w14:textId="50BB998E" w:rsidR="00065FED" w:rsidRDefault="004B334E" w:rsidP="00950A3B">
      <w:r>
        <w:t>Our</w:t>
      </w:r>
      <w:r w:rsidR="00E0220A">
        <w:t xml:space="preserve"> choice of predictor variables </w:t>
      </w:r>
      <w:r w:rsidR="001928F9">
        <w:t>was an important aspect of this study</w:t>
      </w:r>
      <w:r>
        <w:t xml:space="preserve">. </w:t>
      </w:r>
      <w:r w:rsidR="00B3272D">
        <w:t>With many traditional statistical approaches</w:t>
      </w:r>
      <w:r>
        <w:t>,</w:t>
      </w:r>
      <w:r w:rsidR="00B3272D">
        <w:t xml:space="preserve"> variables are </w:t>
      </w:r>
      <w:r w:rsidR="006C5E72">
        <w:t>often</w:t>
      </w:r>
      <w:r w:rsidR="006E4EB9">
        <w:t xml:space="preserve"> </w:t>
      </w:r>
      <w:r w:rsidR="00B3272D">
        <w:t xml:space="preserve">selected through </w:t>
      </w:r>
      <w:r w:rsidR="006E4EB9">
        <w:t>a</w:t>
      </w:r>
      <w:r w:rsidR="00B3272D">
        <w:t xml:space="preserve"> </w:t>
      </w:r>
      <w:r w:rsidR="00F0429F">
        <w:t xml:space="preserve">quantitative </w:t>
      </w:r>
      <w:r w:rsidR="00B3272D">
        <w:t>process of elimination designed to reduce noise and correlation among variables.</w:t>
      </w:r>
      <w:r w:rsidR="00F0429F">
        <w:t xml:space="preserve"> Machine learning </w:t>
      </w:r>
      <w:r w:rsidR="00D92348">
        <w:t>algorithms</w:t>
      </w:r>
      <w:r w:rsidR="00F0429F">
        <w:t xml:space="preserve"> effectively perform this step by </w:t>
      </w:r>
      <w:r w:rsidR="00F85545">
        <w:t>adjusting</w:t>
      </w:r>
      <w:r w:rsidR="00F0429F">
        <w:t xml:space="preserve"> the weight each variable </w:t>
      </w:r>
      <w:r w:rsidR="00F85545">
        <w:t>has</w:t>
      </w:r>
      <w:r w:rsidR="00F0429F">
        <w:t xml:space="preserve"> in the </w:t>
      </w:r>
      <w:r>
        <w:t>outcome</w:t>
      </w:r>
      <w:r w:rsidR="002525B9">
        <w:t xml:space="preserve">, </w:t>
      </w:r>
      <w:r w:rsidR="00F42C74">
        <w:t xml:space="preserve">making them </w:t>
      </w:r>
      <w:r w:rsidR="00A3412C">
        <w:t>relatively</w:t>
      </w:r>
      <w:r w:rsidR="002525B9">
        <w:t xml:space="preserve"> robust to broad </w:t>
      </w:r>
      <w:r w:rsidR="002525B9">
        <w:lastRenderedPageBreak/>
        <w:t>variable inclusion</w:t>
      </w:r>
      <w:r w:rsidR="00F0429F">
        <w:t xml:space="preserve">. </w:t>
      </w:r>
      <w:r w:rsidR="00F85545">
        <w:t xml:space="preserve">A disadvantage, however, is that resulting determinations </w:t>
      </w:r>
      <w:r w:rsidR="006F5857">
        <w:t xml:space="preserve">of each variable’s weight </w:t>
      </w:r>
      <w:r w:rsidR="00F85545">
        <w:t xml:space="preserve">are </w:t>
      </w:r>
      <w:r w:rsidR="006F5857">
        <w:t>not easy to</w:t>
      </w:r>
      <w:r w:rsidR="00F85545">
        <w:t xml:space="preserve"> </w:t>
      </w:r>
      <w:proofErr w:type="gramStart"/>
      <w:r w:rsidR="00F85545">
        <w:t>derive</w:t>
      </w:r>
      <w:proofErr w:type="gramEnd"/>
      <w:r w:rsidR="00F85545">
        <w:t xml:space="preserve"> </w:t>
      </w:r>
      <w:r w:rsidR="00F42C74">
        <w:t>and</w:t>
      </w:r>
      <w:r w:rsidR="00F85545">
        <w:t xml:space="preserve"> latent interpretation </w:t>
      </w:r>
      <w:r w:rsidR="006F5857">
        <w:t xml:space="preserve">of the model is </w:t>
      </w:r>
      <w:r w:rsidR="00F85545">
        <w:t>nearly impossibl</w:t>
      </w:r>
      <w:r w:rsidR="006E4EB9">
        <w:t>e</w:t>
      </w:r>
      <w:r w:rsidR="00F85545">
        <w:t>.</w:t>
      </w:r>
      <w:r w:rsidR="00655A44">
        <w:t xml:space="preserve"> </w:t>
      </w:r>
      <w:r w:rsidR="00E0220A">
        <w:t>A</w:t>
      </w:r>
      <w:r w:rsidR="00655A44">
        <w:t>blative</w:t>
      </w:r>
      <w:r w:rsidR="00DC061B">
        <w:t xml:space="preserve"> analysis</w:t>
      </w:r>
      <w:r w:rsidR="00655A44">
        <w:t xml:space="preserve"> can be </w:t>
      </w:r>
      <w:r w:rsidR="00E0220A">
        <w:t>used</w:t>
      </w:r>
      <w:r w:rsidR="00655A44">
        <w:t xml:space="preserve"> in this regard </w:t>
      </w:r>
      <w:r w:rsidR="00E0220A">
        <w:t xml:space="preserve">to make </w:t>
      </w:r>
      <w:r w:rsidR="00655A44">
        <w:t>qualitative comparisons</w:t>
      </w:r>
      <w:r w:rsidR="002525B9">
        <w:t xml:space="preserve"> </w:t>
      </w:r>
      <w:r w:rsidR="00F42C74">
        <w:t xml:space="preserve">of </w:t>
      </w:r>
      <w:r w:rsidR="002525B9">
        <w:t>different model</w:t>
      </w:r>
      <w:r w:rsidR="006E4EB9">
        <w:t xml:space="preserve"> </w:t>
      </w:r>
      <w:r w:rsidR="00DC061B">
        <w:t>configurations</w:t>
      </w:r>
      <w:r w:rsidR="006E4EB9">
        <w:t xml:space="preserve"> </w:t>
      </w:r>
      <w:r w:rsidR="00F42C74">
        <w:t xml:space="preserve">to gauge their </w:t>
      </w:r>
      <w:r w:rsidR="00D92348">
        <w:t xml:space="preserve">relative </w:t>
      </w:r>
      <w:r w:rsidR="00F42C74">
        <w:t xml:space="preserve">effect on model accuracy. </w:t>
      </w:r>
      <w:r w:rsidR="00A3412C">
        <w:t xml:space="preserve">We </w:t>
      </w:r>
      <w:r w:rsidR="00D92348">
        <w:t>performed</w:t>
      </w:r>
      <w:r w:rsidR="00A3412C">
        <w:t xml:space="preserve"> a</w:t>
      </w:r>
      <w:r w:rsidR="00A53FF8">
        <w:t xml:space="preserve">blative analysis </w:t>
      </w:r>
      <w:r w:rsidR="00D92348">
        <w:t>of</w:t>
      </w:r>
      <w:r w:rsidR="00A53FF8">
        <w:t xml:space="preserve"> different </w:t>
      </w:r>
      <w:r w:rsidR="00D92348">
        <w:t xml:space="preserve">configurations of </w:t>
      </w:r>
      <w:r w:rsidR="00A53FF8">
        <w:t xml:space="preserve">predictor variables </w:t>
      </w:r>
      <w:r w:rsidR="00A3412C">
        <w:t>and found</w:t>
      </w:r>
      <w:r w:rsidR="00A53FF8">
        <w:t xml:space="preserve"> that predictions </w:t>
      </w:r>
      <w:r w:rsidR="00D92348">
        <w:t xml:space="preserve">of cheatgrass occurrence </w:t>
      </w:r>
      <w:r w:rsidR="00E0220A">
        <w:t>improve</w:t>
      </w:r>
      <w:r w:rsidR="00A53FF8">
        <w:t>d</w:t>
      </w:r>
      <w:r w:rsidR="00D92348">
        <w:t xml:space="preserve"> for all four model classes</w:t>
      </w:r>
      <w:r w:rsidR="00E0220A">
        <w:t xml:space="preserve"> by </w:t>
      </w:r>
      <w:r w:rsidR="00D92348">
        <w:t>combining biophysical and spectral-spatial</w:t>
      </w:r>
      <w:r w:rsidR="00A3412C">
        <w:t xml:space="preserve"> </w:t>
      </w:r>
      <w:r w:rsidR="00CE2F8E">
        <w:t xml:space="preserve">variable </w:t>
      </w:r>
      <w:r w:rsidR="00A3412C">
        <w:t>partitions</w:t>
      </w:r>
      <w:r w:rsidR="00E0220A">
        <w:t xml:space="preserve">. </w:t>
      </w:r>
      <w:r w:rsidR="005910AA">
        <w:t>Presumably,</w:t>
      </w:r>
      <w:r w:rsidR="00E0220A">
        <w:t xml:space="preserve"> increasing the number and complexity of predictor variables would eventually have a limiting effect on accuracy </w:t>
      </w:r>
      <w:r w:rsidR="005910AA">
        <w:t xml:space="preserve">gains, which </w:t>
      </w:r>
      <w:r w:rsidR="00177555">
        <w:t>we did observe</w:t>
      </w:r>
      <w:r w:rsidR="005910AA">
        <w:t xml:space="preserve"> </w:t>
      </w:r>
      <w:r w:rsidR="00177555">
        <w:t>with the variable partitions we assessed</w:t>
      </w:r>
      <w:r w:rsidR="00E0220A">
        <w:t xml:space="preserve">. </w:t>
      </w:r>
      <w:r w:rsidR="005910AA">
        <w:t>Nonetheless</w:t>
      </w:r>
      <w:r w:rsidR="00A53FF8">
        <w:t xml:space="preserve">, </w:t>
      </w:r>
      <w:r w:rsidR="00E0220A">
        <w:t xml:space="preserve">there </w:t>
      </w:r>
      <w:r w:rsidR="00A53FF8">
        <w:t>was</w:t>
      </w:r>
      <w:r w:rsidR="00E0220A">
        <w:t xml:space="preserve"> </w:t>
      </w:r>
      <w:r w:rsidR="00A53FF8">
        <w:t xml:space="preserve">a </w:t>
      </w:r>
      <w:r w:rsidR="00CE2F8E">
        <w:t xml:space="preserve">clear </w:t>
      </w:r>
      <w:r w:rsidR="00A53FF8">
        <w:t>benefit</w:t>
      </w:r>
      <w:r w:rsidR="00E0220A">
        <w:t xml:space="preserve"> </w:t>
      </w:r>
      <w:r w:rsidR="00CE2F8E">
        <w:t>to predicting cheatgrass occurrence by</w:t>
      </w:r>
      <w:r w:rsidR="00A53FF8">
        <w:t xml:space="preserve"> </w:t>
      </w:r>
      <w:r w:rsidR="00E0220A">
        <w:t xml:space="preserve">fusing multi-modal </w:t>
      </w:r>
      <w:r w:rsidR="00CE2F8E">
        <w:t xml:space="preserve">biophysical and </w:t>
      </w:r>
      <w:r w:rsidR="00E0220A">
        <w:t>remote sensing</w:t>
      </w:r>
      <w:r w:rsidR="00CE2F8E">
        <w:t xml:space="preserve"> data. </w:t>
      </w:r>
      <w:r w:rsidR="006F5857">
        <w:t>W</w:t>
      </w:r>
      <w:r w:rsidR="005B3656">
        <w:t xml:space="preserve">e also found </w:t>
      </w:r>
      <w:r w:rsidR="00177555">
        <w:t xml:space="preserve">that model performance improved with inclusion of both MODIS Terra and Landsat-7 satellite data </w:t>
      </w:r>
      <w:r w:rsidR="005B3656">
        <w:t>compared to the use of just one</w:t>
      </w:r>
      <w:r w:rsidR="00177555">
        <w:t>.</w:t>
      </w:r>
      <w:r w:rsidR="005B3656">
        <w:t xml:space="preserve"> </w:t>
      </w:r>
      <w:r w:rsidR="00177555">
        <w:t xml:space="preserve">This </w:t>
      </w:r>
      <w:r w:rsidR="003C0FDD">
        <w:t>result</w:t>
      </w:r>
      <w:r w:rsidR="00177555">
        <w:t xml:space="preserve"> was observed for all model types </w:t>
      </w:r>
      <w:r w:rsidR="009E6058">
        <w:t>suggesting</w:t>
      </w:r>
      <w:r w:rsidR="00177555">
        <w:t xml:space="preserve"> </w:t>
      </w:r>
      <w:r w:rsidR="009E6058">
        <w:t>these</w:t>
      </w:r>
      <w:r w:rsidR="00177555">
        <w:t xml:space="preserve"> sensors </w:t>
      </w:r>
      <w:r w:rsidR="009E6058">
        <w:t>do provide complementary indicators of cheatgrass occurrence</w:t>
      </w:r>
      <w:r w:rsidR="00177555">
        <w:t>. Reasonable arguments could be made for choosing other sensor</w:t>
      </w:r>
      <w:r w:rsidR="009E6058">
        <w:t>s for</w:t>
      </w:r>
      <w:r w:rsidR="00177555">
        <w:t xml:space="preserve"> this study, such as sensors that enhance temporal frequency of acquisitions to better capture phenological phenomena of cheatgrass and non-target vegetation. </w:t>
      </w:r>
      <w:r w:rsidR="003C0FDD">
        <w:t>Here, we demonstrate one possible combination and reiterate the importance of choosing</w:t>
      </w:r>
      <w:r w:rsidR="00177555">
        <w:t xml:space="preserve"> sensors based on the perceived advantages and disadvantages they offer relative to </w:t>
      </w:r>
      <w:r w:rsidR="003C0FDD">
        <w:t>the</w:t>
      </w:r>
      <w:r w:rsidR="00177555">
        <w:t xml:space="preserve"> application</w:t>
      </w:r>
      <w:r w:rsidR="003C0FDD">
        <w:t>, regardless of model selection</w:t>
      </w:r>
      <w:r w:rsidR="00177555">
        <w:t>.</w:t>
      </w:r>
      <w:r w:rsidR="009E6058">
        <w:t xml:space="preserve"> </w:t>
      </w:r>
    </w:p>
    <w:p w14:paraId="6480D870" w14:textId="39AE1738" w:rsidR="00550EE7" w:rsidRDefault="00CC2EF4" w:rsidP="00950A3B">
      <w:r>
        <w:t xml:space="preserve">Obtaining </w:t>
      </w:r>
      <w:proofErr w:type="gramStart"/>
      <w:r>
        <w:t>sufficient</w:t>
      </w:r>
      <w:proofErr w:type="gramEnd"/>
      <w:r>
        <w:t xml:space="preserve"> numbers of field observations for model development, validation, and map assessment was a concern in this study, especially due to the </w:t>
      </w:r>
      <w:r w:rsidR="005D5428">
        <w:t>large extent and ecological diversity of the study area</w:t>
      </w:r>
      <w:r>
        <w:t>. Generally,</w:t>
      </w:r>
      <w:r w:rsidR="0098614E">
        <w:t xml:space="preserve"> </w:t>
      </w:r>
      <w:r w:rsidR="000F1D74">
        <w:t>deep</w:t>
      </w:r>
      <w:r w:rsidR="0098614E">
        <w:t xml:space="preserve"> learning methods</w:t>
      </w:r>
      <w:r>
        <w:t xml:space="preserve"> </w:t>
      </w:r>
      <w:r w:rsidR="00950A3B">
        <w:t>require</w:t>
      </w:r>
      <w:r w:rsidR="001E7F04">
        <w:t xml:space="preserve"> very</w:t>
      </w:r>
      <w:r w:rsidR="00950A3B">
        <w:t xml:space="preserve"> large </w:t>
      </w:r>
      <w:r w:rsidR="001E7F04">
        <w:t xml:space="preserve">labeled </w:t>
      </w:r>
      <w:r w:rsidR="00950A3B">
        <w:t>datasets</w:t>
      </w:r>
      <w:r w:rsidR="005D5428">
        <w:t xml:space="preserve">. Fulfilling this requirement may be difficult for </w:t>
      </w:r>
      <w:r w:rsidR="00950A3B">
        <w:t>vegetation mapping</w:t>
      </w:r>
      <w:r w:rsidR="001E7F04">
        <w:t xml:space="preserve"> efforts</w:t>
      </w:r>
      <w:r w:rsidR="00FD73FF">
        <w:t>, especially if new</w:t>
      </w:r>
      <w:r w:rsidR="005D5428">
        <w:t xml:space="preserve"> field campaigns </w:t>
      </w:r>
      <w:r w:rsidR="00FD73FF">
        <w:t xml:space="preserve">are required. </w:t>
      </w:r>
      <w:r w:rsidR="00A13B4F">
        <w:t xml:space="preserve">This is less of a concern for studies that do not require new field data and can assimilate like-data from multiple sources, </w:t>
      </w:r>
      <w:r w:rsidR="00800034">
        <w:t>as was done in this study</w:t>
      </w:r>
      <w:r w:rsidR="00A13B4F">
        <w:t xml:space="preserve">. We assimilated </w:t>
      </w:r>
      <w:r w:rsidR="000F1D74">
        <w:t>more than</w:t>
      </w:r>
      <w:r w:rsidR="00A13B4F">
        <w:t xml:space="preserve"> 24,000 field observations from various sources, but </w:t>
      </w:r>
      <w:r w:rsidR="00D723DA">
        <w:t>approximately 25%</w:t>
      </w:r>
      <w:r w:rsidR="00A13B4F">
        <w:t xml:space="preserve"> </w:t>
      </w:r>
      <w:r w:rsidR="00800034">
        <w:t xml:space="preserve">were deemed </w:t>
      </w:r>
      <w:r w:rsidR="00A13B4F">
        <w:t xml:space="preserve">useful </w:t>
      </w:r>
      <w:r w:rsidR="00800034">
        <w:t xml:space="preserve">based on </w:t>
      </w:r>
      <w:r w:rsidR="00D723DA">
        <w:t xml:space="preserve">their </w:t>
      </w:r>
      <w:r w:rsidR="00800034">
        <w:t xml:space="preserve">geographic accuracy and overlap with our study area, completeness, and rigor of collection methods. </w:t>
      </w:r>
      <w:r w:rsidR="00D723DA">
        <w:t>Consequently, we were not able to</w:t>
      </w:r>
      <w:r w:rsidR="00D340AF">
        <w:t xml:space="preserve"> obtain an independent set of observations for assessing the </w:t>
      </w:r>
      <w:r w:rsidR="004931F8">
        <w:t>accuracy of mapped predictions</w:t>
      </w:r>
      <w:r w:rsidR="00D340AF">
        <w:t xml:space="preserve">, although we were able to </w:t>
      </w:r>
      <w:r w:rsidR="00BA7D04">
        <w:t>thoroughly</w:t>
      </w:r>
      <w:r w:rsidR="00D340AF">
        <w:t xml:space="preserve"> assess the </w:t>
      </w:r>
      <w:r w:rsidR="00BA7D04">
        <w:t xml:space="preserve">accuracy of </w:t>
      </w:r>
      <w:r w:rsidR="00D340AF">
        <w:t>underlying models</w:t>
      </w:r>
      <w:r w:rsidR="000B7BE0">
        <w:t xml:space="preserve"> using </w:t>
      </w:r>
      <w:r w:rsidR="000B7BE0" w:rsidRPr="00561B49">
        <w:rPr>
          <w:i/>
        </w:rPr>
        <w:t>k</w:t>
      </w:r>
      <w:r w:rsidR="000B7BE0">
        <w:t>-fold cross-validation</w:t>
      </w:r>
      <w:r w:rsidR="00D340AF">
        <w:t>.</w:t>
      </w:r>
      <w:r w:rsidR="00877EA9">
        <w:t xml:space="preserve"> </w:t>
      </w:r>
    </w:p>
    <w:p w14:paraId="5CFE67F3" w14:textId="50ACAFA7" w:rsidR="00950A3B" w:rsidRDefault="000F1D74" w:rsidP="00950A3B">
      <w:r>
        <w:t xml:space="preserve">A </w:t>
      </w:r>
      <w:r w:rsidR="00550EE7">
        <w:t>caution</w:t>
      </w:r>
      <w:r>
        <w:t xml:space="preserve"> to using k-fold cross-validation with deep learning or other neural network approaches is that it is not possible to create an ensemble model because each k-fold model contains </w:t>
      </w:r>
      <w:r w:rsidR="00550EE7">
        <w:t xml:space="preserve">potentially </w:t>
      </w:r>
      <w:r>
        <w:t xml:space="preserve">different hidden representations. </w:t>
      </w:r>
      <w:r w:rsidR="00550EE7">
        <w:t xml:space="preserve">This is problematic for predictive mapping </w:t>
      </w:r>
      <w:r w:rsidR="00BD0653">
        <w:t>applications</w:t>
      </w:r>
      <w:r w:rsidR="00550EE7">
        <w:t xml:space="preserve"> because it is generally not useful to produce multiple maps of the same phenomenon</w:t>
      </w:r>
      <w:r w:rsidR="00BD0653">
        <w:t>. One solution is to spatially composite mapped predictions to create an ensemble representation.</w:t>
      </w:r>
      <w:r>
        <w:t xml:space="preserve"> </w:t>
      </w:r>
      <w:r w:rsidR="00BD0653">
        <w:t>We used a straightforward approach by</w:t>
      </w:r>
      <w:r>
        <w:t xml:space="preserve"> </w:t>
      </w:r>
      <w:r w:rsidR="00BD0653">
        <w:t xml:space="preserve">deriving the </w:t>
      </w:r>
      <w:r>
        <w:t xml:space="preserve">pixel-wise consensus among k-fold model predictions </w:t>
      </w:r>
      <w:r w:rsidR="00BD0653">
        <w:t xml:space="preserve">and evaluating which consensus level provided the best balance between classification precision and recall. </w:t>
      </w:r>
      <w:r w:rsidR="009B157A">
        <w:t>Although</w:t>
      </w:r>
      <w:r w:rsidR="00BD0653">
        <w:t xml:space="preserve"> we </w:t>
      </w:r>
      <w:r w:rsidR="009B157A">
        <w:t xml:space="preserve">were not able to assess the accuracy of consensus maps with an independent set of observations, we believe the method </w:t>
      </w:r>
      <w:r>
        <w:t xml:space="preserve">provides </w:t>
      </w:r>
      <w:r w:rsidR="009B157A">
        <w:t xml:space="preserve">an appropriate </w:t>
      </w:r>
      <w:r w:rsidR="001D131E">
        <w:t xml:space="preserve">and </w:t>
      </w:r>
      <w:r w:rsidR="0015108D">
        <w:t>useful</w:t>
      </w:r>
      <w:r w:rsidR="001D131E">
        <w:t xml:space="preserve"> means to depict</w:t>
      </w:r>
      <w:r w:rsidR="009B157A">
        <w:t xml:space="preserve"> </w:t>
      </w:r>
      <w:r>
        <w:t>cheatgrass occurrence</w:t>
      </w:r>
      <w:r w:rsidR="001D131E">
        <w:t xml:space="preserve"> because it </w:t>
      </w:r>
      <w:r w:rsidR="0015108D">
        <w:t>utilizes ground-truth observations to identify an optimal balance in the</w:t>
      </w:r>
      <w:r w:rsidR="001D131E">
        <w:t xml:space="preserve"> spatial agreement among k-fold </w:t>
      </w:r>
      <w:r w:rsidR="00A54C84">
        <w:t>predictions</w:t>
      </w:r>
      <w:r>
        <w:t xml:space="preserve">. </w:t>
      </w:r>
      <w:r w:rsidR="0015108D">
        <w:t xml:space="preserve">Additionally, the full range of consensus values can be visualized to identify areas where model uncertainty is greater. </w:t>
      </w:r>
      <w:r w:rsidR="00877EA9">
        <w:t xml:space="preserve">Many of the field observations used in this study were </w:t>
      </w:r>
      <w:r w:rsidR="00E92696">
        <w:t>obtained from</w:t>
      </w:r>
      <w:r w:rsidR="00877EA9">
        <w:t xml:space="preserve"> ongoing long-term environmental monitoring efforts; thus, we anticipate additional observations </w:t>
      </w:r>
      <w:r w:rsidR="00E92696">
        <w:t>will be</w:t>
      </w:r>
      <w:r w:rsidR="00877EA9">
        <w:t xml:space="preserve"> available in the future to reassess our mapped prediction of cheatgrass occurrence.</w:t>
      </w:r>
    </w:p>
    <w:p w14:paraId="351F9D71" w14:textId="77777777" w:rsidR="00AE634C" w:rsidRDefault="006A3A30" w:rsidP="00701D87">
      <w:r>
        <w:lastRenderedPageBreak/>
        <w:t>[Discussion of mapping results</w:t>
      </w:r>
      <w:r w:rsidR="00146C51">
        <w:t xml:space="preserve">. </w:t>
      </w:r>
      <w:commentRangeStart w:id="116"/>
      <w:r w:rsidR="00146C51">
        <w:t xml:space="preserve">Describe </w:t>
      </w:r>
      <w:commentRangeEnd w:id="116"/>
      <w:r w:rsidR="00146C51">
        <w:rPr>
          <w:rStyle w:val="CommentReference"/>
        </w:rPr>
        <w:commentReference w:id="116"/>
      </w:r>
      <w:r w:rsidR="00146C51">
        <w:t>cheatgrass invasion across study area: core areas, most affected ecoregions, etc. How does this compare to what’s described in the literature?</w:t>
      </w:r>
      <w:r>
        <w:t>]</w:t>
      </w:r>
      <w:r w:rsidR="00AE634C">
        <w:t xml:space="preserve"> </w:t>
      </w:r>
    </w:p>
    <w:p w14:paraId="4F541337" w14:textId="6BCAA32E" w:rsidR="00950A3B" w:rsidRPr="00074AFD" w:rsidRDefault="00AE634C" w:rsidP="00701D87">
      <w:r>
        <w:t>Results of consensus mapping suggest that the method provides a straightforward and representative spatial solution to the k-fold models.</w:t>
      </w:r>
    </w:p>
    <w:p w14:paraId="24DD5BA2" w14:textId="52AB3E55" w:rsidR="00BF24A2" w:rsidRDefault="00BF24A2" w:rsidP="002C1344">
      <w:pPr>
        <w:pStyle w:val="Heading1"/>
      </w:pPr>
      <w:bookmarkStart w:id="117" w:name="_Toc533167002"/>
      <w:commentRangeStart w:id="118"/>
      <w:r>
        <w:t xml:space="preserve">Summary </w:t>
      </w:r>
      <w:commentRangeEnd w:id="118"/>
      <w:r w:rsidR="009A6CEF">
        <w:rPr>
          <w:rStyle w:val="CommentReference"/>
          <w:rFonts w:asciiTheme="minorHAnsi" w:eastAsiaTheme="minorHAnsi" w:hAnsiTheme="minorHAnsi" w:cstheme="minorBidi"/>
          <w:b w:val="0"/>
        </w:rPr>
        <w:commentReference w:id="118"/>
      </w:r>
      <w:r>
        <w:t>and Conclusions</w:t>
      </w:r>
      <w:bookmarkEnd w:id="117"/>
    </w:p>
    <w:p w14:paraId="5B110A86" w14:textId="56528B5F" w:rsidR="00BF24A2" w:rsidRDefault="006C5E72" w:rsidP="00BF24A2">
      <w:r>
        <w:t>Modeling approaches that combine elements of ecological niche partitioning and remote sensing are attractive for mapping plant species or communities because it can be reasonably assumed that ecological linkages between target species/communities, their biophysical environment, and spatial-spectral signatures are discernable when appropriate information and data fusion techniques are used. In practice, these approaches can be difficult to implement due to uncertainties about the scope of predictor variables or most appropriate modeling framework to use, ability to satisfy underlying assumptions, challenges associated with assimilating and analyzing large multi-modal datasets, and limited availability of ground-truth data. Machine learning techniques, including a newer class of “deep learning” algorithms, are gaining attention in the remote sensing field because they are well-suited for complex modeling problems and have become increasingly accessible to the broader scientific community through open-source software.</w:t>
      </w:r>
    </w:p>
    <w:p w14:paraId="37B9ADA1" w14:textId="1AC5C886" w:rsidR="006C5E72" w:rsidRDefault="006C5E72" w:rsidP="00BF24A2">
      <w:r>
        <w:t>The deep learning techniques proved to be effective for this purpose and show initial promise for data fusion in remote sensing applications. Likewise, RF was reconfirmed as a robust machine learning technique and in addition shown to be competitive with DNN and RNN models with identical predictor variable sets.</w:t>
      </w:r>
    </w:p>
    <w:p w14:paraId="30AA70FB" w14:textId="24957130" w:rsidR="00D340AF" w:rsidRPr="00B02963" w:rsidRDefault="00D340AF" w:rsidP="00BF24A2">
      <w:r>
        <w:t>We were able to achieve strong predictive capability for mapping cheatgrass occurrence across a very large, ecologically diverse region.</w:t>
      </w:r>
    </w:p>
    <w:p w14:paraId="37CDAB1E" w14:textId="0D055B28" w:rsidR="00BF24A2" w:rsidRDefault="00BF24A2" w:rsidP="002C1344">
      <w:pPr>
        <w:pStyle w:val="Heading1"/>
      </w:pPr>
      <w:bookmarkStart w:id="119" w:name="_Toc533167003"/>
      <w:r>
        <w:t>Acknowledgements</w:t>
      </w:r>
      <w:bookmarkEnd w:id="119"/>
    </w:p>
    <w:p w14:paraId="682A8213" w14:textId="7CFCB955" w:rsidR="00BF24A2" w:rsidRDefault="00AF457E" w:rsidP="00AF457E">
      <w:pPr>
        <w:pStyle w:val="ListParagraph"/>
        <w:numPr>
          <w:ilvl w:val="0"/>
          <w:numId w:val="8"/>
        </w:numPr>
      </w:pPr>
      <w:r>
        <w:t>Field data sources</w:t>
      </w:r>
    </w:p>
    <w:p w14:paraId="23FCEB3C" w14:textId="77777777" w:rsidR="00101DCD" w:rsidRPr="00561B49" w:rsidRDefault="00101DCD" w:rsidP="00101DCD">
      <w:pPr>
        <w:pStyle w:val="ListParagraph"/>
        <w:numPr>
          <w:ilvl w:val="0"/>
          <w:numId w:val="8"/>
        </w:numPr>
      </w:pPr>
      <w:r w:rsidRPr="00561B49">
        <w:t>This work was funded by the Deep Learning for Scientific Discovery Laboratory Directed Research and Development investment at the Pacific Northwest National Laboratory. Pacific Northwest National Laboratory is operated for the U.S. Department of Energy by Battelle under Contract DE- AC05-76RL01830.</w:t>
      </w:r>
    </w:p>
    <w:p w14:paraId="065EFD19" w14:textId="77777777" w:rsidR="00AF457E" w:rsidRPr="00FB3267" w:rsidRDefault="00AF457E" w:rsidP="00AF457E">
      <w:pPr>
        <w:pStyle w:val="ListParagraph"/>
        <w:numPr>
          <w:ilvl w:val="0"/>
          <w:numId w:val="8"/>
        </w:numPr>
      </w:pPr>
    </w:p>
    <w:p w14:paraId="41CD0D7C" w14:textId="77777777" w:rsidR="00BF24A2" w:rsidRDefault="00BF24A2" w:rsidP="002C1344">
      <w:pPr>
        <w:pStyle w:val="Heading1"/>
      </w:pPr>
      <w:bookmarkStart w:id="120" w:name="_Toc533167004"/>
      <w:commentRangeStart w:id="121"/>
      <w:r>
        <w:t xml:space="preserve">References </w:t>
      </w:r>
      <w:commentRangeEnd w:id="121"/>
      <w:r w:rsidR="009A6CEF">
        <w:rPr>
          <w:rStyle w:val="CommentReference"/>
          <w:rFonts w:asciiTheme="minorHAnsi" w:eastAsiaTheme="minorHAnsi" w:hAnsiTheme="minorHAnsi" w:cstheme="minorBidi"/>
          <w:b w:val="0"/>
        </w:rPr>
        <w:commentReference w:id="121"/>
      </w:r>
      <w:r>
        <w:t>[KL]</w:t>
      </w:r>
      <w:bookmarkEnd w:id="120"/>
    </w:p>
    <w:p w14:paraId="728B2E2D" w14:textId="77777777" w:rsidR="00BF24A2" w:rsidRPr="002176CE" w:rsidRDefault="00BF24A2" w:rsidP="00BF24A2"/>
    <w:p w14:paraId="60777646" w14:textId="77777777" w:rsidR="00BF24A2" w:rsidRDefault="00BF24A2" w:rsidP="000A24A6">
      <w:pPr>
        <w:pStyle w:val="Heading2"/>
      </w:pPr>
      <w:bookmarkStart w:id="122" w:name="_Toc533167005"/>
      <w:r w:rsidRPr="002176CE">
        <w:t xml:space="preserve">List of </w:t>
      </w:r>
      <w:commentRangeStart w:id="123"/>
      <w:r w:rsidRPr="002176CE">
        <w:t>Tables</w:t>
      </w:r>
      <w:commentRangeEnd w:id="123"/>
      <w:r w:rsidR="009A6CEF">
        <w:rPr>
          <w:rStyle w:val="CommentReference"/>
          <w:rFonts w:asciiTheme="minorHAnsi" w:eastAsiaTheme="minorHAnsi" w:hAnsiTheme="minorHAnsi" w:cstheme="minorBidi"/>
          <w:b w:val="0"/>
        </w:rPr>
        <w:commentReference w:id="123"/>
      </w:r>
      <w:bookmarkEnd w:id="122"/>
    </w:p>
    <w:p w14:paraId="3F64CDD5" w14:textId="6DF9D2E8" w:rsidR="006A3A30" w:rsidRDefault="00BF24A2">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33163901" w:history="1">
        <w:r w:rsidR="006A3A30" w:rsidRPr="0090432F">
          <w:rPr>
            <w:rStyle w:val="Hyperlink"/>
            <w:noProof/>
          </w:rPr>
          <w:t>Table 1. MODIS and Landsat-7 bands included in this study.</w:t>
        </w:r>
        <w:r w:rsidR="006A3A30">
          <w:rPr>
            <w:noProof/>
            <w:webHidden/>
          </w:rPr>
          <w:tab/>
        </w:r>
        <w:r w:rsidR="006A3A30">
          <w:rPr>
            <w:noProof/>
            <w:webHidden/>
          </w:rPr>
          <w:fldChar w:fldCharType="begin"/>
        </w:r>
        <w:r w:rsidR="006A3A30">
          <w:rPr>
            <w:noProof/>
            <w:webHidden/>
          </w:rPr>
          <w:instrText xml:space="preserve"> PAGEREF _Toc533163901 \h </w:instrText>
        </w:r>
        <w:r w:rsidR="006A3A30">
          <w:rPr>
            <w:noProof/>
            <w:webHidden/>
          </w:rPr>
        </w:r>
        <w:r w:rsidR="006A3A30">
          <w:rPr>
            <w:noProof/>
            <w:webHidden/>
          </w:rPr>
          <w:fldChar w:fldCharType="separate"/>
        </w:r>
        <w:r w:rsidR="006A3A30">
          <w:rPr>
            <w:noProof/>
            <w:webHidden/>
          </w:rPr>
          <w:t>8</w:t>
        </w:r>
        <w:r w:rsidR="006A3A30">
          <w:rPr>
            <w:noProof/>
            <w:webHidden/>
          </w:rPr>
          <w:fldChar w:fldCharType="end"/>
        </w:r>
      </w:hyperlink>
    </w:p>
    <w:p w14:paraId="19393B73" w14:textId="300F4CAD" w:rsidR="006A3A30" w:rsidRDefault="007253C1">
      <w:pPr>
        <w:pStyle w:val="TableofFigures"/>
        <w:tabs>
          <w:tab w:val="right" w:leader="dot" w:pos="9350"/>
        </w:tabs>
        <w:rPr>
          <w:rFonts w:eastAsiaTheme="minorEastAsia"/>
          <w:noProof/>
        </w:rPr>
      </w:pPr>
      <w:hyperlink w:anchor="_Toc533163902" w:history="1">
        <w:r w:rsidR="006A3A30" w:rsidRPr="0090432F">
          <w:rPr>
            <w:rStyle w:val="Hyperlink"/>
            <w:noProof/>
          </w:rPr>
          <w:t xml:space="preserve">Table 2. Summary of biophysical and spectral predictor variables used in the study. Categorical and continuous variables are denoted as </w:t>
        </w:r>
        <w:r w:rsidR="006A3A30" w:rsidRPr="0090432F">
          <w:rPr>
            <w:rStyle w:val="Hyperlink"/>
            <w:rFonts w:ascii="Cambria Math" w:hAnsi="Cambria Math"/>
            <w:i/>
            <w:noProof/>
          </w:rPr>
          <w:t>c</w:t>
        </w:r>
        <w:r w:rsidR="006A3A30" w:rsidRPr="0090432F">
          <w:rPr>
            <w:rStyle w:val="Hyperlink"/>
            <w:noProof/>
          </w:rPr>
          <w:t xml:space="preserve"> and </w:t>
        </w:r>
        <w:r w:rsidR="006A3A30" w:rsidRPr="0090432F">
          <w:rPr>
            <w:rStyle w:val="Hyperlink"/>
            <w:rFonts w:ascii="Cambria Math" w:hAnsi="Cambria Math"/>
            <w:i/>
            <w:noProof/>
          </w:rPr>
          <w:t>x</w:t>
        </w:r>
        <w:r w:rsidR="006A3A30" w:rsidRPr="0090432F">
          <w:rPr>
            <w:rStyle w:val="Hyperlink"/>
            <w:noProof/>
          </w:rPr>
          <w:t>, respectively.</w:t>
        </w:r>
        <w:r w:rsidR="006A3A30">
          <w:rPr>
            <w:noProof/>
            <w:webHidden/>
          </w:rPr>
          <w:tab/>
        </w:r>
        <w:r w:rsidR="006A3A30">
          <w:rPr>
            <w:noProof/>
            <w:webHidden/>
          </w:rPr>
          <w:fldChar w:fldCharType="begin"/>
        </w:r>
        <w:r w:rsidR="006A3A30">
          <w:rPr>
            <w:noProof/>
            <w:webHidden/>
          </w:rPr>
          <w:instrText xml:space="preserve"> PAGEREF _Toc533163902 \h </w:instrText>
        </w:r>
        <w:r w:rsidR="006A3A30">
          <w:rPr>
            <w:noProof/>
            <w:webHidden/>
          </w:rPr>
        </w:r>
        <w:r w:rsidR="006A3A30">
          <w:rPr>
            <w:noProof/>
            <w:webHidden/>
          </w:rPr>
          <w:fldChar w:fldCharType="separate"/>
        </w:r>
        <w:r w:rsidR="006A3A30">
          <w:rPr>
            <w:noProof/>
            <w:webHidden/>
          </w:rPr>
          <w:t>9</w:t>
        </w:r>
        <w:r w:rsidR="006A3A30">
          <w:rPr>
            <w:noProof/>
            <w:webHidden/>
          </w:rPr>
          <w:fldChar w:fldCharType="end"/>
        </w:r>
      </w:hyperlink>
    </w:p>
    <w:p w14:paraId="43AA60CD" w14:textId="21B03B41" w:rsidR="006A3A30" w:rsidRDefault="007253C1">
      <w:pPr>
        <w:pStyle w:val="TableofFigures"/>
        <w:tabs>
          <w:tab w:val="right" w:leader="dot" w:pos="9350"/>
        </w:tabs>
        <w:rPr>
          <w:rFonts w:eastAsiaTheme="minorEastAsia"/>
          <w:noProof/>
        </w:rPr>
      </w:pPr>
      <w:hyperlink w:anchor="_Toc533163903" w:history="1">
        <w:r w:rsidR="006A3A30" w:rsidRPr="0090432F">
          <w:rPr>
            <w:rStyle w:val="Hyperlink"/>
            <w:noProof/>
          </w:rPr>
          <w:t>Table 3. Partitions of input predictor variables used in all models.</w:t>
        </w:r>
        <w:r w:rsidR="006A3A30">
          <w:rPr>
            <w:noProof/>
            <w:webHidden/>
          </w:rPr>
          <w:tab/>
        </w:r>
        <w:r w:rsidR="006A3A30">
          <w:rPr>
            <w:noProof/>
            <w:webHidden/>
          </w:rPr>
          <w:fldChar w:fldCharType="begin"/>
        </w:r>
        <w:r w:rsidR="006A3A30">
          <w:rPr>
            <w:noProof/>
            <w:webHidden/>
          </w:rPr>
          <w:instrText xml:space="preserve"> PAGEREF _Toc533163903 \h </w:instrText>
        </w:r>
        <w:r w:rsidR="006A3A30">
          <w:rPr>
            <w:noProof/>
            <w:webHidden/>
          </w:rPr>
        </w:r>
        <w:r w:rsidR="006A3A30">
          <w:rPr>
            <w:noProof/>
            <w:webHidden/>
          </w:rPr>
          <w:fldChar w:fldCharType="separate"/>
        </w:r>
        <w:r w:rsidR="006A3A30">
          <w:rPr>
            <w:noProof/>
            <w:webHidden/>
          </w:rPr>
          <w:t>9</w:t>
        </w:r>
        <w:r w:rsidR="006A3A30">
          <w:rPr>
            <w:noProof/>
            <w:webHidden/>
          </w:rPr>
          <w:fldChar w:fldCharType="end"/>
        </w:r>
      </w:hyperlink>
    </w:p>
    <w:p w14:paraId="7A5070E3" w14:textId="4FEBA8EA" w:rsidR="006A3A30" w:rsidRDefault="007253C1">
      <w:pPr>
        <w:pStyle w:val="TableofFigures"/>
        <w:tabs>
          <w:tab w:val="right" w:leader="dot" w:pos="9350"/>
        </w:tabs>
        <w:rPr>
          <w:rFonts w:eastAsiaTheme="minorEastAsia"/>
          <w:noProof/>
        </w:rPr>
      </w:pPr>
      <w:hyperlink w:anchor="_Toc533163904" w:history="1">
        <w:r w:rsidR="006A3A30" w:rsidRPr="0090432F">
          <w:rPr>
            <w:rStyle w:val="Hyperlink"/>
            <w:noProof/>
          </w:rPr>
          <w:t>Table 4. Summary of classification accuracy and F1 scores across model types and variable partitions.</w:t>
        </w:r>
        <w:r w:rsidR="006A3A30">
          <w:rPr>
            <w:noProof/>
            <w:webHidden/>
          </w:rPr>
          <w:tab/>
        </w:r>
        <w:r w:rsidR="006A3A30">
          <w:rPr>
            <w:noProof/>
            <w:webHidden/>
          </w:rPr>
          <w:fldChar w:fldCharType="begin"/>
        </w:r>
        <w:r w:rsidR="006A3A30">
          <w:rPr>
            <w:noProof/>
            <w:webHidden/>
          </w:rPr>
          <w:instrText xml:space="preserve"> PAGEREF _Toc533163904 \h </w:instrText>
        </w:r>
        <w:r w:rsidR="006A3A30">
          <w:rPr>
            <w:noProof/>
            <w:webHidden/>
          </w:rPr>
        </w:r>
        <w:r w:rsidR="006A3A30">
          <w:rPr>
            <w:noProof/>
            <w:webHidden/>
          </w:rPr>
          <w:fldChar w:fldCharType="separate"/>
        </w:r>
        <w:r w:rsidR="006A3A30">
          <w:rPr>
            <w:noProof/>
            <w:webHidden/>
          </w:rPr>
          <w:t>14</w:t>
        </w:r>
        <w:r w:rsidR="006A3A30">
          <w:rPr>
            <w:noProof/>
            <w:webHidden/>
          </w:rPr>
          <w:fldChar w:fldCharType="end"/>
        </w:r>
      </w:hyperlink>
    </w:p>
    <w:p w14:paraId="7B079B30" w14:textId="6A2B9453" w:rsidR="006A3A30" w:rsidRDefault="007253C1">
      <w:pPr>
        <w:pStyle w:val="TableofFigures"/>
        <w:tabs>
          <w:tab w:val="right" w:leader="dot" w:pos="9350"/>
        </w:tabs>
        <w:rPr>
          <w:rFonts w:eastAsiaTheme="minorEastAsia"/>
          <w:noProof/>
        </w:rPr>
      </w:pPr>
      <w:hyperlink w:anchor="_Toc533163905" w:history="1">
        <w:r w:rsidR="006A3A30" w:rsidRPr="0090432F">
          <w:rPr>
            <w:rStyle w:val="Hyperlink"/>
            <w:noProof/>
          </w:rPr>
          <w:t xml:space="preserve">Table 5. Summary of post-modeling consensus mapping accuracy, precision, recall, and </w:t>
        </w:r>
        <w:r w:rsidR="006A3A30" w:rsidRPr="0090432F">
          <w:rPr>
            <w:rStyle w:val="Hyperlink"/>
            <w:i/>
            <w:noProof/>
          </w:rPr>
          <w:t>F</w:t>
        </w:r>
        <w:r w:rsidR="006A3A30" w:rsidRPr="0090432F">
          <w:rPr>
            <w:rStyle w:val="Hyperlink"/>
            <w:i/>
            <w:noProof/>
            <w:vertAlign w:val="subscript"/>
          </w:rPr>
          <w:t>1</w:t>
        </w:r>
        <w:r w:rsidR="006A3A30" w:rsidRPr="0090432F">
          <w:rPr>
            <w:rStyle w:val="Hyperlink"/>
            <w:noProof/>
          </w:rPr>
          <w:t xml:space="preserve"> scores.</w:t>
        </w:r>
        <w:r w:rsidR="006A3A30">
          <w:rPr>
            <w:noProof/>
            <w:webHidden/>
          </w:rPr>
          <w:tab/>
        </w:r>
        <w:r w:rsidR="006A3A30">
          <w:rPr>
            <w:noProof/>
            <w:webHidden/>
          </w:rPr>
          <w:fldChar w:fldCharType="begin"/>
        </w:r>
        <w:r w:rsidR="006A3A30">
          <w:rPr>
            <w:noProof/>
            <w:webHidden/>
          </w:rPr>
          <w:instrText xml:space="preserve"> PAGEREF _Toc533163905 \h </w:instrText>
        </w:r>
        <w:r w:rsidR="006A3A30">
          <w:rPr>
            <w:noProof/>
            <w:webHidden/>
          </w:rPr>
        </w:r>
        <w:r w:rsidR="006A3A30">
          <w:rPr>
            <w:noProof/>
            <w:webHidden/>
          </w:rPr>
          <w:fldChar w:fldCharType="separate"/>
        </w:r>
        <w:r w:rsidR="006A3A30">
          <w:rPr>
            <w:noProof/>
            <w:webHidden/>
          </w:rPr>
          <w:t>15</w:t>
        </w:r>
        <w:r w:rsidR="006A3A30">
          <w:rPr>
            <w:noProof/>
            <w:webHidden/>
          </w:rPr>
          <w:fldChar w:fldCharType="end"/>
        </w:r>
      </w:hyperlink>
    </w:p>
    <w:p w14:paraId="2F1AC362" w14:textId="77777777" w:rsidR="00BF24A2" w:rsidRPr="002176CE" w:rsidRDefault="00BF24A2" w:rsidP="00BF24A2">
      <w:r>
        <w:fldChar w:fldCharType="end"/>
      </w:r>
    </w:p>
    <w:p w14:paraId="30C649AA" w14:textId="77777777" w:rsidR="00BF24A2" w:rsidRPr="002176CE" w:rsidRDefault="00BF24A2" w:rsidP="000A24A6">
      <w:pPr>
        <w:pStyle w:val="Heading2"/>
      </w:pPr>
      <w:bookmarkStart w:id="124" w:name="_Toc533167006"/>
      <w:r w:rsidRPr="002176CE">
        <w:lastRenderedPageBreak/>
        <w:t>List of Figures</w:t>
      </w:r>
      <w:bookmarkEnd w:id="124"/>
    </w:p>
    <w:p w14:paraId="0E0A9463" w14:textId="7D88242E" w:rsidR="00701D87" w:rsidRDefault="00BF24A2">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33169850" w:history="1">
        <w:r w:rsidR="00701D87" w:rsidRPr="00353C0D">
          <w:rPr>
            <w:rStyle w:val="Hyperlink"/>
            <w:noProof/>
          </w:rPr>
          <w:t>Figure 1. Location of field samples and extent of the historic range of sage-grouse that served as the geographic domain for this study.</w:t>
        </w:r>
        <w:r w:rsidR="00701D87">
          <w:rPr>
            <w:noProof/>
            <w:webHidden/>
          </w:rPr>
          <w:tab/>
        </w:r>
        <w:r w:rsidR="00701D87">
          <w:rPr>
            <w:noProof/>
            <w:webHidden/>
          </w:rPr>
          <w:fldChar w:fldCharType="begin"/>
        </w:r>
        <w:r w:rsidR="00701D87">
          <w:rPr>
            <w:noProof/>
            <w:webHidden/>
          </w:rPr>
          <w:instrText xml:space="preserve"> PAGEREF _Toc533169850 \h </w:instrText>
        </w:r>
        <w:r w:rsidR="00701D87">
          <w:rPr>
            <w:noProof/>
            <w:webHidden/>
          </w:rPr>
        </w:r>
        <w:r w:rsidR="00701D87">
          <w:rPr>
            <w:noProof/>
            <w:webHidden/>
          </w:rPr>
          <w:fldChar w:fldCharType="separate"/>
        </w:r>
        <w:r w:rsidR="00701D87">
          <w:rPr>
            <w:noProof/>
            <w:webHidden/>
          </w:rPr>
          <w:t>6</w:t>
        </w:r>
        <w:r w:rsidR="00701D87">
          <w:rPr>
            <w:noProof/>
            <w:webHidden/>
          </w:rPr>
          <w:fldChar w:fldCharType="end"/>
        </w:r>
      </w:hyperlink>
    </w:p>
    <w:p w14:paraId="46EB64E5" w14:textId="1A0CD684" w:rsidR="00701D87" w:rsidRDefault="007253C1">
      <w:pPr>
        <w:pStyle w:val="TableofFigures"/>
        <w:tabs>
          <w:tab w:val="right" w:leader="dot" w:pos="9350"/>
        </w:tabs>
        <w:rPr>
          <w:rFonts w:eastAsiaTheme="minorEastAsia"/>
          <w:noProof/>
        </w:rPr>
      </w:pPr>
      <w:hyperlink w:anchor="_Toc533169851" w:history="1">
        <w:r w:rsidR="00701D87" w:rsidRPr="00353C0D">
          <w:rPr>
            <w:rStyle w:val="Hyperlink"/>
            <w:noProof/>
          </w:rPr>
          <w:t>Figure 2. Distribution of cheatgrass cover at field sample locations.</w:t>
        </w:r>
        <w:r w:rsidR="00701D87">
          <w:rPr>
            <w:noProof/>
            <w:webHidden/>
          </w:rPr>
          <w:tab/>
        </w:r>
        <w:r w:rsidR="00701D87">
          <w:rPr>
            <w:noProof/>
            <w:webHidden/>
          </w:rPr>
          <w:fldChar w:fldCharType="begin"/>
        </w:r>
        <w:r w:rsidR="00701D87">
          <w:rPr>
            <w:noProof/>
            <w:webHidden/>
          </w:rPr>
          <w:instrText xml:space="preserve"> PAGEREF _Toc533169851 \h </w:instrText>
        </w:r>
        <w:r w:rsidR="00701D87">
          <w:rPr>
            <w:noProof/>
            <w:webHidden/>
          </w:rPr>
        </w:r>
        <w:r w:rsidR="00701D87">
          <w:rPr>
            <w:noProof/>
            <w:webHidden/>
          </w:rPr>
          <w:fldChar w:fldCharType="separate"/>
        </w:r>
        <w:r w:rsidR="00701D87">
          <w:rPr>
            <w:noProof/>
            <w:webHidden/>
          </w:rPr>
          <w:t>7</w:t>
        </w:r>
        <w:r w:rsidR="00701D87">
          <w:rPr>
            <w:noProof/>
            <w:webHidden/>
          </w:rPr>
          <w:fldChar w:fldCharType="end"/>
        </w:r>
      </w:hyperlink>
    </w:p>
    <w:p w14:paraId="4F8A713E" w14:textId="069C266F" w:rsidR="00701D87" w:rsidRDefault="007253C1">
      <w:pPr>
        <w:pStyle w:val="TableofFigures"/>
        <w:tabs>
          <w:tab w:val="right" w:leader="dot" w:pos="9350"/>
        </w:tabs>
        <w:rPr>
          <w:rFonts w:eastAsiaTheme="minorEastAsia"/>
          <w:noProof/>
        </w:rPr>
      </w:pPr>
      <w:hyperlink w:anchor="_Toc533169852" w:history="1">
        <w:r w:rsidR="00701D87" w:rsidRPr="00353C0D">
          <w:rPr>
            <w:rStyle w:val="Hyperlink"/>
            <w:noProof/>
          </w:rPr>
          <w:t>Figure 3</w:t>
        </w:r>
        <w:r w:rsidR="00701D87" w:rsidRPr="00353C0D">
          <w:rPr>
            <w:rStyle w:val="Hyperlink"/>
            <w:rFonts w:cs="NimbusRomNo9L-Regu"/>
            <w:noProof/>
          </w:rPr>
          <w:t>. Architecture of Deep Neural Network for Classification.</w:t>
        </w:r>
        <w:r w:rsidR="00701D87">
          <w:rPr>
            <w:noProof/>
            <w:webHidden/>
          </w:rPr>
          <w:tab/>
        </w:r>
        <w:r w:rsidR="00701D87">
          <w:rPr>
            <w:noProof/>
            <w:webHidden/>
          </w:rPr>
          <w:fldChar w:fldCharType="begin"/>
        </w:r>
        <w:r w:rsidR="00701D87">
          <w:rPr>
            <w:noProof/>
            <w:webHidden/>
          </w:rPr>
          <w:instrText xml:space="preserve"> PAGEREF _Toc533169852 \h </w:instrText>
        </w:r>
        <w:r w:rsidR="00701D87">
          <w:rPr>
            <w:noProof/>
            <w:webHidden/>
          </w:rPr>
        </w:r>
        <w:r w:rsidR="00701D87">
          <w:rPr>
            <w:noProof/>
            <w:webHidden/>
          </w:rPr>
          <w:fldChar w:fldCharType="separate"/>
        </w:r>
        <w:r w:rsidR="00701D87">
          <w:rPr>
            <w:noProof/>
            <w:webHidden/>
          </w:rPr>
          <w:t>12</w:t>
        </w:r>
        <w:r w:rsidR="00701D87">
          <w:rPr>
            <w:noProof/>
            <w:webHidden/>
          </w:rPr>
          <w:fldChar w:fldCharType="end"/>
        </w:r>
      </w:hyperlink>
    </w:p>
    <w:p w14:paraId="0D273F61" w14:textId="0C65A2D9" w:rsidR="00701D87" w:rsidRDefault="007253C1">
      <w:pPr>
        <w:pStyle w:val="TableofFigures"/>
        <w:tabs>
          <w:tab w:val="right" w:leader="dot" w:pos="9350"/>
        </w:tabs>
        <w:rPr>
          <w:rFonts w:eastAsiaTheme="minorEastAsia"/>
          <w:noProof/>
        </w:rPr>
      </w:pPr>
      <w:hyperlink w:anchor="_Toc533169853" w:history="1">
        <w:r w:rsidR="00701D87" w:rsidRPr="00353C0D">
          <w:rPr>
            <w:rStyle w:val="Hyperlink"/>
            <w:noProof/>
          </w:rPr>
          <w:t>Figure 4. Architecture of Recurrent Neural Network for Classification.</w:t>
        </w:r>
        <w:r w:rsidR="00701D87">
          <w:rPr>
            <w:noProof/>
            <w:webHidden/>
          </w:rPr>
          <w:tab/>
        </w:r>
        <w:r w:rsidR="00701D87">
          <w:rPr>
            <w:noProof/>
            <w:webHidden/>
          </w:rPr>
          <w:fldChar w:fldCharType="begin"/>
        </w:r>
        <w:r w:rsidR="00701D87">
          <w:rPr>
            <w:noProof/>
            <w:webHidden/>
          </w:rPr>
          <w:instrText xml:space="preserve"> PAGEREF _Toc533169853 \h </w:instrText>
        </w:r>
        <w:r w:rsidR="00701D87">
          <w:rPr>
            <w:noProof/>
            <w:webHidden/>
          </w:rPr>
        </w:r>
        <w:r w:rsidR="00701D87">
          <w:rPr>
            <w:noProof/>
            <w:webHidden/>
          </w:rPr>
          <w:fldChar w:fldCharType="separate"/>
        </w:r>
        <w:r w:rsidR="00701D87">
          <w:rPr>
            <w:noProof/>
            <w:webHidden/>
          </w:rPr>
          <w:t>13</w:t>
        </w:r>
        <w:r w:rsidR="00701D87">
          <w:rPr>
            <w:noProof/>
            <w:webHidden/>
          </w:rPr>
          <w:fldChar w:fldCharType="end"/>
        </w:r>
      </w:hyperlink>
    </w:p>
    <w:p w14:paraId="35B71646" w14:textId="7007D4DA" w:rsidR="00701D87" w:rsidRDefault="007253C1">
      <w:pPr>
        <w:pStyle w:val="TableofFigures"/>
        <w:tabs>
          <w:tab w:val="right" w:leader="dot" w:pos="9350"/>
        </w:tabs>
        <w:rPr>
          <w:rFonts w:eastAsiaTheme="minorEastAsia"/>
          <w:noProof/>
        </w:rPr>
      </w:pPr>
      <w:hyperlink w:anchor="_Toc533169854" w:history="1">
        <w:r w:rsidR="00701D87" w:rsidRPr="00353C0D">
          <w:rPr>
            <w:rStyle w:val="Hyperlink"/>
            <w:noProof/>
          </w:rPr>
          <w:t>Figure 5. Receiver Operating Characteristic (ROC) curves of LR, RF, DNN and RNN models with D4 partition (left), and ROC curves of all partitions for DNN (right).</w:t>
        </w:r>
        <w:r w:rsidR="00701D87">
          <w:rPr>
            <w:noProof/>
            <w:webHidden/>
          </w:rPr>
          <w:tab/>
        </w:r>
        <w:r w:rsidR="00701D87">
          <w:rPr>
            <w:noProof/>
            <w:webHidden/>
          </w:rPr>
          <w:fldChar w:fldCharType="begin"/>
        </w:r>
        <w:r w:rsidR="00701D87">
          <w:rPr>
            <w:noProof/>
            <w:webHidden/>
          </w:rPr>
          <w:instrText xml:space="preserve"> PAGEREF _Toc533169854 \h </w:instrText>
        </w:r>
        <w:r w:rsidR="00701D87">
          <w:rPr>
            <w:noProof/>
            <w:webHidden/>
          </w:rPr>
        </w:r>
        <w:r w:rsidR="00701D87">
          <w:rPr>
            <w:noProof/>
            <w:webHidden/>
          </w:rPr>
          <w:fldChar w:fldCharType="separate"/>
        </w:r>
        <w:r w:rsidR="00701D87">
          <w:rPr>
            <w:noProof/>
            <w:webHidden/>
          </w:rPr>
          <w:t>14</w:t>
        </w:r>
        <w:r w:rsidR="00701D87">
          <w:rPr>
            <w:noProof/>
            <w:webHidden/>
          </w:rPr>
          <w:fldChar w:fldCharType="end"/>
        </w:r>
      </w:hyperlink>
    </w:p>
    <w:p w14:paraId="4BDE5172" w14:textId="60D54510" w:rsidR="00701D87" w:rsidRDefault="007253C1">
      <w:pPr>
        <w:pStyle w:val="TableofFigures"/>
        <w:tabs>
          <w:tab w:val="right" w:leader="dot" w:pos="9350"/>
        </w:tabs>
        <w:rPr>
          <w:rFonts w:eastAsiaTheme="minorEastAsia"/>
          <w:noProof/>
        </w:rPr>
      </w:pPr>
      <w:hyperlink w:anchor="_Toc533169855" w:history="1">
        <w:r w:rsidR="00701D87" w:rsidRPr="00353C0D">
          <w:rPr>
            <w:rStyle w:val="Hyperlink"/>
            <w:noProof/>
          </w:rPr>
          <w:t>Figure 6. Cross-entropy loss during DNN training and validation for D1, D2, D3, and D4 variable partitions.</w:t>
        </w:r>
        <w:r w:rsidR="00701D87">
          <w:rPr>
            <w:noProof/>
            <w:webHidden/>
          </w:rPr>
          <w:tab/>
        </w:r>
        <w:r w:rsidR="00701D87">
          <w:rPr>
            <w:noProof/>
            <w:webHidden/>
          </w:rPr>
          <w:fldChar w:fldCharType="begin"/>
        </w:r>
        <w:r w:rsidR="00701D87">
          <w:rPr>
            <w:noProof/>
            <w:webHidden/>
          </w:rPr>
          <w:instrText xml:space="preserve"> PAGEREF _Toc533169855 \h </w:instrText>
        </w:r>
        <w:r w:rsidR="00701D87">
          <w:rPr>
            <w:noProof/>
            <w:webHidden/>
          </w:rPr>
        </w:r>
        <w:r w:rsidR="00701D87">
          <w:rPr>
            <w:noProof/>
            <w:webHidden/>
          </w:rPr>
          <w:fldChar w:fldCharType="separate"/>
        </w:r>
        <w:r w:rsidR="00701D87">
          <w:rPr>
            <w:noProof/>
            <w:webHidden/>
          </w:rPr>
          <w:t>15</w:t>
        </w:r>
        <w:r w:rsidR="00701D87">
          <w:rPr>
            <w:noProof/>
            <w:webHidden/>
          </w:rPr>
          <w:fldChar w:fldCharType="end"/>
        </w:r>
      </w:hyperlink>
    </w:p>
    <w:p w14:paraId="2AE77056" w14:textId="44368618" w:rsidR="00701D87" w:rsidRDefault="007253C1">
      <w:pPr>
        <w:pStyle w:val="TableofFigures"/>
        <w:tabs>
          <w:tab w:val="right" w:leader="dot" w:pos="9350"/>
        </w:tabs>
        <w:rPr>
          <w:rFonts w:eastAsiaTheme="minorEastAsia"/>
          <w:noProof/>
        </w:rPr>
      </w:pPr>
      <w:hyperlink w:anchor="_Toc533169856" w:history="1">
        <w:r w:rsidR="00701D87" w:rsidRPr="00353C0D">
          <w:rPr>
            <w:rStyle w:val="Hyperlink"/>
            <w:noProof/>
          </w:rPr>
          <w:t>Figure 7. Map of predicted cheatgrass occurrence based on best k-fold spatial consensus of DNN-D</w:t>
        </w:r>
        <w:r w:rsidR="00701D87" w:rsidRPr="00353C0D">
          <w:rPr>
            <w:rStyle w:val="Hyperlink"/>
            <w:noProof/>
            <w:vertAlign w:val="subscript"/>
          </w:rPr>
          <w:t>4</w:t>
        </w:r>
        <w:r w:rsidR="00701D87" w:rsidRPr="00353C0D">
          <w:rPr>
            <w:rStyle w:val="Hyperlink"/>
            <w:noProof/>
          </w:rPr>
          <w:t xml:space="preserve"> model combination.</w:t>
        </w:r>
        <w:r w:rsidR="00701D87">
          <w:rPr>
            <w:noProof/>
            <w:webHidden/>
          </w:rPr>
          <w:tab/>
        </w:r>
        <w:r w:rsidR="00701D87">
          <w:rPr>
            <w:noProof/>
            <w:webHidden/>
          </w:rPr>
          <w:fldChar w:fldCharType="begin"/>
        </w:r>
        <w:r w:rsidR="00701D87">
          <w:rPr>
            <w:noProof/>
            <w:webHidden/>
          </w:rPr>
          <w:instrText xml:space="preserve"> PAGEREF _Toc533169856 \h </w:instrText>
        </w:r>
        <w:r w:rsidR="00701D87">
          <w:rPr>
            <w:noProof/>
            <w:webHidden/>
          </w:rPr>
        </w:r>
        <w:r w:rsidR="00701D87">
          <w:rPr>
            <w:noProof/>
            <w:webHidden/>
          </w:rPr>
          <w:fldChar w:fldCharType="separate"/>
        </w:r>
        <w:r w:rsidR="00701D87">
          <w:rPr>
            <w:noProof/>
            <w:webHidden/>
          </w:rPr>
          <w:t>16</w:t>
        </w:r>
        <w:r w:rsidR="00701D87">
          <w:rPr>
            <w:noProof/>
            <w:webHidden/>
          </w:rPr>
          <w:fldChar w:fldCharType="end"/>
        </w:r>
      </w:hyperlink>
    </w:p>
    <w:p w14:paraId="7834C60F" w14:textId="132BAFF9" w:rsidR="00BF24A2" w:rsidRDefault="00BF24A2" w:rsidP="00BF24A2">
      <w:r>
        <w:fldChar w:fldCharType="end"/>
      </w:r>
    </w:p>
    <w:p w14:paraId="1B9F1454" w14:textId="77777777" w:rsidR="00BF24A2" w:rsidRDefault="00BF24A2" w:rsidP="00BF24A2"/>
    <w:p w14:paraId="40DB9D21" w14:textId="77777777" w:rsidR="00BF24A2" w:rsidRPr="0037228C" w:rsidRDefault="00BF24A2" w:rsidP="00BF24A2">
      <w:pPr>
        <w:pStyle w:val="EndNoteBibliography"/>
        <w:spacing w:after="0"/>
      </w:pPr>
      <w:r>
        <w:fldChar w:fldCharType="begin"/>
      </w:r>
      <w:r>
        <w:instrText xml:space="preserve"> ADDIN EN.REFLIST </w:instrText>
      </w:r>
      <w:r>
        <w:fldChar w:fldCharType="separate"/>
      </w:r>
      <w:r w:rsidRPr="0037228C">
        <w:t>Didan, K. (2015). MOD13Q1 MODIS/Terra Vegetation Indices 16-Day L3 Global 250 m SIN Grid V006. In N.E.L. DAAC (Ed.)</w:t>
      </w:r>
    </w:p>
    <w:p w14:paraId="4427C0D2" w14:textId="77777777" w:rsidR="00BF24A2" w:rsidRPr="0037228C" w:rsidRDefault="00BF24A2" w:rsidP="00BF24A2">
      <w:pPr>
        <w:pStyle w:val="EndNoteBibliography"/>
        <w:spacing w:after="0"/>
      </w:pPr>
      <w:r w:rsidRPr="0037228C">
        <w:t xml:space="preserve">Omernik, J.M., &amp; Griffith, G.E. (2014). Ecoregions of the Conterminous United States: Evolution of a Hierarchical Spatial Framework. </w:t>
      </w:r>
      <w:r w:rsidRPr="0037228C">
        <w:rPr>
          <w:i/>
        </w:rPr>
        <w:t>Environmental Management, 54</w:t>
      </w:r>
      <w:r w:rsidRPr="0037228C">
        <w:t>, 1249-1266</w:t>
      </w:r>
    </w:p>
    <w:p w14:paraId="441D1D38" w14:textId="77777777" w:rsidR="00BF24A2" w:rsidRPr="0037228C" w:rsidRDefault="00BF24A2" w:rsidP="00BF24A2">
      <w:pPr>
        <w:pStyle w:val="EndNoteBibliography"/>
      </w:pPr>
      <w:r w:rsidRPr="0037228C">
        <w:t xml:space="preserve">Roy, D.P., Ju, J., Kline, K., Scaramuzza, P.L., Kovalskyy, V., Hansen, M., Loveland, T.R., Vermote, E., &amp; Zhang, C. (2010). Web-enabled Landsat Data (WELD): Landsat ETM+ composited mosaics of the conterminous United States. </w:t>
      </w:r>
      <w:r w:rsidRPr="0037228C">
        <w:rPr>
          <w:i/>
        </w:rPr>
        <w:t>Remote Sensing of Environment, 114</w:t>
      </w:r>
      <w:r w:rsidRPr="0037228C">
        <w:t>, 35-49</w:t>
      </w:r>
    </w:p>
    <w:p w14:paraId="2BF6BA85" w14:textId="77777777" w:rsidR="00BF24A2" w:rsidRPr="00B02963" w:rsidRDefault="00BF24A2" w:rsidP="00BF24A2">
      <w:r>
        <w:fldChar w:fldCharType="end"/>
      </w:r>
    </w:p>
    <w:p w14:paraId="335E5D9A" w14:textId="27ADF3B8" w:rsidR="002F0B55" w:rsidRDefault="002F0B55"/>
    <w:sectPr w:rsidR="002F0B55" w:rsidSect="00446A3C">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rson, Kyle B" w:date="2018-10-02T16:08:00Z" w:initials="LKB">
    <w:p w14:paraId="4FD665CA" w14:textId="50233B2C" w:rsidR="00C062AE" w:rsidRDefault="00C062AE">
      <w:pPr>
        <w:pStyle w:val="CommentText"/>
      </w:pPr>
      <w:r>
        <w:rPr>
          <w:rStyle w:val="CommentReference"/>
        </w:rPr>
        <w:annotationRef/>
      </w:r>
      <w:r>
        <w:t xml:space="preserve">Submission formatting </w:t>
      </w:r>
      <w:proofErr w:type="spellStart"/>
      <w:r>
        <w:t>reqs</w:t>
      </w:r>
      <w:proofErr w:type="spellEnd"/>
      <w:r>
        <w:t>:</w:t>
      </w:r>
      <w:r>
        <w:br/>
        <w:t>* double-spaced</w:t>
      </w:r>
    </w:p>
    <w:p w14:paraId="6AC985E9" w14:textId="58916E45" w:rsidR="00C062AE" w:rsidRDefault="00C062AE">
      <w:pPr>
        <w:pStyle w:val="CommentText"/>
      </w:pPr>
      <w:r>
        <w:t>* continuous line numbers</w:t>
      </w:r>
    </w:p>
    <w:p w14:paraId="4424F32A" w14:textId="18189F76" w:rsidR="00C062AE" w:rsidRDefault="00C062AE">
      <w:pPr>
        <w:pStyle w:val="CommentText"/>
      </w:pPr>
      <w:r>
        <w:t xml:space="preserve">* </w:t>
      </w:r>
      <w:proofErr w:type="gramStart"/>
      <w:r>
        <w:t>one inch</w:t>
      </w:r>
      <w:proofErr w:type="gramEnd"/>
      <w:r>
        <w:t xml:space="preserve"> margins</w:t>
      </w:r>
    </w:p>
    <w:p w14:paraId="656CC042" w14:textId="138AD966" w:rsidR="00C062AE" w:rsidRDefault="00C062AE">
      <w:pPr>
        <w:pStyle w:val="CommentText"/>
      </w:pPr>
      <w:r>
        <w:t>* number pages</w:t>
      </w:r>
    </w:p>
    <w:p w14:paraId="34F8D848" w14:textId="1111459F" w:rsidR="00C062AE" w:rsidRDefault="00C062AE">
      <w:pPr>
        <w:pStyle w:val="CommentText"/>
      </w:pPr>
      <w:r>
        <w:t>* Table caption above table</w:t>
      </w:r>
    </w:p>
    <w:p w14:paraId="605DFF20" w14:textId="3ADD65AF" w:rsidR="00C062AE" w:rsidRDefault="00C062AE">
      <w:pPr>
        <w:pStyle w:val="CommentText"/>
      </w:pPr>
      <w:r>
        <w:t>* Figure caption below figure</w:t>
      </w:r>
    </w:p>
  </w:comment>
  <w:comment w:id="1" w:author="Larson, Kyle B" w:date="2018-10-02T16:07:00Z" w:initials="LKB">
    <w:p w14:paraId="0DF2716D" w14:textId="1626961C" w:rsidR="00C062AE" w:rsidRDefault="00C062AE">
      <w:pPr>
        <w:pStyle w:val="CommentText"/>
      </w:pPr>
      <w:r>
        <w:rPr>
          <w:rStyle w:val="CommentReference"/>
        </w:rPr>
        <w:annotationRef/>
      </w:r>
      <w:r>
        <w:t>Remove from final submission</w:t>
      </w:r>
    </w:p>
  </w:comment>
  <w:comment w:id="6" w:author="Tuor, Aaron R" w:date="2019-02-12T14:11:00Z" w:initials="TAR">
    <w:p w14:paraId="4503F6DF" w14:textId="1A3D5472" w:rsidR="00C062AE" w:rsidRDefault="00C062AE">
      <w:pPr>
        <w:pStyle w:val="CommentText"/>
      </w:pPr>
      <w:r>
        <w:rPr>
          <w:rStyle w:val="CommentReference"/>
        </w:rPr>
        <w:annotationRef/>
      </w:r>
      <w:r>
        <w:t>.</w:t>
      </w:r>
    </w:p>
  </w:comment>
  <w:comment w:id="8" w:author="Tuor, Aaron R [2]" w:date="2018-11-09T07:24:00Z" w:initials="TAR">
    <w:p w14:paraId="7EA70BC8" w14:textId="77777777" w:rsidR="00C062AE" w:rsidRDefault="00C062AE">
      <w:pPr>
        <w:pStyle w:val="CommentText"/>
      </w:pPr>
      <w:r>
        <w:rPr>
          <w:rStyle w:val="CommentReference"/>
        </w:rPr>
        <w:annotationRef/>
      </w:r>
      <w:r>
        <w:t xml:space="preserve">Need citations here. </w:t>
      </w:r>
    </w:p>
  </w:comment>
  <w:comment w:id="7" w:author="Tuor, Aaron R [2]" w:date="2018-11-09T07:24:00Z" w:initials="TAR">
    <w:p w14:paraId="687B9BD1" w14:textId="6FC53AD7" w:rsidR="00C062AE" w:rsidRDefault="00C062AE">
      <w:pPr>
        <w:pStyle w:val="CommentText"/>
      </w:pPr>
      <w:r>
        <w:rPr>
          <w:rStyle w:val="CommentReference"/>
        </w:rPr>
        <w:annotationRef/>
      </w:r>
      <w:r>
        <w:t>Need citations.</w:t>
      </w:r>
    </w:p>
  </w:comment>
  <w:comment w:id="9" w:author="Tuor, Aaron R" w:date="2019-02-12T21:53:00Z" w:initials="TAR">
    <w:p w14:paraId="3C9968DC" w14:textId="5F032B08" w:rsidR="00C062AE" w:rsidRDefault="00C062AE">
      <w:pPr>
        <w:pStyle w:val="CommentText"/>
      </w:pPr>
      <w:r>
        <w:rPr>
          <w:rStyle w:val="CommentReference"/>
        </w:rPr>
        <w:annotationRef/>
      </w:r>
      <w:r>
        <w:t xml:space="preserve">Deep neural networks aren’t </w:t>
      </w:r>
      <w:proofErr w:type="gramStart"/>
      <w:r>
        <w:t>really new</w:t>
      </w:r>
      <w:proofErr w:type="gramEnd"/>
      <w:r>
        <w:t>. They’ve been around since the 80s at least.</w:t>
      </w:r>
    </w:p>
  </w:comment>
  <w:comment w:id="10" w:author="Tuor, Aaron R" w:date="2019-02-12T14:16:00Z" w:initials="TAR">
    <w:p w14:paraId="06A6555F" w14:textId="27F90030" w:rsidR="00C062AE" w:rsidRDefault="00C062AE">
      <w:pPr>
        <w:pStyle w:val="CommentText"/>
      </w:pPr>
      <w:r>
        <w:rPr>
          <w:rStyle w:val="CommentReference"/>
        </w:rPr>
        <w:annotationRef/>
      </w:r>
      <w:r>
        <w:t>Are we providing a perspective from multiple domains?</w:t>
      </w:r>
    </w:p>
  </w:comment>
  <w:comment w:id="12" w:author="Tuor, Aaron R [2]" w:date="2018-11-09T07:25:00Z" w:initials="TAR">
    <w:p w14:paraId="795F7645" w14:textId="77777777" w:rsidR="00C062AE" w:rsidRDefault="00C062AE">
      <w:pPr>
        <w:pStyle w:val="CommentText"/>
      </w:pPr>
      <w:r>
        <w:rPr>
          <w:rStyle w:val="CommentReference"/>
        </w:rPr>
        <w:annotationRef/>
      </w:r>
      <w:r>
        <w:t>Need citations here.</w:t>
      </w:r>
    </w:p>
  </w:comment>
  <w:comment w:id="13" w:author="Tuor, Aaron R [2]" w:date="2018-11-09T07:25:00Z" w:initials="TAR">
    <w:p w14:paraId="6E314270" w14:textId="35206C5F" w:rsidR="00C062AE" w:rsidRDefault="00C062AE">
      <w:pPr>
        <w:pStyle w:val="CommentText"/>
      </w:pPr>
      <w:r>
        <w:rPr>
          <w:rStyle w:val="CommentReference"/>
        </w:rPr>
        <w:annotationRef/>
      </w:r>
      <w:r>
        <w:t>Need citations.</w:t>
      </w:r>
    </w:p>
  </w:comment>
  <w:comment w:id="14" w:author="Tuor, Aaron R" w:date="2019-02-27T13:18:00Z" w:initials="TAR">
    <w:p w14:paraId="6E569BFE" w14:textId="2D12C9EF" w:rsidR="00C062AE" w:rsidRDefault="00C062AE">
      <w:pPr>
        <w:pStyle w:val="CommentText"/>
      </w:pPr>
      <w:r>
        <w:rPr>
          <w:rStyle w:val="CommentReference"/>
        </w:rPr>
        <w:annotationRef/>
      </w:r>
      <w:r>
        <w:t>Acronyms not introduced.</w:t>
      </w:r>
    </w:p>
  </w:comment>
  <w:comment w:id="15" w:author="Tuor, Aaron R" w:date="2019-02-12T14:27:00Z" w:initials="TAR">
    <w:p w14:paraId="25B444E2" w14:textId="3EE40AD7" w:rsidR="00C062AE" w:rsidRDefault="00C062AE">
      <w:pPr>
        <w:pStyle w:val="CommentText"/>
      </w:pPr>
      <w:r>
        <w:rPr>
          <w:rStyle w:val="CommentReference"/>
        </w:rPr>
        <w:annotationRef/>
      </w:r>
      <w:r>
        <w:t xml:space="preserve">Need citation </w:t>
      </w:r>
    </w:p>
  </w:comment>
  <w:comment w:id="17" w:author="Larson, Kyle B [2]" w:date="2018-11-23T14:54:00Z" w:initials="LKB">
    <w:p w14:paraId="021F8868" w14:textId="76F57752" w:rsidR="00C062AE" w:rsidRDefault="00C062AE">
      <w:pPr>
        <w:pStyle w:val="CommentText"/>
      </w:pPr>
      <w:r>
        <w:rPr>
          <w:rStyle w:val="CommentReference"/>
        </w:rPr>
        <w:annotationRef/>
      </w:r>
      <w:r>
        <w:t>Verify. Also check if VIIRS has been used. Include citations.</w:t>
      </w:r>
    </w:p>
  </w:comment>
  <w:comment w:id="19" w:author="Larson, Kyle B" w:date="2018-09-26T15:10:00Z" w:initials="LKB">
    <w:p w14:paraId="725B0A30" w14:textId="6786E1C6" w:rsidR="00C062AE" w:rsidRDefault="00C062AE">
      <w:pPr>
        <w:pStyle w:val="CommentText"/>
      </w:pPr>
      <w:r>
        <w:rPr>
          <w:rStyle w:val="CommentReference"/>
        </w:rPr>
        <w:annotationRef/>
      </w:r>
      <w:r>
        <w:t>Verify</w:t>
      </w:r>
    </w:p>
  </w:comment>
  <w:comment w:id="23" w:author="Tuor, Aaron R" w:date="2019-02-12T14:59:00Z" w:initials="TAR">
    <w:p w14:paraId="45018223" w14:textId="717C1D1D" w:rsidR="00C062AE" w:rsidRDefault="00C062AE">
      <w:pPr>
        <w:pStyle w:val="CommentText"/>
      </w:pPr>
      <w:r>
        <w:rPr>
          <w:rStyle w:val="CommentReference"/>
        </w:rPr>
        <w:annotationRef/>
      </w:r>
      <w:r>
        <w:t>Need a citation here.</w:t>
      </w:r>
    </w:p>
  </w:comment>
  <w:comment w:id="30" w:author="Larson, Kyle B" w:date="2018-09-26T15:46:00Z" w:initials="LKB">
    <w:p w14:paraId="14BA2686" w14:textId="77777777" w:rsidR="00C062AE" w:rsidRDefault="00C062AE" w:rsidP="000553DC">
      <w:pPr>
        <w:pStyle w:val="CommentText"/>
      </w:pPr>
      <w:r>
        <w:rPr>
          <w:rStyle w:val="CommentReference"/>
        </w:rPr>
        <w:annotationRef/>
      </w:r>
      <w:r>
        <w:t>Chambers et al. 2014a, 2014b</w:t>
      </w:r>
    </w:p>
  </w:comment>
  <w:comment w:id="31" w:author="Larson, Kyle B" w:date="2018-09-28T13:09:00Z" w:initials="LKB">
    <w:p w14:paraId="4EF36F33" w14:textId="6914C5A6" w:rsidR="00C062AE" w:rsidRDefault="00C062AE">
      <w:pPr>
        <w:pStyle w:val="CommentText"/>
      </w:pPr>
      <w:r>
        <w:rPr>
          <w:rStyle w:val="CommentReference"/>
        </w:rPr>
        <w:annotationRef/>
      </w:r>
      <w:r>
        <w:t>Have a citation for this somewhere</w:t>
      </w:r>
    </w:p>
  </w:comment>
  <w:comment w:id="33" w:author="Larson, Kyle B [2]" w:date="2019-02-26T14:22:00Z" w:initials="LKB">
    <w:p w14:paraId="45EB2A55" w14:textId="34B1DA33" w:rsidR="00C062AE" w:rsidRDefault="00C062AE">
      <w:pPr>
        <w:pStyle w:val="CommentText"/>
      </w:pPr>
      <w:r>
        <w:rPr>
          <w:rStyle w:val="CommentReference"/>
        </w:rPr>
        <w:annotationRef/>
      </w:r>
      <w:r>
        <w:t>Change back to simple notation (D1, D2, D3, D4)</w:t>
      </w:r>
    </w:p>
  </w:comment>
  <w:comment w:id="41" w:author="Larson, Kyle B [2]" w:date="2019-02-17T14:43:00Z" w:initials="LKB">
    <w:p w14:paraId="7E6664BA" w14:textId="69CC24B1" w:rsidR="00C062AE" w:rsidRDefault="00C062AE">
      <w:pPr>
        <w:pStyle w:val="CommentText"/>
      </w:pPr>
      <w:r>
        <w:rPr>
          <w:rStyle w:val="CommentReference"/>
        </w:rPr>
        <w:annotationRef/>
      </w:r>
      <w:r>
        <w:t>Is the “if C=j otherwise” part supposed to be part of the notation? Is there supposed to be a closing curly bracket?</w:t>
      </w:r>
    </w:p>
  </w:comment>
  <w:comment w:id="42" w:author="Larson, Kyle B [2]" w:date="2019-02-17T14:48:00Z" w:initials="LKB">
    <w:p w14:paraId="1DDF50CE" w14:textId="12D6DFD3" w:rsidR="00C062AE" w:rsidRDefault="00C062AE">
      <w:pPr>
        <w:pStyle w:val="CommentText"/>
      </w:pPr>
      <w:r>
        <w:rPr>
          <w:rStyle w:val="CommentReference"/>
        </w:rPr>
        <w:annotationRef/>
      </w:r>
      <w:r>
        <w:t xml:space="preserve">Instead of the “cover”, “eco”, and “soil” subscripts, can we use the existing C1, C2, C3 notation to avoid confusion and redundancy? Would it be okay for simplicity to eliminate the superscript i and “for location i” from end of </w:t>
      </w:r>
      <w:proofErr w:type="gramStart"/>
      <w:r>
        <w:t>sentence.</w:t>
      </w:r>
      <w:proofErr w:type="gramEnd"/>
      <w:r>
        <w:t xml:space="preserve"> This would also make subsequent use of this notation a little cleaner. Same questions to the embedding matrix notation.</w:t>
      </w:r>
    </w:p>
  </w:comment>
  <w:comment w:id="44" w:author="Larson, Kyle B [2]" w:date="2018-11-25T12:39:00Z" w:initials="LKB">
    <w:p w14:paraId="1AB76903" w14:textId="77777777" w:rsidR="00C062AE" w:rsidRDefault="00C062AE" w:rsidP="00CC625B">
      <w:pPr>
        <w:pStyle w:val="CommentText"/>
      </w:pPr>
      <w:r>
        <w:rPr>
          <w:rStyle w:val="CommentReference"/>
        </w:rPr>
        <w:annotationRef/>
      </w:r>
      <w:r>
        <w:t>Rolled bulleted list and specific parameter values together. However, it was unclear to me if these were the final values used or different values tested. Please clarify.</w:t>
      </w:r>
    </w:p>
  </w:comment>
  <w:comment w:id="45" w:author="Tuor, Aaron R" w:date="2019-02-12T22:14:00Z" w:initials="TAR">
    <w:p w14:paraId="09444713" w14:textId="77777777" w:rsidR="00C062AE" w:rsidRDefault="00C062AE" w:rsidP="00CC625B">
      <w:pPr>
        <w:pStyle w:val="CommentText"/>
      </w:pPr>
      <w:r>
        <w:rPr>
          <w:rStyle w:val="CommentReference"/>
        </w:rPr>
        <w:annotationRef/>
      </w:r>
      <w:r>
        <w:t xml:space="preserve">Where there is one value of a hyperparameter that was the final value used. Where there is a list those were values we tested. I’ll have to look at the experiment results to find out what model parameters were best. </w:t>
      </w:r>
    </w:p>
  </w:comment>
  <w:comment w:id="46" w:author="Larson, Kyle B [2]" w:date="2019-02-26T13:17:00Z" w:initials="LKB">
    <w:p w14:paraId="0DB20637" w14:textId="2C33ED40" w:rsidR="00C062AE" w:rsidRDefault="00C062AE">
      <w:pPr>
        <w:pStyle w:val="CommentText"/>
      </w:pPr>
      <w:r>
        <w:rPr>
          <w:rStyle w:val="CommentReference"/>
        </w:rPr>
        <w:annotationRef/>
      </w:r>
      <w:r>
        <w:t>Reword to state explicitly “we used …” for things we didn’t range over, and “we ranged over…” for things we did.</w:t>
      </w:r>
    </w:p>
  </w:comment>
  <w:comment w:id="48" w:author="Larson, Kyle B [2]" w:date="2019-02-17T15:12:00Z" w:initials="LKB">
    <w:p w14:paraId="45A94E44" w14:textId="0257D3EA" w:rsidR="00C062AE" w:rsidRDefault="00C062AE">
      <w:pPr>
        <w:pStyle w:val="CommentText"/>
      </w:pPr>
      <w:r>
        <w:rPr>
          <w:rStyle w:val="CommentReference"/>
        </w:rPr>
        <w:annotationRef/>
      </w:r>
      <w:r>
        <w:t>Read this several times and still not sure I understand the intended point. My interpretation is that crafting a linear model can be exhaustive due to all the possible variables and variable interactions that could be considered. Am I on the right track?</w:t>
      </w:r>
    </w:p>
  </w:comment>
  <w:comment w:id="49" w:author="Larson, Kyle B [2]" w:date="2019-02-26T13:20:00Z" w:initials="LKB">
    <w:p w14:paraId="22A2E001" w14:textId="555001D8" w:rsidR="00C062AE" w:rsidRDefault="00C062AE">
      <w:pPr>
        <w:pStyle w:val="CommentText"/>
      </w:pPr>
      <w:r>
        <w:rPr>
          <w:rStyle w:val="CommentReference"/>
        </w:rPr>
        <w:annotationRef/>
      </w:r>
      <w:r>
        <w:t>Creating highly discriminative features in this manner is likely to take substantive time and effort…</w:t>
      </w:r>
    </w:p>
  </w:comment>
  <w:comment w:id="50" w:author="Larson, Kyle B [2]" w:date="2019-02-17T16:34:00Z" w:initials="LKB">
    <w:p w14:paraId="219DB53B" w14:textId="65E095DE" w:rsidR="00C062AE" w:rsidRDefault="00C062AE">
      <w:pPr>
        <w:pStyle w:val="CommentText"/>
      </w:pPr>
      <w:r>
        <w:rPr>
          <w:rStyle w:val="CommentReference"/>
        </w:rPr>
        <w:annotationRef/>
      </w:r>
      <w:r>
        <w:t xml:space="preserve">Wondering if this is the right tact. It’s my impression there wasn’t more “modeling effort” involved with LR than there was for the other models. As I recall you cranked the LR models out </w:t>
      </w:r>
      <w:proofErr w:type="gramStart"/>
      <w:r>
        <w:t>pretty quick</w:t>
      </w:r>
      <w:proofErr w:type="gramEnd"/>
      <w:r>
        <w:t xml:space="preserve">. Are you hinting at the difference in dimensionality of LR vs. DNN/RNN when you mention “highly predictive feature representations”?  </w:t>
      </w:r>
    </w:p>
  </w:comment>
  <w:comment w:id="51" w:author="Larson, Kyle B [2]" w:date="2019-02-26T13:23:00Z" w:initials="LKB">
    <w:p w14:paraId="1FA218E7" w14:textId="0A18A2CE" w:rsidR="00C062AE" w:rsidRDefault="00C062AE">
      <w:pPr>
        <w:pStyle w:val="CommentText"/>
      </w:pPr>
      <w:r>
        <w:rPr>
          <w:rStyle w:val="CommentReference"/>
        </w:rPr>
        <w:annotationRef/>
      </w:r>
      <w:r>
        <w:t>“Proven effective these methods have the potential to completely sidestep the feature engineering stage necessary to create a highly predictive linear model.”</w:t>
      </w:r>
    </w:p>
  </w:comment>
  <w:comment w:id="52" w:author="Larson, Kyle B [2]" w:date="2019-02-17T16:48:00Z" w:initials="LKB">
    <w:p w14:paraId="0FDDF610" w14:textId="6275CEA5" w:rsidR="00C062AE" w:rsidRDefault="00C062AE">
      <w:pPr>
        <w:pStyle w:val="CommentText"/>
      </w:pPr>
      <w:r>
        <w:rPr>
          <w:rStyle w:val="CommentReference"/>
        </w:rPr>
        <w:annotationRef/>
      </w:r>
      <w:r>
        <w:t>Previously called “location”, although I think I like sample better</w:t>
      </w:r>
    </w:p>
  </w:comment>
  <w:comment w:id="53" w:author="Larson, Kyle B [2]" w:date="2018-11-25T15:56:00Z" w:initials="LKB">
    <w:p w14:paraId="2FA0F8E2" w14:textId="77777777" w:rsidR="00C062AE" w:rsidRDefault="00C062AE" w:rsidP="00710003">
      <w:pPr>
        <w:pStyle w:val="CommentText"/>
      </w:pPr>
      <w:r>
        <w:rPr>
          <w:rStyle w:val="CommentReference"/>
        </w:rPr>
        <w:annotationRef/>
      </w:r>
      <w:r>
        <w:t>Should it be 3k x p?</w:t>
      </w:r>
    </w:p>
  </w:comment>
  <w:comment w:id="54" w:author="Tuor, Aaron R" w:date="2019-02-12T21:16:00Z" w:initials="TAR">
    <w:p w14:paraId="4D78D0C4" w14:textId="77777777" w:rsidR="00C062AE" w:rsidRDefault="00C062AE" w:rsidP="00710003">
      <w:pPr>
        <w:pStyle w:val="CommentText"/>
      </w:pPr>
      <w:r>
        <w:rPr>
          <w:rStyle w:val="CommentReference"/>
        </w:rPr>
        <w:annotationRef/>
      </w:r>
      <w:r>
        <w:t>Yes. There are p continuous variables in the subset and 3 embedding vectors of length k.</w:t>
      </w:r>
    </w:p>
  </w:comment>
  <w:comment w:id="55" w:author="Tuor, Aaron R" w:date="2019-02-14T00:48:00Z" w:initials="TAR">
    <w:p w14:paraId="2EEDC0CD" w14:textId="77777777" w:rsidR="00C062AE" w:rsidRDefault="00C062AE" w:rsidP="00710003">
      <w:pPr>
        <w:pStyle w:val="CommentText"/>
      </w:pPr>
      <w:r>
        <w:rPr>
          <w:rStyle w:val="CommentReference"/>
        </w:rPr>
        <w:annotationRef/>
      </w:r>
      <w:r>
        <w:t xml:space="preserve">Change p to j since I’m using p somewhere else. </w:t>
      </w:r>
    </w:p>
  </w:comment>
  <w:comment w:id="56" w:author="Larson, Kyle B [2]" w:date="2019-02-17T16:57:00Z" w:initials="LKB">
    <w:p w14:paraId="720A4AE4" w14:textId="77777777" w:rsidR="00C062AE" w:rsidRDefault="00C062AE" w:rsidP="00710003">
      <w:pPr>
        <w:pStyle w:val="CommentText"/>
      </w:pPr>
      <w:r>
        <w:rPr>
          <w:rStyle w:val="CommentReference"/>
        </w:rPr>
        <w:annotationRef/>
      </w:r>
      <w:r>
        <w:t>J notation previously used for categorical variable class</w:t>
      </w:r>
    </w:p>
  </w:comment>
  <w:comment w:id="57" w:author="Larson, Kyle B [2]" w:date="2019-02-26T12:18:00Z" w:initials="LKB">
    <w:p w14:paraId="4FF0AAD3" w14:textId="6BE5CA80" w:rsidR="00C062AE" w:rsidRDefault="00C062AE">
      <w:pPr>
        <w:pStyle w:val="CommentText"/>
      </w:pPr>
      <w:r>
        <w:rPr>
          <w:rStyle w:val="CommentReference"/>
        </w:rPr>
        <w:annotationRef/>
      </w:r>
      <w:r>
        <w:t>Note to self: update equation numbering in next draft</w:t>
      </w:r>
    </w:p>
  </w:comment>
  <w:comment w:id="58" w:author="Larson, Kyle B [2]" w:date="2019-02-17T17:00:00Z" w:initials="LKB">
    <w:p w14:paraId="4BFFCAB5" w14:textId="23A81470" w:rsidR="00C062AE" w:rsidRDefault="00C062AE">
      <w:pPr>
        <w:pStyle w:val="CommentText"/>
      </w:pPr>
      <w:r>
        <w:rPr>
          <w:rStyle w:val="CommentReference"/>
        </w:rPr>
        <w:annotationRef/>
      </w:r>
      <w:r>
        <w:t xml:space="preserve">Should </w:t>
      </w:r>
      <w:proofErr w:type="spellStart"/>
      <w:r>
        <w:t>W</w:t>
      </w:r>
      <w:proofErr w:type="spellEnd"/>
      <w:r>
        <w:t xml:space="preserve"> have a subscript?</w:t>
      </w:r>
    </w:p>
  </w:comment>
  <w:comment w:id="59" w:author="Larson, Kyle B [2]" w:date="2019-02-26T13:28:00Z" w:initials="LKB">
    <w:p w14:paraId="057271FF" w14:textId="4A319E2A" w:rsidR="00C062AE" w:rsidRDefault="00C062AE">
      <w:pPr>
        <w:pStyle w:val="CommentText"/>
      </w:pPr>
      <w:r>
        <w:rPr>
          <w:rStyle w:val="CommentReference"/>
        </w:rPr>
        <w:annotationRef/>
      </w:r>
      <w:r>
        <w:t>AT says yes, we need another W and can used W</w:t>
      </w:r>
      <w:r w:rsidRPr="00977BBB">
        <w:rPr>
          <w:vertAlign w:val="subscript"/>
        </w:rPr>
        <w:t>C</w:t>
      </w:r>
      <w:r>
        <w:rPr>
          <w:vertAlign w:val="subscript"/>
        </w:rPr>
        <w:t xml:space="preserve"> </w:t>
      </w:r>
      <w:r>
        <w:t>here</w:t>
      </w:r>
    </w:p>
  </w:comment>
  <w:comment w:id="60" w:author="Larson, Kyle B [2]" w:date="2019-02-26T12:27:00Z" w:initials="LKB">
    <w:p w14:paraId="096081E2" w14:textId="634BAC92" w:rsidR="00C062AE" w:rsidRDefault="00C062AE">
      <w:pPr>
        <w:pStyle w:val="CommentText"/>
      </w:pPr>
      <w:r>
        <w:rPr>
          <w:rStyle w:val="CommentReference"/>
        </w:rPr>
        <w:annotationRef/>
      </w:r>
      <w:r>
        <w:t>“x” previously used to define variables. Should it be used as exponent here?</w:t>
      </w:r>
    </w:p>
  </w:comment>
  <w:comment w:id="61" w:author="Larson, Kyle B [2]" w:date="2019-02-26T13:31:00Z" w:initials="LKB">
    <w:p w14:paraId="3CBD3860" w14:textId="300896EB" w:rsidR="00C062AE" w:rsidRDefault="00C062AE">
      <w:pPr>
        <w:pStyle w:val="CommentText"/>
      </w:pPr>
      <w:r>
        <w:rPr>
          <w:rStyle w:val="CommentReference"/>
        </w:rPr>
        <w:annotationRef/>
      </w:r>
      <w:r>
        <w:t>AT says probably ok</w:t>
      </w:r>
    </w:p>
  </w:comment>
  <w:comment w:id="63" w:author="Larson, Kyle B [2]" w:date="2019-02-26T12:31:00Z" w:initials="LKB">
    <w:p w14:paraId="552AD0C2" w14:textId="0BE8B19C" w:rsidR="00C062AE" w:rsidRDefault="00C062AE">
      <w:pPr>
        <w:pStyle w:val="CommentText"/>
      </w:pPr>
      <w:r>
        <w:rPr>
          <w:rStyle w:val="CommentReference"/>
        </w:rPr>
        <w:annotationRef/>
      </w:r>
      <w:r>
        <w:t>Derive?</w:t>
      </w:r>
    </w:p>
  </w:comment>
  <w:comment w:id="64" w:author="Larson, Kyle B [2]" w:date="2019-02-26T12:32:00Z" w:initials="LKB">
    <w:p w14:paraId="5A5983CD" w14:textId="131C969E" w:rsidR="00C062AE" w:rsidRDefault="00C062AE">
      <w:pPr>
        <w:pStyle w:val="CommentText"/>
      </w:pPr>
      <w:r>
        <w:rPr>
          <w:rStyle w:val="CommentReference"/>
        </w:rPr>
        <w:annotationRef/>
      </w:r>
      <w:r>
        <w:t>What are “arbitrarily complex” relationships? Probably more interpretable to just say “complex” relationships.</w:t>
      </w:r>
    </w:p>
  </w:comment>
  <w:comment w:id="65" w:author="Larson, Kyle B [2]" w:date="2019-02-26T12:35:00Z" w:initials="LKB">
    <w:p w14:paraId="6AD80125" w14:textId="6DF1D0E3" w:rsidR="00C062AE" w:rsidRDefault="00C062AE">
      <w:pPr>
        <w:pStyle w:val="CommentText"/>
      </w:pPr>
      <w:r>
        <w:rPr>
          <w:rStyle w:val="CommentReference"/>
        </w:rPr>
        <w:annotationRef/>
      </w:r>
      <w:r>
        <w:t>Probably should define RELU acronym</w:t>
      </w:r>
    </w:p>
  </w:comment>
  <w:comment w:id="66" w:author="Larson, Kyle B [2]" w:date="2019-02-17T18:53:00Z" w:initials="LKB">
    <w:p w14:paraId="0DD94EA0" w14:textId="36F3C3F0" w:rsidR="00C062AE" w:rsidRDefault="00C062AE">
      <w:pPr>
        <w:pStyle w:val="CommentText"/>
      </w:pPr>
      <w:r>
        <w:rPr>
          <w:rStyle w:val="CommentReference"/>
        </w:rPr>
        <w:annotationRef/>
      </w:r>
      <w:r>
        <w:t>Is there significance to the blue dot at the upper left corner of the LR box? Also appears in RNN figure.</w:t>
      </w:r>
    </w:p>
  </w:comment>
  <w:comment w:id="67" w:author="Larson, Kyle B [2]" w:date="2019-02-26T13:40:00Z" w:initials="LKB">
    <w:p w14:paraId="143AA037" w14:textId="2382F77E" w:rsidR="00C062AE" w:rsidRDefault="00C062AE">
      <w:pPr>
        <w:pStyle w:val="CommentText"/>
      </w:pPr>
      <w:r>
        <w:rPr>
          <w:rStyle w:val="CommentReference"/>
        </w:rPr>
        <w:annotationRef/>
      </w:r>
      <w:r>
        <w:t>Nope, delete.</w:t>
      </w:r>
    </w:p>
  </w:comment>
  <w:comment w:id="71" w:author="Larson, Kyle B [2]" w:date="2019-02-26T13:41:00Z" w:initials="LKB">
    <w:p w14:paraId="5D843E10" w14:textId="2D267CCC" w:rsidR="00C062AE" w:rsidRDefault="00C062AE">
      <w:pPr>
        <w:pStyle w:val="CommentText"/>
      </w:pPr>
      <w:r>
        <w:rPr>
          <w:rStyle w:val="CommentReference"/>
        </w:rPr>
        <w:annotationRef/>
      </w:r>
      <w:r>
        <w:t>Need interpretative description of figure for caption.</w:t>
      </w:r>
    </w:p>
  </w:comment>
  <w:comment w:id="72" w:author="Larson, Kyle B [2]" w:date="2019-02-26T12:38:00Z" w:initials="LKB">
    <w:p w14:paraId="234FE3CD" w14:textId="54A9590F" w:rsidR="00C062AE" w:rsidRDefault="00C062AE">
      <w:pPr>
        <w:pStyle w:val="CommentText"/>
      </w:pPr>
      <w:r>
        <w:rPr>
          <w:rStyle w:val="CommentReference"/>
        </w:rPr>
        <w:annotationRef/>
      </w:r>
      <w:r>
        <w:t xml:space="preserve">Would prefer to not introduce another acronym for RNN to simplify usage throughout paper. </w:t>
      </w:r>
    </w:p>
  </w:comment>
  <w:comment w:id="73" w:author="Larson, Kyle B [2]" w:date="2019-02-26T13:44:00Z" w:initials="LKB">
    <w:p w14:paraId="3CBDBE29" w14:textId="77777777" w:rsidR="00C062AE" w:rsidRDefault="00C062AE">
      <w:pPr>
        <w:pStyle w:val="CommentText"/>
      </w:pPr>
      <w:r>
        <w:rPr>
          <w:rStyle w:val="CommentReference"/>
        </w:rPr>
        <w:annotationRef/>
      </w:r>
      <w:r>
        <w:t xml:space="preserve">Make caveat here that we refer to our HRNN as “RNN” from herein. May need to make additional clarification of our model vs. generic RNNs </w:t>
      </w:r>
      <w:proofErr w:type="gramStart"/>
      <w:r>
        <w:t>later on</w:t>
      </w:r>
      <w:proofErr w:type="gramEnd"/>
      <w:r>
        <w:t xml:space="preserve"> in discussion.</w:t>
      </w:r>
    </w:p>
    <w:p w14:paraId="48683A33" w14:textId="77777777" w:rsidR="00C062AE" w:rsidRDefault="00C062AE">
      <w:pPr>
        <w:pStyle w:val="CommentText"/>
      </w:pPr>
    </w:p>
    <w:p w14:paraId="2BB4F140" w14:textId="5A38C0C8" w:rsidR="00C062AE" w:rsidRDefault="00C062AE">
      <w:pPr>
        <w:pStyle w:val="CommentText"/>
      </w:pPr>
      <w:r>
        <w:t>Alternatively, use HRNN notation from hereon. Will revisit.</w:t>
      </w:r>
    </w:p>
  </w:comment>
  <w:comment w:id="74" w:author="Larson, Kyle B [2]" w:date="2019-02-17T17:59:00Z" w:initials="LKB">
    <w:p w14:paraId="0A7A8BC1" w14:textId="3FE5ADF6" w:rsidR="00C062AE" w:rsidRDefault="00C062AE">
      <w:pPr>
        <w:pStyle w:val="CommentText"/>
      </w:pPr>
      <w:r>
        <w:rPr>
          <w:rStyle w:val="CommentReference"/>
        </w:rPr>
        <w:annotationRef/>
      </w:r>
      <w:r>
        <w:t>Make mention of LSTM more generic to the method rather than “cell” part of its architecture.</w:t>
      </w:r>
    </w:p>
  </w:comment>
  <w:comment w:id="75" w:author="Larson, Kyle B [2]" w:date="2018-12-15T11:21:00Z" w:initials="LKB">
    <w:p w14:paraId="412B8DB8" w14:textId="50CD3321" w:rsidR="00C062AE" w:rsidRDefault="00C062AE">
      <w:pPr>
        <w:pStyle w:val="CommentText"/>
      </w:pPr>
      <w:r>
        <w:rPr>
          <w:rStyle w:val="CommentReference"/>
        </w:rPr>
        <w:annotationRef/>
      </w:r>
      <w:r>
        <w:t>Bit confused by this wording. Are they indeed two separate LSTM “networks” or “units” that are part of the same network?</w:t>
      </w:r>
    </w:p>
  </w:comment>
  <w:comment w:id="76" w:author="Larson, Kyle B [2]" w:date="2019-02-26T12:44:00Z" w:initials="LKB">
    <w:p w14:paraId="1BB558B7" w14:textId="1A727C25" w:rsidR="00C062AE" w:rsidRDefault="00C062AE">
      <w:pPr>
        <w:pStyle w:val="CommentText"/>
      </w:pPr>
      <w:r>
        <w:rPr>
          <w:rStyle w:val="CommentReference"/>
        </w:rPr>
        <w:annotationRef/>
      </w:r>
      <w:r>
        <w:t>Can we use M and L subscripts here instead of MOD and LAN? Seems more consistent with subsequent notation for seasonal definitions.</w:t>
      </w:r>
    </w:p>
  </w:comment>
  <w:comment w:id="78" w:author="Larson, Kyle B [2]" w:date="2019-02-26T12:46:00Z" w:initials="LKB">
    <w:p w14:paraId="7F478A77" w14:textId="1AF6C296" w:rsidR="00C062AE" w:rsidRDefault="00C062AE">
      <w:pPr>
        <w:pStyle w:val="CommentText"/>
      </w:pPr>
      <w:r>
        <w:rPr>
          <w:rStyle w:val="CommentReference"/>
        </w:rPr>
        <w:annotationRef/>
      </w:r>
      <w:r>
        <w:t xml:space="preserve">Can we use shorter notation for annual, spring, and summer (e.g., an, </w:t>
      </w:r>
      <w:proofErr w:type="spellStart"/>
      <w:r>
        <w:t>sp</w:t>
      </w:r>
      <w:proofErr w:type="spellEnd"/>
      <w:r>
        <w:t xml:space="preserve">, </w:t>
      </w:r>
      <w:proofErr w:type="spellStart"/>
      <w:r>
        <w:t>su</w:t>
      </w:r>
      <w:proofErr w:type="spellEnd"/>
      <w:r>
        <w:t>) to make it a little cleaner?</w:t>
      </w:r>
    </w:p>
  </w:comment>
  <w:comment w:id="79" w:author="Larson, Kyle B [2]" w:date="2019-02-26T13:57:00Z" w:initials="LKB">
    <w:p w14:paraId="3FEEFF13" w14:textId="2A652339" w:rsidR="00C062AE" w:rsidRDefault="00C062AE">
      <w:pPr>
        <w:pStyle w:val="CommentText"/>
      </w:pPr>
      <w:r>
        <w:rPr>
          <w:rStyle w:val="CommentReference"/>
        </w:rPr>
        <w:annotationRef/>
      </w:r>
      <w:r>
        <w:t xml:space="preserve">Yes. Use </w:t>
      </w:r>
      <w:proofErr w:type="spellStart"/>
      <w:r>
        <w:t>ann</w:t>
      </w:r>
      <w:proofErr w:type="spellEnd"/>
      <w:r>
        <w:t xml:space="preserve">, </w:t>
      </w:r>
      <w:proofErr w:type="spellStart"/>
      <w:r>
        <w:t>spr</w:t>
      </w:r>
      <w:proofErr w:type="spellEnd"/>
      <w:r>
        <w:t>, sum</w:t>
      </w:r>
    </w:p>
  </w:comment>
  <w:comment w:id="77" w:author="Larson, Kyle B [2]" w:date="2019-02-17T18:15:00Z" w:initials="LKB">
    <w:p w14:paraId="03FC71D8" w14:textId="764DB0E4" w:rsidR="00C062AE" w:rsidRDefault="00C062AE">
      <w:pPr>
        <w:pStyle w:val="CommentText"/>
      </w:pPr>
      <w:r>
        <w:rPr>
          <w:rStyle w:val="CommentReference"/>
        </w:rPr>
        <w:annotationRef/>
      </w:r>
      <w:r>
        <w:t>This is more confusing now.</w:t>
      </w:r>
    </w:p>
  </w:comment>
  <w:comment w:id="80" w:author="Larson, Kyle B [2]" w:date="2019-02-26T12:51:00Z" w:initials="LKB">
    <w:p w14:paraId="37D297BD" w14:textId="2754AF88" w:rsidR="00C062AE" w:rsidRDefault="00C062AE">
      <w:pPr>
        <w:pStyle w:val="CommentText"/>
      </w:pPr>
      <w:r>
        <w:rPr>
          <w:rStyle w:val="CommentReference"/>
        </w:rPr>
        <w:annotationRef/>
      </w:r>
      <w:r>
        <w:t>Should k subscript be used at beginning of notation (</w:t>
      </w:r>
      <w:proofErr w:type="spellStart"/>
      <w:proofErr w:type="gramStart"/>
      <w:r>
        <w:t>Xt</w:t>
      </w:r>
      <w:r w:rsidRPr="006E2E85">
        <w:rPr>
          <w:vertAlign w:val="subscript"/>
        </w:rPr>
        <w:t>,k</w:t>
      </w:r>
      <w:proofErr w:type="spellEnd"/>
      <w:proofErr w:type="gramEnd"/>
      <w:r>
        <w:rPr>
          <w:vertAlign w:val="subscript"/>
        </w:rPr>
        <w:t xml:space="preserve"> </w:t>
      </w:r>
      <w:r>
        <w:t xml:space="preserve">). Could it also be used to simplify </w:t>
      </w:r>
      <w:proofErr w:type="gramStart"/>
      <w:r>
        <w:t>inner  notation</w:t>
      </w:r>
      <w:proofErr w:type="gramEnd"/>
      <w:r>
        <w:t>?</w:t>
      </w:r>
    </w:p>
  </w:comment>
  <w:comment w:id="81" w:author="Larson, Kyle B [2]" w:date="2019-02-26T13:59:00Z" w:initials="LKB">
    <w:p w14:paraId="3198044F" w14:textId="6E9B0EED" w:rsidR="00C062AE" w:rsidRDefault="00C062AE">
      <w:pPr>
        <w:pStyle w:val="CommentText"/>
      </w:pPr>
      <w:r>
        <w:rPr>
          <w:rStyle w:val="CommentReference"/>
        </w:rPr>
        <w:annotationRef/>
      </w:r>
      <w:r>
        <w:t>AT says we can get rid of k and just explain in words.</w:t>
      </w:r>
    </w:p>
  </w:comment>
  <w:comment w:id="82" w:author="Larson, Kyle B [2]" w:date="2019-02-26T12:18:00Z" w:initials="LKB">
    <w:p w14:paraId="08C0EFB9" w14:textId="77777777" w:rsidR="00C062AE" w:rsidRDefault="00C062AE" w:rsidP="002E2441">
      <w:pPr>
        <w:pStyle w:val="CommentText"/>
      </w:pPr>
      <w:r>
        <w:rPr>
          <w:rStyle w:val="CommentReference"/>
        </w:rPr>
        <w:annotationRef/>
      </w:r>
      <w:r>
        <w:t>Note to self: update equation numbering in next draft</w:t>
      </w:r>
    </w:p>
  </w:comment>
  <w:comment w:id="85" w:author="Larson, Kyle B [2]" w:date="2019-02-26T14:06:00Z" w:initials="LKB">
    <w:p w14:paraId="28CB216F" w14:textId="395FB7DD" w:rsidR="00C062AE" w:rsidRDefault="00C062AE">
      <w:pPr>
        <w:pStyle w:val="CommentText"/>
      </w:pPr>
      <w:r>
        <w:rPr>
          <w:rStyle w:val="CommentReference"/>
        </w:rPr>
        <w:annotationRef/>
      </w:r>
      <w:r>
        <w:t>Update notation in figure. Move text about satellite sequence into caption to simplify figure.</w:t>
      </w:r>
    </w:p>
  </w:comment>
  <w:comment w:id="91" w:author="Larson, Kyle B [2]" w:date="2018-12-15T15:00:00Z" w:initials="LKB">
    <w:p w14:paraId="36EE6EAE" w14:textId="67007F58" w:rsidR="00C062AE" w:rsidRDefault="00C062AE">
      <w:pPr>
        <w:pStyle w:val="CommentText"/>
      </w:pPr>
      <w:r>
        <w:rPr>
          <w:rStyle w:val="CommentReference"/>
        </w:rPr>
        <w:annotationRef/>
      </w:r>
      <w:r>
        <w:t>Simplified structure of this section to:</w:t>
      </w:r>
    </w:p>
    <w:p w14:paraId="078D1523" w14:textId="5D2EC9D9" w:rsidR="00C062AE" w:rsidRDefault="00C062AE" w:rsidP="00950A3B">
      <w:pPr>
        <w:pStyle w:val="CommentText"/>
        <w:numPr>
          <w:ilvl w:val="0"/>
          <w:numId w:val="19"/>
        </w:numPr>
      </w:pPr>
      <w:r>
        <w:t xml:space="preserve"> Comparison of Modeling Types and Partitioning</w:t>
      </w:r>
    </w:p>
    <w:p w14:paraId="4BC2DC12" w14:textId="15E4B951" w:rsidR="00C062AE" w:rsidRDefault="00C062AE" w:rsidP="002102DD">
      <w:pPr>
        <w:pStyle w:val="CommentText"/>
        <w:numPr>
          <w:ilvl w:val="0"/>
          <w:numId w:val="19"/>
        </w:numPr>
      </w:pPr>
      <w:r>
        <w:t xml:space="preserve"> Geographic Interpolation and Assessment of Best Performing Model</w:t>
      </w:r>
    </w:p>
  </w:comment>
  <w:comment w:id="92" w:author="Tuor, Aaron R" w:date="2019-02-12T21:39:00Z" w:initials="TAR">
    <w:p w14:paraId="33C77F63" w14:textId="608B52CD" w:rsidR="00C062AE" w:rsidRDefault="00C062AE">
      <w:pPr>
        <w:pStyle w:val="CommentText"/>
      </w:pPr>
      <w:r>
        <w:rPr>
          <w:rStyle w:val="CommentReference"/>
        </w:rPr>
        <w:annotationRef/>
      </w:r>
      <w:r>
        <w:t xml:space="preserve">I’d like to put the t-test tables back in at least as an appendix we can refer to when making claims about statistical significance. </w:t>
      </w:r>
    </w:p>
  </w:comment>
  <w:comment w:id="93" w:author="Larson, Kyle B [2]" w:date="2019-02-17T18:44:00Z" w:initials="LKB">
    <w:p w14:paraId="2BF97197" w14:textId="7E2CFC51" w:rsidR="00C062AE" w:rsidRDefault="00C062AE">
      <w:pPr>
        <w:pStyle w:val="CommentText"/>
      </w:pPr>
      <w:r>
        <w:rPr>
          <w:rStyle w:val="CommentReference"/>
        </w:rPr>
        <w:annotationRef/>
      </w:r>
      <w:r>
        <w:t>I opted to succinctly describe the key findings of the t-test results in the second paragraph of 5.1. Let me know if something important is missing, otherwise I don’t see a critical need for the tables.</w:t>
      </w:r>
    </w:p>
  </w:comment>
  <w:comment w:id="96" w:author="Larson, Kyle B [2]" w:date="2019-01-20T21:54:00Z" w:initials="LKB">
    <w:p w14:paraId="6ABF2F58" w14:textId="0B28F6D7" w:rsidR="00C062AE" w:rsidRDefault="00C062AE">
      <w:pPr>
        <w:pStyle w:val="CommentText"/>
      </w:pPr>
      <w:r>
        <w:rPr>
          <w:rStyle w:val="CommentReference"/>
        </w:rPr>
        <w:annotationRef/>
      </w:r>
      <w:r>
        <w:t>Based on contingency table in earlier draft provided by AT. Need to confirm and should probably include in Table 4.</w:t>
      </w:r>
    </w:p>
  </w:comment>
  <w:comment w:id="97" w:author="Larson, Kyle B [2]" w:date="2019-02-26T14:16:00Z" w:initials="LKB">
    <w:p w14:paraId="3F429012" w14:textId="30217AEA" w:rsidR="00C062AE" w:rsidRDefault="00C062AE">
      <w:pPr>
        <w:pStyle w:val="CommentText"/>
      </w:pPr>
      <w:r>
        <w:rPr>
          <w:rStyle w:val="CommentReference"/>
        </w:rPr>
        <w:annotationRef/>
      </w:r>
      <w:r>
        <w:t>Either remove or confirm. Leaning toward removal due to justification in 3.1</w:t>
      </w:r>
    </w:p>
  </w:comment>
  <w:comment w:id="102" w:author="Larson, Kyle B [2]" w:date="2018-12-21T14:08:00Z" w:initials="LKB">
    <w:p w14:paraId="492537D7" w14:textId="7766F83F" w:rsidR="00C062AE" w:rsidRDefault="00C062AE">
      <w:pPr>
        <w:pStyle w:val="CommentText"/>
      </w:pPr>
      <w:r>
        <w:rPr>
          <w:rStyle w:val="CommentReference"/>
        </w:rPr>
        <w:annotationRef/>
      </w:r>
      <w:r>
        <w:t xml:space="preserve">Would like figure of ROCs for each model type for D4 partition. Want to show in side-by-side with this one for DNN-D4. Both will need new legends with labeling that is consistent with nomenclature used in the text. </w:t>
      </w:r>
    </w:p>
  </w:comment>
  <w:comment w:id="103" w:author="Larson, Kyle B [2]" w:date="2019-01-20T13:08:00Z" w:initials="LKB">
    <w:p w14:paraId="19AD4D97" w14:textId="25F155EB" w:rsidR="00C062AE" w:rsidRDefault="00C062AE">
      <w:pPr>
        <w:pStyle w:val="CommentText"/>
      </w:pPr>
      <w:r>
        <w:rPr>
          <w:rStyle w:val="CommentReference"/>
        </w:rPr>
        <w:annotationRef/>
      </w:r>
      <w:r>
        <w:t>Need to verify this number with AT</w:t>
      </w:r>
    </w:p>
  </w:comment>
  <w:comment w:id="106" w:author="Larson, Kyle B [2]" w:date="2018-12-21T15:28:00Z" w:initials="LKB">
    <w:p w14:paraId="63129549" w14:textId="541ED88A" w:rsidR="00C062AE" w:rsidRDefault="00C062AE">
      <w:pPr>
        <w:pStyle w:val="CommentText"/>
      </w:pPr>
      <w:r>
        <w:rPr>
          <w:rStyle w:val="CommentReference"/>
        </w:rPr>
        <w:annotationRef/>
      </w:r>
      <w:r>
        <w:t xml:space="preserve">Would like to portray these as a 4-panel figure </w:t>
      </w:r>
      <w:proofErr w:type="gramStart"/>
      <w:r>
        <w:t>similar to</w:t>
      </w:r>
      <w:proofErr w:type="gramEnd"/>
      <w:r>
        <w:t xml:space="preserve"> how shown. Axis labels need to be cleaned up. Might look cleaner with shared axes as well.</w:t>
      </w:r>
    </w:p>
  </w:comment>
  <w:comment w:id="113" w:author="Larson, Kyle B [2]" w:date="2018-12-21T14:35:00Z" w:initials="LKB">
    <w:p w14:paraId="0F41649E" w14:textId="2C1C69BC" w:rsidR="00C062AE" w:rsidRDefault="00C062AE">
      <w:pPr>
        <w:pStyle w:val="CommentText"/>
      </w:pPr>
      <w:r>
        <w:rPr>
          <w:rStyle w:val="CommentReference"/>
        </w:rPr>
        <w:annotationRef/>
      </w:r>
      <w:r>
        <w:t>Placeholder</w:t>
      </w:r>
    </w:p>
  </w:comment>
  <w:comment w:id="116" w:author="Larson, Kyle B [2]" w:date="2018-11-11T17:41:00Z" w:initials="LKB">
    <w:p w14:paraId="6519507B" w14:textId="77777777" w:rsidR="00C062AE" w:rsidRDefault="00C062AE" w:rsidP="00146C51">
      <w:pPr>
        <w:pStyle w:val="CommentText"/>
      </w:pPr>
      <w:r>
        <w:rPr>
          <w:rStyle w:val="CommentReference"/>
        </w:rPr>
        <w:annotationRef/>
      </w:r>
      <w:r>
        <w:t>Summarize range of variability for key ecological parameters using map prediction. Marginalization/specialization plots may be most useful for describing niche space</w:t>
      </w:r>
    </w:p>
  </w:comment>
  <w:comment w:id="118" w:author="Larson, Kyle B" w:date="2018-09-28T09:53:00Z" w:initials="LKB">
    <w:p w14:paraId="31C10766" w14:textId="43CC7B7D" w:rsidR="00C062AE" w:rsidRDefault="00C062AE">
      <w:pPr>
        <w:pStyle w:val="CommentText"/>
      </w:pPr>
      <w:r>
        <w:rPr>
          <w:rStyle w:val="CommentReference"/>
        </w:rPr>
        <w:annotationRef/>
      </w:r>
      <w:r>
        <w:t>Will do after polishing Results &amp; Discussion</w:t>
      </w:r>
    </w:p>
  </w:comment>
  <w:comment w:id="121" w:author="Larson, Kyle B" w:date="2018-09-28T09:51:00Z" w:initials="LKB">
    <w:p w14:paraId="606A3CE9" w14:textId="153485D9" w:rsidR="00C062AE" w:rsidRDefault="00C062AE">
      <w:pPr>
        <w:pStyle w:val="CommentText"/>
      </w:pPr>
      <w:r>
        <w:rPr>
          <w:rStyle w:val="CommentReference"/>
        </w:rPr>
        <w:annotationRef/>
      </w:r>
      <w:r>
        <w:t>Will do near the end using EndNote’s auto-citation tool.</w:t>
      </w:r>
    </w:p>
  </w:comment>
  <w:comment w:id="123" w:author="Larson, Kyle B" w:date="2018-09-28T09:53:00Z" w:initials="LKB">
    <w:p w14:paraId="1AFF8557" w14:textId="4BD7DF93" w:rsidR="00C062AE" w:rsidRDefault="00C062AE">
      <w:pPr>
        <w:pStyle w:val="CommentText"/>
      </w:pPr>
      <w:r>
        <w:rPr>
          <w:rStyle w:val="CommentReference"/>
        </w:rPr>
        <w:annotationRef/>
      </w:r>
      <w:r>
        <w:t>These lists of tables/figures are just for our reference. Will not be included in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5DFF20" w15:done="0"/>
  <w15:commentEx w15:paraId="0DF2716D" w15:done="0"/>
  <w15:commentEx w15:paraId="4503F6DF" w15:done="1"/>
  <w15:commentEx w15:paraId="7EA70BC8" w15:done="0"/>
  <w15:commentEx w15:paraId="687B9BD1" w15:done="0"/>
  <w15:commentEx w15:paraId="3C9968DC" w15:done="1"/>
  <w15:commentEx w15:paraId="06A6555F" w15:done="1"/>
  <w15:commentEx w15:paraId="795F7645" w15:done="0"/>
  <w15:commentEx w15:paraId="6E314270" w15:done="0"/>
  <w15:commentEx w15:paraId="6E569BFE" w15:done="0"/>
  <w15:commentEx w15:paraId="25B444E2" w15:done="0"/>
  <w15:commentEx w15:paraId="021F8868" w15:done="0"/>
  <w15:commentEx w15:paraId="725B0A30" w15:done="0"/>
  <w15:commentEx w15:paraId="45018223" w15:done="0"/>
  <w15:commentEx w15:paraId="14BA2686" w15:done="0"/>
  <w15:commentEx w15:paraId="4EF36F33" w15:done="0"/>
  <w15:commentEx w15:paraId="45EB2A55" w15:done="1"/>
  <w15:commentEx w15:paraId="7E6664BA" w15:done="1"/>
  <w15:commentEx w15:paraId="1DDF50CE" w15:done="1"/>
  <w15:commentEx w15:paraId="1AB76903" w15:done="0"/>
  <w15:commentEx w15:paraId="09444713" w15:paraIdParent="1AB76903" w15:done="0"/>
  <w15:commentEx w15:paraId="0DB20637" w15:paraIdParent="1AB76903" w15:done="0"/>
  <w15:commentEx w15:paraId="45A94E44" w15:done="0"/>
  <w15:commentEx w15:paraId="22A2E001" w15:paraIdParent="45A94E44" w15:done="0"/>
  <w15:commentEx w15:paraId="219DB53B" w15:done="0"/>
  <w15:commentEx w15:paraId="1FA218E7" w15:paraIdParent="219DB53B" w15:done="0"/>
  <w15:commentEx w15:paraId="0FDDF610" w15:done="1"/>
  <w15:commentEx w15:paraId="2FA0F8E2" w15:done="1"/>
  <w15:commentEx w15:paraId="4D78D0C4" w15:paraIdParent="2FA0F8E2" w15:done="1"/>
  <w15:commentEx w15:paraId="2EEDC0CD" w15:paraIdParent="2FA0F8E2" w15:done="1"/>
  <w15:commentEx w15:paraId="720A4AE4" w15:paraIdParent="2FA0F8E2" w15:done="1"/>
  <w15:commentEx w15:paraId="4FF0AAD3" w15:done="0"/>
  <w15:commentEx w15:paraId="4BFFCAB5" w15:done="0"/>
  <w15:commentEx w15:paraId="057271FF" w15:paraIdParent="4BFFCAB5" w15:done="0"/>
  <w15:commentEx w15:paraId="096081E2" w15:done="1"/>
  <w15:commentEx w15:paraId="3CBD3860" w15:paraIdParent="096081E2" w15:done="1"/>
  <w15:commentEx w15:paraId="552AD0C2" w15:done="1"/>
  <w15:commentEx w15:paraId="5A5983CD" w15:done="1"/>
  <w15:commentEx w15:paraId="6AD80125" w15:done="1"/>
  <w15:commentEx w15:paraId="0DD94EA0" w15:done="1"/>
  <w15:commentEx w15:paraId="143AA037" w15:paraIdParent="0DD94EA0" w15:done="1"/>
  <w15:commentEx w15:paraId="5D843E10" w15:done="1"/>
  <w15:commentEx w15:paraId="234FE3CD" w15:done="0"/>
  <w15:commentEx w15:paraId="2BB4F140" w15:paraIdParent="234FE3CD" w15:done="0"/>
  <w15:commentEx w15:paraId="0A7A8BC1" w15:done="0"/>
  <w15:commentEx w15:paraId="412B8DB8" w15:done="1"/>
  <w15:commentEx w15:paraId="1BB558B7" w15:done="1"/>
  <w15:commentEx w15:paraId="7F478A77" w15:done="1"/>
  <w15:commentEx w15:paraId="3FEEFF13" w15:paraIdParent="7F478A77" w15:done="1"/>
  <w15:commentEx w15:paraId="03FC71D8" w15:done="0"/>
  <w15:commentEx w15:paraId="37D297BD" w15:done="1"/>
  <w15:commentEx w15:paraId="3198044F" w15:paraIdParent="37D297BD" w15:done="1"/>
  <w15:commentEx w15:paraId="08C0EFB9" w15:done="0"/>
  <w15:commentEx w15:paraId="28CB216F" w15:done="1"/>
  <w15:commentEx w15:paraId="4BC2DC12" w15:done="1"/>
  <w15:commentEx w15:paraId="33C77F63" w15:done="1"/>
  <w15:commentEx w15:paraId="2BF97197" w15:paraIdParent="33C77F63" w15:done="1"/>
  <w15:commentEx w15:paraId="6ABF2F58" w15:done="0"/>
  <w15:commentEx w15:paraId="3F429012" w15:paraIdParent="6ABF2F58" w15:done="0"/>
  <w15:commentEx w15:paraId="492537D7" w15:done="0"/>
  <w15:commentEx w15:paraId="19AD4D97" w15:done="0"/>
  <w15:commentEx w15:paraId="63129549" w15:done="0"/>
  <w15:commentEx w15:paraId="0F41649E" w15:done="0"/>
  <w15:commentEx w15:paraId="6519507B" w15:done="0"/>
  <w15:commentEx w15:paraId="31C10766" w15:done="0"/>
  <w15:commentEx w15:paraId="606A3CE9" w15:done="0"/>
  <w15:commentEx w15:paraId="1AFF85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5DFF20" w16cid:durableId="1F92A780"/>
  <w16cid:commentId w16cid:paraId="0DF2716D" w16cid:durableId="1F92A7A2"/>
  <w16cid:commentId w16cid:paraId="4503F6DF" w16cid:durableId="200D527E"/>
  <w16cid:commentId w16cid:paraId="687B9BD1" w16cid:durableId="1F92A7A4"/>
  <w16cid:commentId w16cid:paraId="3C9968DC" w16cid:durableId="20210BE4"/>
  <w16cid:commentId w16cid:paraId="06A6555F" w16cid:durableId="200D53C6"/>
  <w16cid:commentId w16cid:paraId="795F7645" w16cid:durableId="1F92A7A5"/>
  <w16cid:commentId w16cid:paraId="6E314270" w16cid:durableId="201FA965"/>
  <w16cid:commentId w16cid:paraId="6E569BFE" w16cid:durableId="20210CA3"/>
  <w16cid:commentId w16cid:paraId="25B444E2" w16cid:durableId="200D564C"/>
  <w16cid:commentId w16cid:paraId="021F8868" w16cid:durableId="1FA2933A"/>
  <w16cid:commentId w16cid:paraId="725B0A30" w16cid:durableId="1F92A781"/>
  <w16cid:commentId w16cid:paraId="45018223" w16cid:durableId="200D5DCD"/>
  <w16cid:commentId w16cid:paraId="14BA2686" w16cid:durableId="1F92A785"/>
  <w16cid:commentId w16cid:paraId="4EF36F33" w16cid:durableId="1F92A786"/>
  <w16cid:commentId w16cid:paraId="45EB2A55" w16cid:durableId="201FCA23"/>
  <w16cid:commentId w16cid:paraId="7E6664BA" w16cid:durableId="2013F178"/>
  <w16cid:commentId w16cid:paraId="1DDF50CE" w16cid:durableId="2013F2A7"/>
  <w16cid:commentId w16cid:paraId="1AB76903" w16cid:durableId="1FA5169E"/>
  <w16cid:commentId w16cid:paraId="09444713" w16cid:durableId="200DC3BD"/>
  <w16cid:commentId w16cid:paraId="0DB20637" w16cid:durableId="201FBADD"/>
  <w16cid:commentId w16cid:paraId="45A94E44" w16cid:durableId="2013F84E"/>
  <w16cid:commentId w16cid:paraId="22A2E001" w16cid:durableId="201FBBB8"/>
  <w16cid:commentId w16cid:paraId="219DB53B" w16cid:durableId="20140B79"/>
  <w16cid:commentId w16cid:paraId="1FA218E7" w16cid:durableId="201FBC5C"/>
  <w16cid:commentId w16cid:paraId="0FDDF610" w16cid:durableId="20140EE0"/>
  <w16cid:commentId w16cid:paraId="2FA0F8E2" w16cid:durableId="20211551"/>
  <w16cid:commentId w16cid:paraId="4D78D0C4" w16cid:durableId="20211550"/>
  <w16cid:commentId w16cid:paraId="2EEDC0CD" w16cid:durableId="2021154F"/>
  <w16cid:commentId w16cid:paraId="720A4AE4" w16cid:durableId="2021154E"/>
  <w16cid:commentId w16cid:paraId="4FF0AAD3" w16cid:durableId="201FAD0F"/>
  <w16cid:commentId w16cid:paraId="4BFFCAB5" w16cid:durableId="201411B6"/>
  <w16cid:commentId w16cid:paraId="057271FF" w16cid:durableId="201FBD92"/>
  <w16cid:commentId w16cid:paraId="096081E2" w16cid:durableId="201FAF2A"/>
  <w16cid:commentId w16cid:paraId="3CBD3860" w16cid:durableId="201FBE3A"/>
  <w16cid:commentId w16cid:paraId="552AD0C2" w16cid:durableId="201FB02B"/>
  <w16cid:commentId w16cid:paraId="5A5983CD" w16cid:durableId="201FB048"/>
  <w16cid:commentId w16cid:paraId="6AD80125" w16cid:durableId="201FB127"/>
  <w16cid:commentId w16cid:paraId="0DD94EA0" w16cid:durableId="20250D5D"/>
  <w16cid:commentId w16cid:paraId="143AA037" w16cid:durableId="201FC04A"/>
  <w16cid:commentId w16cid:paraId="5D843E10" w16cid:durableId="201FC09A"/>
  <w16cid:commentId w16cid:paraId="234FE3CD" w16cid:durableId="201FB1D9"/>
  <w16cid:commentId w16cid:paraId="2BB4F140" w16cid:durableId="201FC14B"/>
  <w16cid:commentId w16cid:paraId="0A7A8BC1" w16cid:durableId="20141F7C"/>
  <w16cid:commentId w16cid:paraId="412B8DB8" w16cid:durableId="1FBF6243"/>
  <w16cid:commentId w16cid:paraId="1BB558B7" w16cid:durableId="201FB332"/>
  <w16cid:commentId w16cid:paraId="7F478A77" w16cid:durableId="201FB3B0"/>
  <w16cid:commentId w16cid:paraId="3FEEFF13" w16cid:durableId="201FC438"/>
  <w16cid:commentId w16cid:paraId="03FC71D8" w16cid:durableId="20142347"/>
  <w16cid:commentId w16cid:paraId="37D297BD" w16cid:durableId="201FB4BA"/>
  <w16cid:commentId w16cid:paraId="3198044F" w16cid:durableId="201FC4DC"/>
  <w16cid:commentId w16cid:paraId="08C0EFB9" w16cid:durableId="202123E7"/>
  <w16cid:commentId w16cid:paraId="28CB216F" w16cid:durableId="201FC64B"/>
  <w16cid:commentId w16cid:paraId="4BC2DC12" w16cid:durableId="1FBF9580"/>
  <w16cid:commentId w16cid:paraId="33C77F63" w16cid:durableId="200DBB75"/>
  <w16cid:commentId w16cid:paraId="2BF97197" w16cid:durableId="20142A07"/>
  <w16cid:commentId w16cid:paraId="6ABF2F58" w16cid:durableId="1FEF6C91"/>
  <w16cid:commentId w16cid:paraId="3F429012" w16cid:durableId="201FC8D3"/>
  <w16cid:commentId w16cid:paraId="492537D7" w16cid:durableId="1FC7724B"/>
  <w16cid:commentId w16cid:paraId="19AD4D97" w16cid:durableId="1FEEF15E"/>
  <w16cid:commentId w16cid:paraId="63129549" w16cid:durableId="1FC78515"/>
  <w16cid:commentId w16cid:paraId="0F41649E" w16cid:durableId="1FC778AF"/>
  <w16cid:commentId w16cid:paraId="6519507B" w16cid:durableId="1F92E847"/>
  <w16cid:commentId w16cid:paraId="31C10766" w16cid:durableId="1F92A79F"/>
  <w16cid:commentId w16cid:paraId="606A3CE9" w16cid:durableId="1F92A7A0"/>
  <w16cid:commentId w16cid:paraId="1AFF8557" w16cid:durableId="1F92A7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C5A80" w14:textId="77777777" w:rsidR="007253C1" w:rsidRDefault="007253C1">
      <w:pPr>
        <w:spacing w:after="0" w:line="240" w:lineRule="auto"/>
      </w:pPr>
      <w:r>
        <w:separator/>
      </w:r>
    </w:p>
  </w:endnote>
  <w:endnote w:type="continuationSeparator" w:id="0">
    <w:p w14:paraId="6EED58A8" w14:textId="77777777" w:rsidR="007253C1" w:rsidRDefault="007253C1">
      <w:pPr>
        <w:spacing w:after="0" w:line="240" w:lineRule="auto"/>
      </w:pPr>
      <w:r>
        <w:continuationSeparator/>
      </w:r>
    </w:p>
  </w:endnote>
  <w:endnote w:type="continuationNotice" w:id="1">
    <w:p w14:paraId="1CDA61C9" w14:textId="77777777" w:rsidR="007253C1" w:rsidRDefault="007253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F6FA3" w14:textId="77777777" w:rsidR="00C062AE" w:rsidRDefault="00C062AE">
    <w:pPr>
      <w:pStyle w:val="Footer"/>
      <w:jc w:val="center"/>
    </w:pPr>
  </w:p>
  <w:p w14:paraId="30FA6262" w14:textId="77777777" w:rsidR="00C062AE" w:rsidRDefault="00C06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680922"/>
      <w:docPartObj>
        <w:docPartGallery w:val="Page Numbers (Bottom of Page)"/>
        <w:docPartUnique/>
      </w:docPartObj>
    </w:sdtPr>
    <w:sdtEndPr>
      <w:rPr>
        <w:noProof/>
      </w:rPr>
    </w:sdtEndPr>
    <w:sdtContent>
      <w:p w14:paraId="76688E9A" w14:textId="77777777" w:rsidR="00C062AE" w:rsidRDefault="00C062AE">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2433A35E" w14:textId="77777777" w:rsidR="00C062AE" w:rsidRDefault="00C06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7E35F" w14:textId="77777777" w:rsidR="007253C1" w:rsidRDefault="007253C1">
      <w:pPr>
        <w:spacing w:after="0" w:line="240" w:lineRule="auto"/>
      </w:pPr>
      <w:r>
        <w:separator/>
      </w:r>
    </w:p>
  </w:footnote>
  <w:footnote w:type="continuationSeparator" w:id="0">
    <w:p w14:paraId="359B59CA" w14:textId="77777777" w:rsidR="007253C1" w:rsidRDefault="007253C1">
      <w:pPr>
        <w:spacing w:after="0" w:line="240" w:lineRule="auto"/>
      </w:pPr>
      <w:r>
        <w:continuationSeparator/>
      </w:r>
    </w:p>
  </w:footnote>
  <w:footnote w:type="continuationNotice" w:id="1">
    <w:p w14:paraId="0D5B33A7" w14:textId="77777777" w:rsidR="007253C1" w:rsidRDefault="007253C1">
      <w:pPr>
        <w:spacing w:after="0" w:line="240" w:lineRule="auto"/>
      </w:pPr>
    </w:p>
  </w:footnote>
  <w:footnote w:id="2">
    <w:p w14:paraId="78E70DF4" w14:textId="2F664D80" w:rsidR="00C062AE" w:rsidRPr="00304E5E" w:rsidRDefault="00C062AE" w:rsidP="00504BF0">
      <w:r>
        <w:rPr>
          <w:rStyle w:val="FootnoteReference"/>
        </w:rPr>
        <w:footnoteRef/>
      </w:r>
      <w:r>
        <w:t xml:space="preserve"> ADAM is a variant on stochastic gradient descent that adjusts the model parameters adaptively according to estimates of the second order moment of the gradient</w:t>
      </w:r>
      <w:r>
        <w:rPr>
          <w:rStyle w:val="CommentReference"/>
        </w:rPr>
        <w:annotationRef/>
      </w:r>
      <w:r>
        <w:t xml:space="preserve">. </w:t>
      </w:r>
    </w:p>
    <w:p w14:paraId="602B8C7E" w14:textId="480B72EE" w:rsidR="00C062AE" w:rsidRDefault="00C062A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17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533071"/>
    <w:multiLevelType w:val="hybridMultilevel"/>
    <w:tmpl w:val="229E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938C7"/>
    <w:multiLevelType w:val="multilevel"/>
    <w:tmpl w:val="8B0486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DB11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9B2A17"/>
    <w:multiLevelType w:val="multilevel"/>
    <w:tmpl w:val="23B4359E"/>
    <w:lvl w:ilvl="0">
      <w:start w:val="1"/>
      <w:numFmt w:val="decimal"/>
      <w:pStyle w:val="Heading1"/>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27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3F2C17"/>
    <w:multiLevelType w:val="hybridMultilevel"/>
    <w:tmpl w:val="51CC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D7FD0"/>
    <w:multiLevelType w:val="hybridMultilevel"/>
    <w:tmpl w:val="50E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A5D33"/>
    <w:multiLevelType w:val="multilevel"/>
    <w:tmpl w:val="8B0486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A412FF"/>
    <w:multiLevelType w:val="hybridMultilevel"/>
    <w:tmpl w:val="EB8E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D42EB"/>
    <w:multiLevelType w:val="hybridMultilevel"/>
    <w:tmpl w:val="A1B074C8"/>
    <w:lvl w:ilvl="0" w:tplc="6BA04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3027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7E50C4"/>
    <w:multiLevelType w:val="hybridMultilevel"/>
    <w:tmpl w:val="7380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428B6"/>
    <w:multiLevelType w:val="hybridMultilevel"/>
    <w:tmpl w:val="13D4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E6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9B3BB9"/>
    <w:multiLevelType w:val="hybridMultilevel"/>
    <w:tmpl w:val="BC745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73C95"/>
    <w:multiLevelType w:val="hybridMultilevel"/>
    <w:tmpl w:val="D6F07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27C5D"/>
    <w:multiLevelType w:val="hybridMultilevel"/>
    <w:tmpl w:val="7B76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948AC"/>
    <w:multiLevelType w:val="multilevel"/>
    <w:tmpl w:val="7902CF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F07835"/>
    <w:multiLevelType w:val="hybridMultilevel"/>
    <w:tmpl w:val="125A6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4"/>
  </w:num>
  <w:num w:numId="5">
    <w:abstractNumId w:val="15"/>
  </w:num>
  <w:num w:numId="6">
    <w:abstractNumId w:val="12"/>
  </w:num>
  <w:num w:numId="7">
    <w:abstractNumId w:val="16"/>
  </w:num>
  <w:num w:numId="8">
    <w:abstractNumId w:val="5"/>
  </w:num>
  <w:num w:numId="9">
    <w:abstractNumId w:val="18"/>
  </w:num>
  <w:num w:numId="10">
    <w:abstractNumId w:val="6"/>
  </w:num>
  <w:num w:numId="11">
    <w:abstractNumId w:val="8"/>
  </w:num>
  <w:num w:numId="12">
    <w:abstractNumId w:val="9"/>
  </w:num>
  <w:num w:numId="13">
    <w:abstractNumId w:val="17"/>
  </w:num>
  <w:num w:numId="14">
    <w:abstractNumId w:val="13"/>
  </w:num>
  <w:num w:numId="15">
    <w:abstractNumId w:val="4"/>
  </w:num>
  <w:num w:numId="16">
    <w:abstractNumId w:val="7"/>
  </w:num>
  <w:num w:numId="17">
    <w:abstractNumId w:val="10"/>
  </w:num>
  <w:num w:numId="18">
    <w:abstractNumId w:val="11"/>
  </w:num>
  <w:num w:numId="19">
    <w:abstractNumId w:val="1"/>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son, Kyle B">
    <w15:presenceInfo w15:providerId="AD" w15:userId="S-1-5-21-19610888-2120439649-608991905-125104"/>
  </w15:person>
  <w15:person w15:author="Tuor, Aaron R">
    <w15:presenceInfo w15:providerId="AD" w15:userId="S::aaron.tuor@pnnl.gov::465ba38a-2e68-4701-a295-8544976f2e72"/>
  </w15:person>
  <w15:person w15:author="Tuor, Aaron R [2]">
    <w15:presenceInfo w15:providerId="AD" w15:userId="S-1-5-21-19610888-2120439649-608991905-230680"/>
  </w15:person>
  <w15:person w15:author="Larson, Kyle B [2]">
    <w15:presenceInfo w15:providerId="AD" w15:userId="S::Kyle.Larson@pnnl.gov::5b15abc4-b889-4591-93c4-19f633a88a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F24A2"/>
    <w:rsid w:val="0000058D"/>
    <w:rsid w:val="00000791"/>
    <w:rsid w:val="0000352A"/>
    <w:rsid w:val="0001040A"/>
    <w:rsid w:val="00010FD5"/>
    <w:rsid w:val="000117E7"/>
    <w:rsid w:val="000136FA"/>
    <w:rsid w:val="00031B9F"/>
    <w:rsid w:val="00033CF9"/>
    <w:rsid w:val="000366CF"/>
    <w:rsid w:val="00042F7D"/>
    <w:rsid w:val="000444CF"/>
    <w:rsid w:val="00046C9E"/>
    <w:rsid w:val="000509CD"/>
    <w:rsid w:val="00051448"/>
    <w:rsid w:val="00053D4B"/>
    <w:rsid w:val="00054B2C"/>
    <w:rsid w:val="000553DC"/>
    <w:rsid w:val="000579B8"/>
    <w:rsid w:val="00065FED"/>
    <w:rsid w:val="000675C6"/>
    <w:rsid w:val="000676FA"/>
    <w:rsid w:val="00074AFD"/>
    <w:rsid w:val="00076A11"/>
    <w:rsid w:val="00081B7C"/>
    <w:rsid w:val="00086F81"/>
    <w:rsid w:val="00087B03"/>
    <w:rsid w:val="000A24A6"/>
    <w:rsid w:val="000B4BDD"/>
    <w:rsid w:val="000B629E"/>
    <w:rsid w:val="000B67A4"/>
    <w:rsid w:val="000B7BE0"/>
    <w:rsid w:val="000C0056"/>
    <w:rsid w:val="000C0716"/>
    <w:rsid w:val="000C56D3"/>
    <w:rsid w:val="000D43D6"/>
    <w:rsid w:val="000E3ECA"/>
    <w:rsid w:val="000F18F8"/>
    <w:rsid w:val="000F1D74"/>
    <w:rsid w:val="000F2C83"/>
    <w:rsid w:val="000F4234"/>
    <w:rsid w:val="00101DCD"/>
    <w:rsid w:val="00103383"/>
    <w:rsid w:val="00110E9E"/>
    <w:rsid w:val="0011257A"/>
    <w:rsid w:val="001128A2"/>
    <w:rsid w:val="00115A1B"/>
    <w:rsid w:val="00117944"/>
    <w:rsid w:val="00123C53"/>
    <w:rsid w:val="00124BF6"/>
    <w:rsid w:val="001337EC"/>
    <w:rsid w:val="001375B4"/>
    <w:rsid w:val="00146C51"/>
    <w:rsid w:val="00150BC5"/>
    <w:rsid w:val="0015108D"/>
    <w:rsid w:val="00152247"/>
    <w:rsid w:val="0015541E"/>
    <w:rsid w:val="001615D7"/>
    <w:rsid w:val="00163952"/>
    <w:rsid w:val="001717EF"/>
    <w:rsid w:val="00176D2D"/>
    <w:rsid w:val="00177555"/>
    <w:rsid w:val="0018477C"/>
    <w:rsid w:val="001850D7"/>
    <w:rsid w:val="00186D3A"/>
    <w:rsid w:val="00192729"/>
    <w:rsid w:val="001928F9"/>
    <w:rsid w:val="0019351D"/>
    <w:rsid w:val="001A14FD"/>
    <w:rsid w:val="001A2E01"/>
    <w:rsid w:val="001B007C"/>
    <w:rsid w:val="001B334A"/>
    <w:rsid w:val="001C5F25"/>
    <w:rsid w:val="001C61F8"/>
    <w:rsid w:val="001C7054"/>
    <w:rsid w:val="001D0CB8"/>
    <w:rsid w:val="001D131E"/>
    <w:rsid w:val="001D2962"/>
    <w:rsid w:val="001D780E"/>
    <w:rsid w:val="001E0577"/>
    <w:rsid w:val="001E1AD1"/>
    <w:rsid w:val="001E656E"/>
    <w:rsid w:val="001E6C97"/>
    <w:rsid w:val="001E7043"/>
    <w:rsid w:val="001E7F04"/>
    <w:rsid w:val="001F0DD4"/>
    <w:rsid w:val="00200198"/>
    <w:rsid w:val="00201179"/>
    <w:rsid w:val="00201C59"/>
    <w:rsid w:val="00205C19"/>
    <w:rsid w:val="002102DD"/>
    <w:rsid w:val="002114AD"/>
    <w:rsid w:val="002137A7"/>
    <w:rsid w:val="00215487"/>
    <w:rsid w:val="00227FCD"/>
    <w:rsid w:val="00231502"/>
    <w:rsid w:val="0024141B"/>
    <w:rsid w:val="00246F0B"/>
    <w:rsid w:val="00251416"/>
    <w:rsid w:val="002521E7"/>
    <w:rsid w:val="002525B9"/>
    <w:rsid w:val="00257104"/>
    <w:rsid w:val="00262490"/>
    <w:rsid w:val="002625D4"/>
    <w:rsid w:val="00262BE0"/>
    <w:rsid w:val="00263149"/>
    <w:rsid w:val="002649C7"/>
    <w:rsid w:val="00267F2A"/>
    <w:rsid w:val="002725FB"/>
    <w:rsid w:val="00273ADC"/>
    <w:rsid w:val="00274B7F"/>
    <w:rsid w:val="00275A34"/>
    <w:rsid w:val="002816FD"/>
    <w:rsid w:val="00287FF6"/>
    <w:rsid w:val="00292464"/>
    <w:rsid w:val="00296497"/>
    <w:rsid w:val="002A5A41"/>
    <w:rsid w:val="002A60B6"/>
    <w:rsid w:val="002A7FA5"/>
    <w:rsid w:val="002B12CD"/>
    <w:rsid w:val="002B4F5E"/>
    <w:rsid w:val="002B63AD"/>
    <w:rsid w:val="002B789C"/>
    <w:rsid w:val="002B7EB5"/>
    <w:rsid w:val="002C0618"/>
    <w:rsid w:val="002C1344"/>
    <w:rsid w:val="002C44F6"/>
    <w:rsid w:val="002C5F56"/>
    <w:rsid w:val="002D1EEC"/>
    <w:rsid w:val="002D4D88"/>
    <w:rsid w:val="002D5D35"/>
    <w:rsid w:val="002D5F8C"/>
    <w:rsid w:val="002D709A"/>
    <w:rsid w:val="002D7B3F"/>
    <w:rsid w:val="002E029B"/>
    <w:rsid w:val="002E05CC"/>
    <w:rsid w:val="002E0E43"/>
    <w:rsid w:val="002E2441"/>
    <w:rsid w:val="002E2E91"/>
    <w:rsid w:val="002E408E"/>
    <w:rsid w:val="002F01BB"/>
    <w:rsid w:val="002F0B55"/>
    <w:rsid w:val="002F34EA"/>
    <w:rsid w:val="00300B81"/>
    <w:rsid w:val="00304E5E"/>
    <w:rsid w:val="00304FE9"/>
    <w:rsid w:val="003051CF"/>
    <w:rsid w:val="0031070C"/>
    <w:rsid w:val="0031577A"/>
    <w:rsid w:val="00323F50"/>
    <w:rsid w:val="00330AE7"/>
    <w:rsid w:val="00331C36"/>
    <w:rsid w:val="00332D0A"/>
    <w:rsid w:val="0033391C"/>
    <w:rsid w:val="00333B6E"/>
    <w:rsid w:val="0033463C"/>
    <w:rsid w:val="00344719"/>
    <w:rsid w:val="00345F7E"/>
    <w:rsid w:val="003465EE"/>
    <w:rsid w:val="00354942"/>
    <w:rsid w:val="00354DD6"/>
    <w:rsid w:val="003560AA"/>
    <w:rsid w:val="00360046"/>
    <w:rsid w:val="00364392"/>
    <w:rsid w:val="00367E24"/>
    <w:rsid w:val="003706CB"/>
    <w:rsid w:val="00372E33"/>
    <w:rsid w:val="00374169"/>
    <w:rsid w:val="00375AA5"/>
    <w:rsid w:val="00384AEF"/>
    <w:rsid w:val="003922E8"/>
    <w:rsid w:val="00394472"/>
    <w:rsid w:val="00395AA2"/>
    <w:rsid w:val="00396C14"/>
    <w:rsid w:val="00397B2E"/>
    <w:rsid w:val="003A0AAC"/>
    <w:rsid w:val="003A123E"/>
    <w:rsid w:val="003A2D74"/>
    <w:rsid w:val="003A5C47"/>
    <w:rsid w:val="003C0FDD"/>
    <w:rsid w:val="003C4816"/>
    <w:rsid w:val="003C702D"/>
    <w:rsid w:val="003D10AA"/>
    <w:rsid w:val="003D2B44"/>
    <w:rsid w:val="003F0D1E"/>
    <w:rsid w:val="003F1DA7"/>
    <w:rsid w:val="003F5438"/>
    <w:rsid w:val="003F549C"/>
    <w:rsid w:val="003F62E6"/>
    <w:rsid w:val="004019FA"/>
    <w:rsid w:val="00404B32"/>
    <w:rsid w:val="00411EC2"/>
    <w:rsid w:val="00412D9D"/>
    <w:rsid w:val="00422DD3"/>
    <w:rsid w:val="00424A1D"/>
    <w:rsid w:val="00425A20"/>
    <w:rsid w:val="00434BF1"/>
    <w:rsid w:val="0044049A"/>
    <w:rsid w:val="004404AE"/>
    <w:rsid w:val="004436ED"/>
    <w:rsid w:val="00446A3C"/>
    <w:rsid w:val="00451C1E"/>
    <w:rsid w:val="00455D95"/>
    <w:rsid w:val="00462228"/>
    <w:rsid w:val="00466F5C"/>
    <w:rsid w:val="0047039E"/>
    <w:rsid w:val="0047213E"/>
    <w:rsid w:val="004764DF"/>
    <w:rsid w:val="00480C0A"/>
    <w:rsid w:val="00481DA2"/>
    <w:rsid w:val="004850B4"/>
    <w:rsid w:val="00491F38"/>
    <w:rsid w:val="004931F8"/>
    <w:rsid w:val="00494C67"/>
    <w:rsid w:val="00495614"/>
    <w:rsid w:val="00496E40"/>
    <w:rsid w:val="004A21DA"/>
    <w:rsid w:val="004A533D"/>
    <w:rsid w:val="004A750D"/>
    <w:rsid w:val="004B334E"/>
    <w:rsid w:val="004B4B69"/>
    <w:rsid w:val="004B6CE3"/>
    <w:rsid w:val="004C4786"/>
    <w:rsid w:val="004C7089"/>
    <w:rsid w:val="004C795E"/>
    <w:rsid w:val="004D18DA"/>
    <w:rsid w:val="004D1CAA"/>
    <w:rsid w:val="004E60FE"/>
    <w:rsid w:val="004E69B9"/>
    <w:rsid w:val="004E7651"/>
    <w:rsid w:val="004F337A"/>
    <w:rsid w:val="004F4F72"/>
    <w:rsid w:val="005024B9"/>
    <w:rsid w:val="00504BF0"/>
    <w:rsid w:val="005118F4"/>
    <w:rsid w:val="00512AE4"/>
    <w:rsid w:val="005213DC"/>
    <w:rsid w:val="005237B0"/>
    <w:rsid w:val="00524923"/>
    <w:rsid w:val="00526D84"/>
    <w:rsid w:val="00530EF3"/>
    <w:rsid w:val="005356AF"/>
    <w:rsid w:val="00541A99"/>
    <w:rsid w:val="0054224E"/>
    <w:rsid w:val="00543494"/>
    <w:rsid w:val="00547E6F"/>
    <w:rsid w:val="005508A9"/>
    <w:rsid w:val="00550EE7"/>
    <w:rsid w:val="00553239"/>
    <w:rsid w:val="005536A9"/>
    <w:rsid w:val="00554577"/>
    <w:rsid w:val="00561B49"/>
    <w:rsid w:val="00563FB2"/>
    <w:rsid w:val="00564380"/>
    <w:rsid w:val="005643FD"/>
    <w:rsid w:val="00566A80"/>
    <w:rsid w:val="00571A4F"/>
    <w:rsid w:val="0057463A"/>
    <w:rsid w:val="00575978"/>
    <w:rsid w:val="0058372E"/>
    <w:rsid w:val="0058446C"/>
    <w:rsid w:val="00590872"/>
    <w:rsid w:val="005910AA"/>
    <w:rsid w:val="005928E8"/>
    <w:rsid w:val="005A2E1A"/>
    <w:rsid w:val="005A4F4A"/>
    <w:rsid w:val="005B2EAD"/>
    <w:rsid w:val="005B3656"/>
    <w:rsid w:val="005B4704"/>
    <w:rsid w:val="005C0367"/>
    <w:rsid w:val="005C2A9B"/>
    <w:rsid w:val="005C6D8E"/>
    <w:rsid w:val="005D1709"/>
    <w:rsid w:val="005D18BD"/>
    <w:rsid w:val="005D4AC0"/>
    <w:rsid w:val="005D5428"/>
    <w:rsid w:val="005D5EB9"/>
    <w:rsid w:val="005E04E2"/>
    <w:rsid w:val="005F134F"/>
    <w:rsid w:val="005F15E8"/>
    <w:rsid w:val="005F2468"/>
    <w:rsid w:val="006016D1"/>
    <w:rsid w:val="0060237E"/>
    <w:rsid w:val="00602C50"/>
    <w:rsid w:val="00602DB7"/>
    <w:rsid w:val="00603526"/>
    <w:rsid w:val="006077F8"/>
    <w:rsid w:val="00607EB0"/>
    <w:rsid w:val="00610112"/>
    <w:rsid w:val="006120CB"/>
    <w:rsid w:val="0061790E"/>
    <w:rsid w:val="00621AB3"/>
    <w:rsid w:val="00624564"/>
    <w:rsid w:val="00634137"/>
    <w:rsid w:val="006345C6"/>
    <w:rsid w:val="00634EA1"/>
    <w:rsid w:val="0063575C"/>
    <w:rsid w:val="00635858"/>
    <w:rsid w:val="0063708F"/>
    <w:rsid w:val="006410E9"/>
    <w:rsid w:val="006428A6"/>
    <w:rsid w:val="00652DFA"/>
    <w:rsid w:val="00655A44"/>
    <w:rsid w:val="00657C1E"/>
    <w:rsid w:val="00665CE6"/>
    <w:rsid w:val="006700F9"/>
    <w:rsid w:val="00675BED"/>
    <w:rsid w:val="0068307F"/>
    <w:rsid w:val="00683E96"/>
    <w:rsid w:val="00684076"/>
    <w:rsid w:val="00687CD0"/>
    <w:rsid w:val="00692512"/>
    <w:rsid w:val="006937B3"/>
    <w:rsid w:val="006952F9"/>
    <w:rsid w:val="0069574C"/>
    <w:rsid w:val="006A2EBB"/>
    <w:rsid w:val="006A3A30"/>
    <w:rsid w:val="006B09C3"/>
    <w:rsid w:val="006C5E72"/>
    <w:rsid w:val="006C67E2"/>
    <w:rsid w:val="006D0113"/>
    <w:rsid w:val="006D04C2"/>
    <w:rsid w:val="006D401A"/>
    <w:rsid w:val="006D531C"/>
    <w:rsid w:val="006D67D3"/>
    <w:rsid w:val="006E01DD"/>
    <w:rsid w:val="006E2E85"/>
    <w:rsid w:val="006E4EB9"/>
    <w:rsid w:val="006F0389"/>
    <w:rsid w:val="006F5857"/>
    <w:rsid w:val="006F6BD4"/>
    <w:rsid w:val="00701D87"/>
    <w:rsid w:val="00703597"/>
    <w:rsid w:val="00703B68"/>
    <w:rsid w:val="00706AF3"/>
    <w:rsid w:val="0070724C"/>
    <w:rsid w:val="00710003"/>
    <w:rsid w:val="007157EB"/>
    <w:rsid w:val="007253C1"/>
    <w:rsid w:val="007271D5"/>
    <w:rsid w:val="00727C2A"/>
    <w:rsid w:val="00731649"/>
    <w:rsid w:val="0073301B"/>
    <w:rsid w:val="00737474"/>
    <w:rsid w:val="00745978"/>
    <w:rsid w:val="00746B45"/>
    <w:rsid w:val="00750522"/>
    <w:rsid w:val="007558C3"/>
    <w:rsid w:val="007600FF"/>
    <w:rsid w:val="0076076A"/>
    <w:rsid w:val="007659E5"/>
    <w:rsid w:val="00765AC5"/>
    <w:rsid w:val="00771C82"/>
    <w:rsid w:val="007761AD"/>
    <w:rsid w:val="00777AA7"/>
    <w:rsid w:val="00784FEC"/>
    <w:rsid w:val="007853B3"/>
    <w:rsid w:val="00791452"/>
    <w:rsid w:val="007936EF"/>
    <w:rsid w:val="00794B40"/>
    <w:rsid w:val="00795A30"/>
    <w:rsid w:val="00795E11"/>
    <w:rsid w:val="007B30CD"/>
    <w:rsid w:val="007B3BC0"/>
    <w:rsid w:val="007C0950"/>
    <w:rsid w:val="007C40A9"/>
    <w:rsid w:val="007C5C48"/>
    <w:rsid w:val="007C6A42"/>
    <w:rsid w:val="007D4C16"/>
    <w:rsid w:val="007D6175"/>
    <w:rsid w:val="007E016C"/>
    <w:rsid w:val="007F0802"/>
    <w:rsid w:val="007F31A3"/>
    <w:rsid w:val="00800034"/>
    <w:rsid w:val="0080442C"/>
    <w:rsid w:val="00805520"/>
    <w:rsid w:val="00817FFC"/>
    <w:rsid w:val="008207CC"/>
    <w:rsid w:val="0082338D"/>
    <w:rsid w:val="008255E7"/>
    <w:rsid w:val="00825BF0"/>
    <w:rsid w:val="0083518A"/>
    <w:rsid w:val="00835469"/>
    <w:rsid w:val="00840827"/>
    <w:rsid w:val="00847CCD"/>
    <w:rsid w:val="00850AF5"/>
    <w:rsid w:val="00852CD0"/>
    <w:rsid w:val="0085771D"/>
    <w:rsid w:val="00860D0B"/>
    <w:rsid w:val="00864829"/>
    <w:rsid w:val="00866F82"/>
    <w:rsid w:val="00870E80"/>
    <w:rsid w:val="008710FE"/>
    <w:rsid w:val="00873076"/>
    <w:rsid w:val="008736D2"/>
    <w:rsid w:val="008744C3"/>
    <w:rsid w:val="00875259"/>
    <w:rsid w:val="00877EA9"/>
    <w:rsid w:val="0088535A"/>
    <w:rsid w:val="00894D8C"/>
    <w:rsid w:val="00897060"/>
    <w:rsid w:val="0089723B"/>
    <w:rsid w:val="008A0430"/>
    <w:rsid w:val="008C14AF"/>
    <w:rsid w:val="008C1EE5"/>
    <w:rsid w:val="008D74CC"/>
    <w:rsid w:val="008D77BD"/>
    <w:rsid w:val="008E1753"/>
    <w:rsid w:val="008F06AB"/>
    <w:rsid w:val="008F0A9C"/>
    <w:rsid w:val="008F1A1C"/>
    <w:rsid w:val="008F4F26"/>
    <w:rsid w:val="008F7880"/>
    <w:rsid w:val="0090295E"/>
    <w:rsid w:val="009070F8"/>
    <w:rsid w:val="00911C3F"/>
    <w:rsid w:val="00916DF3"/>
    <w:rsid w:val="00917E24"/>
    <w:rsid w:val="009204EE"/>
    <w:rsid w:val="009211E3"/>
    <w:rsid w:val="009251DD"/>
    <w:rsid w:val="009441D0"/>
    <w:rsid w:val="00950A3B"/>
    <w:rsid w:val="009517A6"/>
    <w:rsid w:val="00955062"/>
    <w:rsid w:val="009554FA"/>
    <w:rsid w:val="0096255F"/>
    <w:rsid w:val="0096429A"/>
    <w:rsid w:val="00977BBB"/>
    <w:rsid w:val="00977E8F"/>
    <w:rsid w:val="009808A5"/>
    <w:rsid w:val="009817FE"/>
    <w:rsid w:val="0098360D"/>
    <w:rsid w:val="0098614E"/>
    <w:rsid w:val="00986AC1"/>
    <w:rsid w:val="00997925"/>
    <w:rsid w:val="009A1067"/>
    <w:rsid w:val="009A6CEF"/>
    <w:rsid w:val="009A7B85"/>
    <w:rsid w:val="009B157A"/>
    <w:rsid w:val="009B2568"/>
    <w:rsid w:val="009B3C97"/>
    <w:rsid w:val="009B604A"/>
    <w:rsid w:val="009B661A"/>
    <w:rsid w:val="009B729F"/>
    <w:rsid w:val="009C3344"/>
    <w:rsid w:val="009C6838"/>
    <w:rsid w:val="009C6DB7"/>
    <w:rsid w:val="009D2F2D"/>
    <w:rsid w:val="009D4E40"/>
    <w:rsid w:val="009D53A0"/>
    <w:rsid w:val="009D6477"/>
    <w:rsid w:val="009E5FF1"/>
    <w:rsid w:val="009E6058"/>
    <w:rsid w:val="009F2273"/>
    <w:rsid w:val="009F2498"/>
    <w:rsid w:val="00A023B5"/>
    <w:rsid w:val="00A05B07"/>
    <w:rsid w:val="00A05C25"/>
    <w:rsid w:val="00A12224"/>
    <w:rsid w:val="00A13B4F"/>
    <w:rsid w:val="00A16109"/>
    <w:rsid w:val="00A16646"/>
    <w:rsid w:val="00A205C2"/>
    <w:rsid w:val="00A213B2"/>
    <w:rsid w:val="00A213B7"/>
    <w:rsid w:val="00A2345D"/>
    <w:rsid w:val="00A2399B"/>
    <w:rsid w:val="00A32E05"/>
    <w:rsid w:val="00A3412C"/>
    <w:rsid w:val="00A34FD6"/>
    <w:rsid w:val="00A3704D"/>
    <w:rsid w:val="00A4203C"/>
    <w:rsid w:val="00A44C72"/>
    <w:rsid w:val="00A53FF8"/>
    <w:rsid w:val="00A54C84"/>
    <w:rsid w:val="00A551F2"/>
    <w:rsid w:val="00A617D5"/>
    <w:rsid w:val="00A655C2"/>
    <w:rsid w:val="00A67B2F"/>
    <w:rsid w:val="00A719BA"/>
    <w:rsid w:val="00A72CEA"/>
    <w:rsid w:val="00A76970"/>
    <w:rsid w:val="00A76C4B"/>
    <w:rsid w:val="00A77A3D"/>
    <w:rsid w:val="00A77FC2"/>
    <w:rsid w:val="00A91F0A"/>
    <w:rsid w:val="00A9708F"/>
    <w:rsid w:val="00A976D8"/>
    <w:rsid w:val="00AA0F2E"/>
    <w:rsid w:val="00AA311D"/>
    <w:rsid w:val="00AB0041"/>
    <w:rsid w:val="00AB6FB0"/>
    <w:rsid w:val="00AC1D92"/>
    <w:rsid w:val="00AC37AC"/>
    <w:rsid w:val="00AC54AE"/>
    <w:rsid w:val="00AC5F34"/>
    <w:rsid w:val="00AD0CCC"/>
    <w:rsid w:val="00AD1718"/>
    <w:rsid w:val="00AD20F1"/>
    <w:rsid w:val="00AD268D"/>
    <w:rsid w:val="00AD32BB"/>
    <w:rsid w:val="00AD66AF"/>
    <w:rsid w:val="00AE2949"/>
    <w:rsid w:val="00AE634C"/>
    <w:rsid w:val="00AF457E"/>
    <w:rsid w:val="00AF461E"/>
    <w:rsid w:val="00B053A1"/>
    <w:rsid w:val="00B0726E"/>
    <w:rsid w:val="00B11981"/>
    <w:rsid w:val="00B12C4B"/>
    <w:rsid w:val="00B144A2"/>
    <w:rsid w:val="00B2090B"/>
    <w:rsid w:val="00B21E02"/>
    <w:rsid w:val="00B24DEB"/>
    <w:rsid w:val="00B26A7F"/>
    <w:rsid w:val="00B26B33"/>
    <w:rsid w:val="00B3272D"/>
    <w:rsid w:val="00B34C98"/>
    <w:rsid w:val="00B35803"/>
    <w:rsid w:val="00B45E2F"/>
    <w:rsid w:val="00B464D8"/>
    <w:rsid w:val="00B61512"/>
    <w:rsid w:val="00B64A72"/>
    <w:rsid w:val="00B667E2"/>
    <w:rsid w:val="00B72382"/>
    <w:rsid w:val="00B73451"/>
    <w:rsid w:val="00B73F92"/>
    <w:rsid w:val="00B76D91"/>
    <w:rsid w:val="00B83DF6"/>
    <w:rsid w:val="00B851FF"/>
    <w:rsid w:val="00BA08E0"/>
    <w:rsid w:val="00BA263B"/>
    <w:rsid w:val="00BA4DE4"/>
    <w:rsid w:val="00BA789F"/>
    <w:rsid w:val="00BA7C96"/>
    <w:rsid w:val="00BA7D04"/>
    <w:rsid w:val="00BB41FA"/>
    <w:rsid w:val="00BC1B0B"/>
    <w:rsid w:val="00BC25E6"/>
    <w:rsid w:val="00BC7FA6"/>
    <w:rsid w:val="00BD0653"/>
    <w:rsid w:val="00BD182E"/>
    <w:rsid w:val="00BD2118"/>
    <w:rsid w:val="00BD352D"/>
    <w:rsid w:val="00BE3420"/>
    <w:rsid w:val="00BF24A2"/>
    <w:rsid w:val="00BF4313"/>
    <w:rsid w:val="00BF47E0"/>
    <w:rsid w:val="00BF6304"/>
    <w:rsid w:val="00C062AE"/>
    <w:rsid w:val="00C13C20"/>
    <w:rsid w:val="00C14848"/>
    <w:rsid w:val="00C15EED"/>
    <w:rsid w:val="00C17966"/>
    <w:rsid w:val="00C2195E"/>
    <w:rsid w:val="00C23BC2"/>
    <w:rsid w:val="00C30300"/>
    <w:rsid w:val="00C357ED"/>
    <w:rsid w:val="00C358B5"/>
    <w:rsid w:val="00C35E7F"/>
    <w:rsid w:val="00C42258"/>
    <w:rsid w:val="00C4650A"/>
    <w:rsid w:val="00C56294"/>
    <w:rsid w:val="00C708F4"/>
    <w:rsid w:val="00C70E85"/>
    <w:rsid w:val="00C73BAD"/>
    <w:rsid w:val="00C755F6"/>
    <w:rsid w:val="00C765BC"/>
    <w:rsid w:val="00C77A20"/>
    <w:rsid w:val="00C77D17"/>
    <w:rsid w:val="00C820A5"/>
    <w:rsid w:val="00C85D6C"/>
    <w:rsid w:val="00C93F35"/>
    <w:rsid w:val="00C93FB7"/>
    <w:rsid w:val="00C97EEE"/>
    <w:rsid w:val="00CA26F4"/>
    <w:rsid w:val="00CB1EEA"/>
    <w:rsid w:val="00CB33F9"/>
    <w:rsid w:val="00CB6939"/>
    <w:rsid w:val="00CC215D"/>
    <w:rsid w:val="00CC2EF4"/>
    <w:rsid w:val="00CC625B"/>
    <w:rsid w:val="00CC77E9"/>
    <w:rsid w:val="00CD4B92"/>
    <w:rsid w:val="00CD59B8"/>
    <w:rsid w:val="00CE2F8E"/>
    <w:rsid w:val="00CE5A7F"/>
    <w:rsid w:val="00CE7887"/>
    <w:rsid w:val="00CF7A93"/>
    <w:rsid w:val="00D025BD"/>
    <w:rsid w:val="00D1227E"/>
    <w:rsid w:val="00D14B4C"/>
    <w:rsid w:val="00D25375"/>
    <w:rsid w:val="00D25D81"/>
    <w:rsid w:val="00D32B52"/>
    <w:rsid w:val="00D340AF"/>
    <w:rsid w:val="00D407AC"/>
    <w:rsid w:val="00D45770"/>
    <w:rsid w:val="00D45DBA"/>
    <w:rsid w:val="00D465F4"/>
    <w:rsid w:val="00D521DE"/>
    <w:rsid w:val="00D52974"/>
    <w:rsid w:val="00D534BE"/>
    <w:rsid w:val="00D60EBC"/>
    <w:rsid w:val="00D66716"/>
    <w:rsid w:val="00D677BE"/>
    <w:rsid w:val="00D723DA"/>
    <w:rsid w:val="00D7723C"/>
    <w:rsid w:val="00D8040C"/>
    <w:rsid w:val="00D814F1"/>
    <w:rsid w:val="00D8209C"/>
    <w:rsid w:val="00D85F35"/>
    <w:rsid w:val="00D92348"/>
    <w:rsid w:val="00DA0591"/>
    <w:rsid w:val="00DA32ED"/>
    <w:rsid w:val="00DA681E"/>
    <w:rsid w:val="00DB3DA4"/>
    <w:rsid w:val="00DB443E"/>
    <w:rsid w:val="00DB639A"/>
    <w:rsid w:val="00DC02BB"/>
    <w:rsid w:val="00DC061B"/>
    <w:rsid w:val="00DC0F51"/>
    <w:rsid w:val="00DC6C26"/>
    <w:rsid w:val="00DD77FE"/>
    <w:rsid w:val="00DE0AB8"/>
    <w:rsid w:val="00DE2524"/>
    <w:rsid w:val="00DF158C"/>
    <w:rsid w:val="00DF3AA2"/>
    <w:rsid w:val="00DF3E32"/>
    <w:rsid w:val="00DF715E"/>
    <w:rsid w:val="00E0220A"/>
    <w:rsid w:val="00E05EEA"/>
    <w:rsid w:val="00E05FA0"/>
    <w:rsid w:val="00E1540C"/>
    <w:rsid w:val="00E17DCA"/>
    <w:rsid w:val="00E223BE"/>
    <w:rsid w:val="00E228E8"/>
    <w:rsid w:val="00E249E1"/>
    <w:rsid w:val="00E330CB"/>
    <w:rsid w:val="00E3706F"/>
    <w:rsid w:val="00E371A2"/>
    <w:rsid w:val="00E4090C"/>
    <w:rsid w:val="00E46742"/>
    <w:rsid w:val="00E57B41"/>
    <w:rsid w:val="00E57E45"/>
    <w:rsid w:val="00E62391"/>
    <w:rsid w:val="00E63E61"/>
    <w:rsid w:val="00E6669E"/>
    <w:rsid w:val="00E712E6"/>
    <w:rsid w:val="00E72187"/>
    <w:rsid w:val="00E84DD9"/>
    <w:rsid w:val="00E90F27"/>
    <w:rsid w:val="00E92696"/>
    <w:rsid w:val="00E94D1E"/>
    <w:rsid w:val="00EA0BB9"/>
    <w:rsid w:val="00EA0ECD"/>
    <w:rsid w:val="00EB3701"/>
    <w:rsid w:val="00EC1652"/>
    <w:rsid w:val="00EC377C"/>
    <w:rsid w:val="00EC629D"/>
    <w:rsid w:val="00EC7DA9"/>
    <w:rsid w:val="00ED1C3A"/>
    <w:rsid w:val="00ED1FEE"/>
    <w:rsid w:val="00EE0AD3"/>
    <w:rsid w:val="00EE292A"/>
    <w:rsid w:val="00EE5BA6"/>
    <w:rsid w:val="00EE7823"/>
    <w:rsid w:val="00F01522"/>
    <w:rsid w:val="00F0258A"/>
    <w:rsid w:val="00F0429F"/>
    <w:rsid w:val="00F06020"/>
    <w:rsid w:val="00F14AA1"/>
    <w:rsid w:val="00F2079A"/>
    <w:rsid w:val="00F27996"/>
    <w:rsid w:val="00F31DE0"/>
    <w:rsid w:val="00F42C74"/>
    <w:rsid w:val="00F46B6B"/>
    <w:rsid w:val="00F47A55"/>
    <w:rsid w:val="00F53201"/>
    <w:rsid w:val="00F549E5"/>
    <w:rsid w:val="00F56E89"/>
    <w:rsid w:val="00F57B49"/>
    <w:rsid w:val="00F6019A"/>
    <w:rsid w:val="00F75B6C"/>
    <w:rsid w:val="00F769A4"/>
    <w:rsid w:val="00F824F7"/>
    <w:rsid w:val="00F85545"/>
    <w:rsid w:val="00F929E6"/>
    <w:rsid w:val="00F95EF3"/>
    <w:rsid w:val="00FA0402"/>
    <w:rsid w:val="00FA061F"/>
    <w:rsid w:val="00FA2AB2"/>
    <w:rsid w:val="00FB47E0"/>
    <w:rsid w:val="00FB69A2"/>
    <w:rsid w:val="00FC0E34"/>
    <w:rsid w:val="00FC38DA"/>
    <w:rsid w:val="00FD73FF"/>
    <w:rsid w:val="00FE2E10"/>
    <w:rsid w:val="00FE3894"/>
    <w:rsid w:val="00FE4A97"/>
    <w:rsid w:val="00FE68E6"/>
    <w:rsid w:val="00FF1942"/>
    <w:rsid w:val="00FF1B9D"/>
    <w:rsid w:val="00FF3788"/>
    <w:rsid w:val="00FF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0A5B"/>
  <w15:chartTrackingRefBased/>
  <w15:docId w15:val="{623DFE34-EF70-4F6F-B2BF-9BEF381D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A2"/>
  </w:style>
  <w:style w:type="paragraph" w:styleId="Heading1">
    <w:name w:val="heading 1"/>
    <w:basedOn w:val="Normal"/>
    <w:next w:val="Normal"/>
    <w:link w:val="Heading1Char"/>
    <w:uiPriority w:val="9"/>
    <w:qFormat/>
    <w:rsid w:val="000A24A6"/>
    <w:pPr>
      <w:keepNext/>
      <w:keepLines/>
      <w:numPr>
        <w:numId w:val="15"/>
      </w:numPr>
      <w:spacing w:before="240" w:after="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rsid w:val="00BF24A2"/>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Heading1"/>
    <w:next w:val="Normal"/>
    <w:link w:val="Heading3Char"/>
    <w:autoRedefine/>
    <w:uiPriority w:val="9"/>
    <w:unhideWhenUsed/>
    <w:qFormat/>
    <w:rsid w:val="000676FA"/>
    <w:pPr>
      <w:numPr>
        <w:ilvl w:val="1"/>
      </w:numPr>
      <w:ind w:left="450"/>
      <w:outlineLvl w:val="2"/>
    </w:pPr>
    <w:rPr>
      <w:i/>
    </w:rPr>
  </w:style>
  <w:style w:type="paragraph" w:styleId="Heading4">
    <w:name w:val="heading 4"/>
    <w:basedOn w:val="Heading3"/>
    <w:next w:val="Normal"/>
    <w:link w:val="Heading4Char"/>
    <w:uiPriority w:val="9"/>
    <w:unhideWhenUsed/>
    <w:qFormat/>
    <w:rsid w:val="002C1344"/>
    <w:pPr>
      <w:numPr>
        <w:ilvl w:val="2"/>
      </w:numPr>
      <w:outlineLvl w:val="3"/>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4A6"/>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BF24A2"/>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0676FA"/>
    <w:rPr>
      <w:rFonts w:asciiTheme="majorHAnsi" w:eastAsiaTheme="majorEastAsia" w:hAnsiTheme="majorHAnsi" w:cstheme="majorBidi"/>
      <w:b/>
      <w:i/>
      <w:sz w:val="24"/>
      <w:szCs w:val="32"/>
    </w:rPr>
  </w:style>
  <w:style w:type="character" w:customStyle="1" w:styleId="Heading4Char">
    <w:name w:val="Heading 4 Char"/>
    <w:basedOn w:val="DefaultParagraphFont"/>
    <w:link w:val="Heading4"/>
    <w:uiPriority w:val="9"/>
    <w:rsid w:val="002C1344"/>
    <w:rPr>
      <w:rFonts w:asciiTheme="majorHAnsi" w:eastAsiaTheme="minorEastAsia" w:hAnsiTheme="majorHAnsi" w:cstheme="majorBidi"/>
      <w:b/>
      <w:i/>
      <w:sz w:val="24"/>
      <w:szCs w:val="32"/>
    </w:rPr>
  </w:style>
  <w:style w:type="paragraph" w:styleId="ListParagraph">
    <w:name w:val="List Paragraph"/>
    <w:basedOn w:val="Normal"/>
    <w:uiPriority w:val="34"/>
    <w:qFormat/>
    <w:rsid w:val="00BF24A2"/>
    <w:pPr>
      <w:ind w:left="720"/>
      <w:contextualSpacing/>
    </w:pPr>
  </w:style>
  <w:style w:type="character" w:styleId="CommentReference">
    <w:name w:val="annotation reference"/>
    <w:basedOn w:val="DefaultParagraphFont"/>
    <w:uiPriority w:val="99"/>
    <w:semiHidden/>
    <w:unhideWhenUsed/>
    <w:rsid w:val="00BF24A2"/>
    <w:rPr>
      <w:sz w:val="16"/>
      <w:szCs w:val="16"/>
    </w:rPr>
  </w:style>
  <w:style w:type="paragraph" w:styleId="CommentText">
    <w:name w:val="annotation text"/>
    <w:basedOn w:val="Normal"/>
    <w:link w:val="CommentTextChar"/>
    <w:uiPriority w:val="99"/>
    <w:unhideWhenUsed/>
    <w:rsid w:val="008D77BD"/>
    <w:pPr>
      <w:spacing w:line="240" w:lineRule="auto"/>
    </w:pPr>
    <w:rPr>
      <w:sz w:val="20"/>
      <w:szCs w:val="20"/>
    </w:rPr>
  </w:style>
  <w:style w:type="character" w:customStyle="1" w:styleId="CommentTextChar">
    <w:name w:val="Comment Text Char"/>
    <w:basedOn w:val="DefaultParagraphFont"/>
    <w:link w:val="CommentText"/>
    <w:uiPriority w:val="99"/>
    <w:rsid w:val="00BF24A2"/>
    <w:rPr>
      <w:sz w:val="20"/>
      <w:szCs w:val="20"/>
    </w:rPr>
  </w:style>
  <w:style w:type="paragraph" w:styleId="CommentSubject">
    <w:name w:val="annotation subject"/>
    <w:basedOn w:val="CommentText"/>
    <w:next w:val="CommentText"/>
    <w:link w:val="CommentSubjectChar"/>
    <w:uiPriority w:val="99"/>
    <w:semiHidden/>
    <w:unhideWhenUsed/>
    <w:rsid w:val="00BF24A2"/>
    <w:rPr>
      <w:b/>
      <w:bCs/>
    </w:rPr>
  </w:style>
  <w:style w:type="character" w:customStyle="1" w:styleId="CommentSubjectChar">
    <w:name w:val="Comment Subject Char"/>
    <w:basedOn w:val="CommentTextChar"/>
    <w:link w:val="CommentSubject"/>
    <w:uiPriority w:val="99"/>
    <w:semiHidden/>
    <w:rsid w:val="00BF24A2"/>
    <w:rPr>
      <w:b/>
      <w:bCs/>
      <w:sz w:val="20"/>
      <w:szCs w:val="20"/>
    </w:rPr>
  </w:style>
  <w:style w:type="paragraph" w:styleId="BalloonText">
    <w:name w:val="Balloon Text"/>
    <w:basedOn w:val="Normal"/>
    <w:link w:val="BalloonTextChar"/>
    <w:uiPriority w:val="99"/>
    <w:semiHidden/>
    <w:unhideWhenUsed/>
    <w:rsid w:val="00BF2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4A2"/>
    <w:rPr>
      <w:rFonts w:ascii="Segoe UI" w:hAnsi="Segoe UI" w:cs="Segoe UI"/>
      <w:sz w:val="18"/>
      <w:szCs w:val="18"/>
    </w:rPr>
  </w:style>
  <w:style w:type="character" w:styleId="PlaceholderText">
    <w:name w:val="Placeholder Text"/>
    <w:basedOn w:val="DefaultParagraphFont"/>
    <w:uiPriority w:val="99"/>
    <w:semiHidden/>
    <w:rsid w:val="00BF24A2"/>
    <w:rPr>
      <w:color w:val="808080"/>
    </w:rPr>
  </w:style>
  <w:style w:type="table" w:styleId="TableGrid">
    <w:name w:val="Table Grid"/>
    <w:basedOn w:val="TableNormal"/>
    <w:uiPriority w:val="39"/>
    <w:rsid w:val="00BF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A24A6"/>
    <w:pPr>
      <w:numPr>
        <w:numId w:val="0"/>
      </w:numPr>
      <w:ind w:left="360" w:hanging="360"/>
      <w:outlineLvl w:val="9"/>
    </w:pPr>
    <w:rPr>
      <w:rFonts w:asciiTheme="minorHAnsi" w:eastAsiaTheme="minorHAnsi" w:hAnsiTheme="minorHAnsi" w:cstheme="minorBidi"/>
      <w:sz w:val="22"/>
      <w:szCs w:val="22"/>
    </w:rPr>
  </w:style>
  <w:style w:type="paragraph" w:styleId="TOC1">
    <w:name w:val="toc 1"/>
    <w:basedOn w:val="Normal"/>
    <w:next w:val="Normal"/>
    <w:autoRedefine/>
    <w:uiPriority w:val="39"/>
    <w:unhideWhenUsed/>
    <w:rsid w:val="00BF24A2"/>
    <w:pPr>
      <w:spacing w:after="100"/>
    </w:pPr>
  </w:style>
  <w:style w:type="paragraph" w:styleId="TOC2">
    <w:name w:val="toc 2"/>
    <w:basedOn w:val="Normal"/>
    <w:next w:val="Normal"/>
    <w:autoRedefine/>
    <w:uiPriority w:val="39"/>
    <w:unhideWhenUsed/>
    <w:rsid w:val="00BF24A2"/>
    <w:pPr>
      <w:spacing w:after="100"/>
      <w:ind w:left="220"/>
    </w:pPr>
  </w:style>
  <w:style w:type="paragraph" w:styleId="TOC3">
    <w:name w:val="toc 3"/>
    <w:basedOn w:val="Normal"/>
    <w:next w:val="Normal"/>
    <w:autoRedefine/>
    <w:uiPriority w:val="39"/>
    <w:unhideWhenUsed/>
    <w:rsid w:val="00BF24A2"/>
    <w:pPr>
      <w:spacing w:after="100"/>
      <w:ind w:left="440"/>
    </w:pPr>
  </w:style>
  <w:style w:type="character" w:styleId="Hyperlink">
    <w:name w:val="Hyperlink"/>
    <w:basedOn w:val="DefaultParagraphFont"/>
    <w:uiPriority w:val="99"/>
    <w:unhideWhenUsed/>
    <w:rsid w:val="00BF24A2"/>
    <w:rPr>
      <w:color w:val="0563C1" w:themeColor="hyperlink"/>
      <w:u w:val="single"/>
    </w:rPr>
  </w:style>
  <w:style w:type="paragraph" w:styleId="Header">
    <w:name w:val="header"/>
    <w:basedOn w:val="Normal"/>
    <w:link w:val="HeaderChar"/>
    <w:uiPriority w:val="99"/>
    <w:unhideWhenUsed/>
    <w:rsid w:val="00BF2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A2"/>
  </w:style>
  <w:style w:type="paragraph" w:styleId="Footer">
    <w:name w:val="footer"/>
    <w:basedOn w:val="Normal"/>
    <w:link w:val="FooterChar"/>
    <w:uiPriority w:val="99"/>
    <w:unhideWhenUsed/>
    <w:rsid w:val="00BF2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A2"/>
  </w:style>
  <w:style w:type="paragraph" w:styleId="Caption">
    <w:name w:val="caption"/>
    <w:basedOn w:val="Normal"/>
    <w:next w:val="Normal"/>
    <w:uiPriority w:val="35"/>
    <w:unhideWhenUsed/>
    <w:qFormat/>
    <w:rsid w:val="00BF24A2"/>
    <w:pPr>
      <w:spacing w:before="120" w:after="320" w:line="240" w:lineRule="auto"/>
      <w:jc w:val="center"/>
    </w:pPr>
    <w:rPr>
      <w:iCs/>
      <w:sz w:val="20"/>
      <w:szCs w:val="18"/>
    </w:rPr>
  </w:style>
  <w:style w:type="paragraph" w:styleId="TableofFigures">
    <w:name w:val="table of figures"/>
    <w:basedOn w:val="Normal"/>
    <w:next w:val="Normal"/>
    <w:uiPriority w:val="99"/>
    <w:unhideWhenUsed/>
    <w:rsid w:val="00BF24A2"/>
    <w:pPr>
      <w:spacing w:after="0"/>
    </w:pPr>
  </w:style>
  <w:style w:type="paragraph" w:customStyle="1" w:styleId="EndNoteBibliographyTitle">
    <w:name w:val="EndNote Bibliography Title"/>
    <w:basedOn w:val="Normal"/>
    <w:link w:val="EndNoteBibliographyTitleChar"/>
    <w:rsid w:val="00BF24A2"/>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F24A2"/>
    <w:rPr>
      <w:rFonts w:ascii="Calibri" w:hAnsi="Calibri"/>
      <w:noProof/>
    </w:rPr>
  </w:style>
  <w:style w:type="paragraph" w:customStyle="1" w:styleId="EndNoteBibliography">
    <w:name w:val="EndNote Bibliography"/>
    <w:basedOn w:val="Normal"/>
    <w:link w:val="EndNoteBibliographyChar"/>
    <w:rsid w:val="00BF24A2"/>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F24A2"/>
    <w:rPr>
      <w:rFonts w:ascii="Calibri" w:hAnsi="Calibri"/>
      <w:noProof/>
    </w:rPr>
  </w:style>
  <w:style w:type="character" w:styleId="FollowedHyperlink">
    <w:name w:val="FollowedHyperlink"/>
    <w:basedOn w:val="DefaultParagraphFont"/>
    <w:uiPriority w:val="99"/>
    <w:semiHidden/>
    <w:unhideWhenUsed/>
    <w:rsid w:val="00AD20F1"/>
    <w:rPr>
      <w:color w:val="954F72" w:themeColor="followedHyperlink"/>
      <w:u w:val="single"/>
    </w:rPr>
  </w:style>
  <w:style w:type="character" w:styleId="LineNumber">
    <w:name w:val="line number"/>
    <w:basedOn w:val="DefaultParagraphFont"/>
    <w:uiPriority w:val="99"/>
    <w:semiHidden/>
    <w:unhideWhenUsed/>
    <w:rsid w:val="00D60EBC"/>
  </w:style>
  <w:style w:type="paragraph" w:styleId="Title">
    <w:name w:val="Title"/>
    <w:basedOn w:val="Normal"/>
    <w:next w:val="Normal"/>
    <w:link w:val="TitleChar"/>
    <w:uiPriority w:val="10"/>
    <w:qFormat/>
    <w:rsid w:val="000A24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4A6"/>
    <w:rPr>
      <w:rFonts w:asciiTheme="majorHAnsi" w:eastAsiaTheme="majorEastAsia" w:hAnsiTheme="majorHAnsi" w:cstheme="majorBidi"/>
      <w:spacing w:val="-10"/>
      <w:kern w:val="28"/>
      <w:sz w:val="56"/>
      <w:szCs w:val="56"/>
    </w:rPr>
  </w:style>
  <w:style w:type="paragraph" w:styleId="Revision">
    <w:name w:val="Revision"/>
    <w:hidden/>
    <w:uiPriority w:val="99"/>
    <w:semiHidden/>
    <w:rsid w:val="00B667E2"/>
    <w:pPr>
      <w:spacing w:after="0" w:line="240" w:lineRule="auto"/>
    </w:pPr>
  </w:style>
  <w:style w:type="paragraph" w:customStyle="1" w:styleId="Equation">
    <w:name w:val="Equation"/>
    <w:basedOn w:val="BodyText"/>
    <w:uiPriority w:val="2"/>
    <w:qFormat/>
    <w:rsid w:val="00955062"/>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955062"/>
    <w:pPr>
      <w:spacing w:after="120"/>
    </w:pPr>
  </w:style>
  <w:style w:type="character" w:customStyle="1" w:styleId="BodyTextChar">
    <w:name w:val="Body Text Char"/>
    <w:basedOn w:val="DefaultParagraphFont"/>
    <w:link w:val="BodyText"/>
    <w:uiPriority w:val="99"/>
    <w:semiHidden/>
    <w:rsid w:val="00955062"/>
  </w:style>
  <w:style w:type="paragraph" w:styleId="FootnoteText">
    <w:name w:val="footnote text"/>
    <w:basedOn w:val="Normal"/>
    <w:link w:val="FootnoteTextChar"/>
    <w:uiPriority w:val="99"/>
    <w:semiHidden/>
    <w:unhideWhenUsed/>
    <w:rsid w:val="00504B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4BF0"/>
    <w:rPr>
      <w:sz w:val="20"/>
      <w:szCs w:val="20"/>
    </w:rPr>
  </w:style>
  <w:style w:type="character" w:styleId="FootnoteReference">
    <w:name w:val="footnote reference"/>
    <w:basedOn w:val="DefaultParagraphFont"/>
    <w:uiPriority w:val="99"/>
    <w:semiHidden/>
    <w:unhideWhenUsed/>
    <w:rsid w:val="00504B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B3386-FBA0-4BD8-B6C3-3937686B7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8408</Words>
  <Characters>47930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56226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Kyle B</dc:creator>
  <cp:keywords/>
  <dc:description/>
  <cp:lastModifiedBy>Tuor, Aaron R</cp:lastModifiedBy>
  <cp:revision>3</cp:revision>
  <dcterms:created xsi:type="dcterms:W3CDTF">2019-03-02T22:11:00Z</dcterms:created>
  <dcterms:modified xsi:type="dcterms:W3CDTF">2019-03-02T23:40:00Z</dcterms:modified>
</cp:coreProperties>
</file>