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Where Hybrid and Regenerative Retrofit Pays Off on the World's Largest Machines</w:t>
      </w:r>
    </w:p>
    <w:p>
      <w:pPr>
        <w:pStyle w:val="Heading3"/>
        <w:spacing w:after="200" w:before="120"/>
      </w:pPr>
      <w:r>
        <w:t xml:space="preserve">A positioning review of known techniques, ordered by maturity</w:t>
      </w:r>
    </w:p>
    <w:p>
      <w:pPr>
        <w:spacing w:after="140"/>
        <w:jc w:val="both"/>
      </w:pPr>
      <w:r>
        <w:rPr>
          <w:b/>
          <w:bCs/>
        </w:rPr>
        <w:t xml:space="preserve">Aaron Garcia</w:t>
      </w:r>
      <w:r>
        <w:t xml:space="preserve"> · aaron@garcia.ltd</w:t>
      </w:r>
    </w:p>
    <w:p>
      <w:pPr>
        <w:spacing w:after="140"/>
        <w:jc w:val="both"/>
      </w:pPr>
      <w:r>
        <w:t xml:space="preserve">Status: </w:t>
      </w:r>
      <w:r>
        <w:rPr>
          <w:b/>
          <w:bCs/>
        </w:rPr>
        <w:t xml:space="preserve">Review / synthesis — not a research contribution.</w:t>
      </w:r>
      <w:r>
        <w:t xml:space="preserve"> Public.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What this paper is, and what it is not</w:t>
      </w:r>
    </w:p>
    <w:p>
      <w:pPr>
        <w:spacing w:after="140"/>
        <w:jc w:val="both"/>
      </w:pPr>
      <w:r>
        <w:t xml:space="preserve">This is a </w:t>
      </w:r>
      <w:r>
        <w:rPr>
          <w:b/>
          <w:bCs/>
        </w:rPr>
        <w:t xml:space="preserve">review</w:t>
      </w:r>
      <w:r>
        <w:t xml:space="preserve">. It does not report an experiment, a simulation, a prototype, or a new device, and it does not claim to. Its purpose is narrow and honest: to take a class of machines that rarely get compared side by side — the physically largest powered machines in industry — and ask one practical question about each, </w:t>
      </w:r>
      <w:r>
        <w:rPr>
          <w:i/>
          <w:iCs/>
        </w:rPr>
        <w:t xml:space="preserve">where does hybrid or regenerative retrofit actually pay off today, and where is it still a research bet?</w:t>
      </w:r>
    </w:p>
    <w:p>
      <w:pPr>
        <w:spacing w:after="140"/>
        <w:jc w:val="both"/>
      </w:pPr>
      <w:r>
        <w:t xml:space="preserve">Every technique discussed here already exists in the literature. Regenerative energy recovery on cyclic-load machinery is a mature, deployed field. Multi-criteria methods for ranking retrofit opportunities are a mature, deployed field. Magnetic gearing is a decades-old research topic. </w:t>
      </w:r>
      <w:r>
        <w:rPr>
          <w:b/>
          <w:bCs/>
        </w:rPr>
        <w:t xml:space="preserve">Nothing below is being claimed as novel.</w:t>
      </w:r>
      <w:r>
        <w:t xml:space="preserve"> The only thing this paper adds is </w:t>
      </w:r>
      <w:r>
        <w:rPr>
          <w:i/>
          <w:iCs/>
        </w:rPr>
        <w:t xml:space="preserve">breadth</w:t>
      </w:r>
      <w:r>
        <w:t xml:space="preserve"> — putting these machine classes on one page — and </w:t>
      </w:r>
      <w:r>
        <w:rPr>
          <w:i/>
          <w:iCs/>
        </w:rPr>
        <w:t xml:space="preserve">candour</w:t>
      </w:r>
      <w:r>
        <w:t xml:space="preserve"> about the gap between what is deployable and what is not. If you have read a recent review of hydraulic-excavator energy regeneration, you already know most of the deployable half of this document; the contribution, such as it is, is the cross-machine framing and the explicit maturity ranking.</w:t>
      </w:r>
    </w:p>
    <w:p>
      <w:pPr>
        <w:spacing w:after="140"/>
        <w:jc w:val="both"/>
      </w:pPr>
      <w:r>
        <w:t xml:space="preserve">I am not a domain expert in drivetrain engineering. This review is written from the outside, leans on primary sources throughout, and flags clearly where a claim is an extrapolation I cannot back with a citation.</w:t>
      </w:r>
    </w:p>
    <w:p>
      <w:pPr>
        <w:pStyle w:val="Heading2"/>
        <w:spacing w:after="140" w:before="280"/>
      </w:pPr>
      <w:r>
        <w:t xml:space="preserve">Why the biggest machines are the interesting case</w:t>
      </w:r>
    </w:p>
    <w:p>
      <w:pPr>
        <w:spacing w:after="140"/>
        <w:jc w:val="both"/>
      </w:pPr>
      <w:r>
        <w:t xml:space="preserve">Draglines, bucket-wheel excavators and large hydraulic excavators share a feature that makes them unusually good candidates for hybrid retrofit: </w:t>
      </w:r>
      <w:r>
        <w:rPr>
          <w:b/>
          <w:bCs/>
        </w:rPr>
        <w:t xml:space="preserve">large masses accelerated and decelerated on a short, repeating cycle.</w:t>
      </w:r>
      <w:r>
        <w:t xml:space="preserve"> A walking dragline slews a loaded bucket through roughly 90–180° and back every 30–60 seconds. A large excavator's upper structure does the same. Each deceleration throws away kinetic energy — conventionally as heat in brakes or throttling losses — that a regenerative path can capture and reuse on the next acceleration.</w:t>
      </w:r>
    </w:p>
    <w:p>
      <w:pPr>
        <w:spacing w:after="140"/>
        <w:jc w:val="both"/>
      </w:pPr>
      <w:r>
        <w:t xml:space="preserve">This is not a subtle effect. In the machines where it has been measured, the swing/slew motion is one of the largest single energy sinks in the duty cycle, precisely because the inertia is high and the cycle is frequent. That combination — high inertia, frequent reversal — is the textbook precondition for energy recovery, and it is why the excavator-swing case has been studied so heavily.</w:t>
      </w:r>
    </w:p>
    <w:p>
      <w:pPr>
        <w:spacing w:after="140"/>
        <w:jc w:val="both"/>
      </w:pPr>
      <w:r>
        <w:rPr>
          <w:b/>
          <w:bCs/>
        </w:rPr>
        <w:t xml:space="preserve">Not every giant machine is in this class, and it matters to say so.</w:t>
      </w:r>
      <w:r>
        <w:t xml:space="preserve"> Tunnel-boring-machine cutterheads and multi-megawatt wind turbines are also enormous, but their drivetrains do </w:t>
      </w:r>
      <w:r>
        <w:rPr>
          <w:i/>
          <w:iCs/>
        </w:rPr>
        <w:t xml:space="preserve">not</w:t>
      </w:r>
      <w:r>
        <w:t xml:space="preserve"> share the cyclic high-inertia-reversal profile that makes swing recovery pay: a TBM cutterhead grinds under near-continuous, quasi-steady frictional torque, and a wind rotor runs continuously in one direction. Swing/brake energy recovery is largely inapplicable to them. They have their own efficiency and reliability questions, but they are a different problem and this review does not fold them into the regenerative-recovery case. (An earlier private ranking that started this work scored TBM cutterheads at the very top for hybrid retrofit; on closer reading that was a mis-modelling of the TBM duty cycle, and it is corrected here.)</w:t>
      </w:r>
    </w:p>
    <w:p>
      <w:pPr>
        <w:pStyle w:val="Heading2"/>
        <w:spacing w:after="140" w:before="280"/>
      </w:pPr>
      <w:r>
        <w:t xml:space="preserve">The mature lever: regenerative energy recovery</w:t>
      </w:r>
    </w:p>
    <w:p>
      <w:pPr>
        <w:spacing w:after="140"/>
        <w:jc w:val="both"/>
      </w:pPr>
      <w:r>
        <w:t xml:space="preserve">The deployable answer for cyclic-load machines is </w:t>
      </w:r>
      <w:r>
        <w:rPr>
          <w:b/>
          <w:bCs/>
        </w:rPr>
        <w:t xml:space="preserve">regenerative recovery on the swing/slew axis</w:t>
      </w:r>
      <w:r>
        <w:t xml:space="preserve">, using either an electrical path (motor-generator plus supercapacitor or battery buffer) or a hydraulic path (accumulator), or a hybrid of both. This is not speculative. The hydraulic-excavator literature reports, across different architectures, baselines and load conditions: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~13% energy improvement on a hybrid boom system with ~97.5% regeneration efficiency [ref 4, boom-regeneration study];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mean regeneration efficiency ~33% and swing energy saving ~9% in an accumulator scheme [ref 2, IJPEM-GT 2019];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savings on the order of 37–63% for integrated electrical–hydraulic swing systems, the upper figure being against a purely hydraulic no-load baseline [ref 5, electrical–hydraulic swing];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comprehensive 2025 review confirming energy regeneration as the central efficiency lever for hydraulic excavators [ref 3, Singh, Kumar &amp; Thakur, 2025].</w:t>
      </w:r>
    </w:p>
    <w:p>
      <w:pPr>
        <w:spacing w:after="140"/>
        <w:jc w:val="both"/>
      </w:pPr>
      <w:r>
        <w:t xml:space="preserve">The spread (roughly 9–63%) is real and worth understanding: it reflects </w:t>
      </w:r>
      <w:r>
        <w:rPr>
          <w:b/>
          <w:bCs/>
        </w:rPr>
        <w:t xml:space="preserve">what you measure against</w:t>
      </w:r>
      <w:r>
        <w:t xml:space="preserve">. Savings look largest against an unrecuperated hydraulic baseline and smallest against an already-electrified one. The honest takeaway is not a single headline number but a direction: on machines with frequent high-inertia reversals, recovering swing/brake energy delivers double-digit efficiency gains with commercially available components. On the technology-readiness scale this is </w:t>
      </w:r>
      <w:r>
        <w:rPr>
          <w:b/>
          <w:bCs/>
        </w:rPr>
        <w:t xml:space="preserve">TRL 8–9</w:t>
      </w:r>
      <w:r>
        <w:t xml:space="preserve"> — built, sold, operating.</w:t>
      </w:r>
    </w:p>
    <w:p>
      <w:pPr>
        <w:spacing w:after="140"/>
        <w:jc w:val="both"/>
      </w:pPr>
      <w:r>
        <w:rPr>
          <w:b/>
          <w:bCs/>
        </w:rPr>
        <w:t xml:space="preserve">The load-bearing caveat for this review.</w:t>
      </w:r>
      <w:r>
        <w:t xml:space="preserve"> These figures are established for </w:t>
      </w:r>
      <w:r>
        <w:rPr>
          <w:i/>
          <w:iCs/>
        </w:rPr>
        <w:t xml:space="preserve">hydraulic excavators</w:t>
      </w:r>
      <w:r>
        <w:t xml:space="preserve">. I did </w:t>
      </w:r>
      <w:r>
        <w:rPr>
          <w:b/>
          <w:bCs/>
        </w:rPr>
        <w:t xml:space="preserve">not</w:t>
      </w:r>
      <w:r>
        <w:t xml:space="preserve"> find peer-reviewed, quantified regeneration studies specific to walking draglines or bucket-wheel excavators at the same level of rigour. Those machines share the same cyclic high-inertia-reversal profile, so extending recovery to them is a reasonable engineering expectation — but it is an </w:t>
      </w:r>
      <w:r>
        <w:rPr>
          <w:b/>
          <w:bCs/>
        </w:rPr>
        <w:t xml:space="preserve">extrapolation, not a measured result</w:t>
      </w:r>
      <w:r>
        <w:t xml:space="preserve">, and this paper does not dress it up as one. That gap is itself a useful finding: the excavator case is solved and documented; the larger </w:t>
      </w:r>
      <w:r>
        <w:rPr>
          <w:i/>
          <w:iCs/>
        </w:rPr>
        <w:t xml:space="preserve">cyclic</w:t>
      </w:r>
      <w:r>
        <w:t xml:space="preserve"> machines are an under-published application of the same mature idea.</w:t>
      </w:r>
    </w:p>
    <w:p>
      <w:pPr>
        <w:pStyle w:val="Heading2"/>
        <w:spacing w:after="140" w:before="280"/>
      </w:pPr>
      <w:r>
        <w:t xml:space="preserve">A heuristic for ranking opportunities — and its honest limits</w:t>
      </w:r>
    </w:p>
    <w:p>
      <w:pPr>
        <w:spacing w:after="140"/>
        <w:jc w:val="both"/>
      </w:pPr>
      <w:r>
        <w:t xml:space="preserve">The instinct that started this work was to </w:t>
      </w:r>
      <w:r>
        <w:rPr>
          <w:i/>
          <w:iCs/>
        </w:rPr>
        <w:t xml:space="preserve">rank</w:t>
      </w:r>
      <w:r>
        <w:t xml:space="preserve"> machines rather than argue for one. A simple scoring heuristic — rate each machine on feasibility, environmental benefit, efficiency improvement and novelty, and divide by a risk factor — is enough to sort a candidate list on the back of an envelope and see that the high-inertia cyclic machines rise to the top.</w:t>
      </w:r>
    </w:p>
    <w:p>
      <w:pPr>
        <w:spacing w:after="140"/>
        <w:jc w:val="both"/>
      </w:pPr>
      <w:r>
        <w:t xml:space="preserve">It should be said plainly that this is a </w:t>
      </w:r>
      <w:r>
        <w:rPr>
          <w:b/>
          <w:bCs/>
        </w:rPr>
        <w:t xml:space="preserve">heuristic, not a method.</w:t>
      </w:r>
      <w:r>
        <w:t xml:space="preserve"> The formal version of "score alternatives on weighted criteria and rank them" is Multi-Criteria Decision Analysis (MCDA/MCDM), a mature discipline with established, defensible techniques — AHP, TOPSIS, SIMUS and others — that handle criteria weighting, interdependence and sensitivity analysis properly. MCDA has already been applied to exactly this kind of question, including ranking sustainable-mining and equipment-electrification options on criteria such as energy efficiency, technological feasibility and return on investment [MDPI Sustainability, 2025; MDPI Energies, 2025]. A back-of-envelope product of four scores over a risk term has none of that rigour: the weights are implicit, the criteria are not independent, and there is no sensitivity check. It is useful for a first cut and for communicating intuition; it is </w:t>
      </w:r>
      <w:r>
        <w:rPr>
          <w:b/>
          <w:bCs/>
        </w:rPr>
        <w:t xml:space="preserve">not</w:t>
      </w:r>
      <w:r>
        <w:t xml:space="preserve"> a substitute for a proper MCDA and should not be cited as one. Presented as a heuristic, it earns its keep. Presented as a method, it would be weaker than work already in print.</w:t>
      </w:r>
    </w:p>
    <w:p>
      <w:pPr>
        <w:pStyle w:val="Heading2"/>
        <w:spacing w:after="140" w:before="280"/>
      </w:pPr>
      <w:r>
        <w:t xml:space="preserve">The speculative frontier: ultra-scale magnetic gearing</w:t>
      </w:r>
    </w:p>
    <w:p>
      <w:pPr>
        <w:spacing w:after="140"/>
        <w:jc w:val="both"/>
      </w:pPr>
      <w:r>
        <w:t xml:space="preserve">A separate idea attaches to the </w:t>
      </w:r>
      <w:r>
        <w:rPr>
          <w:i/>
          <w:iCs/>
        </w:rPr>
        <w:t xml:space="preserve">reliability</w:t>
      </w:r>
      <w:r>
        <w:t xml:space="preserve"> of these drivetrains rather than their efficiency: replace meshing gear teeth with </w:t>
      </w:r>
      <w:r>
        <w:rPr>
          <w:b/>
          <w:bCs/>
        </w:rPr>
        <w:t xml:space="preserve">magnetic</w:t>
      </w:r>
      <w:r>
        <w:t xml:space="preserve"> coupling, so torque transmits across an air gap with no contact, no tooth wear and inherent overload protection. The coaxial magnetic gear — concentric rotors coupled through a ferromagnetic modulator — was introduced by Atallah &amp; Howe in 2001 and demonstrated a simulated torque density above ~100 kNm/m³ [Atallah &amp; Howe, 2001], and it remains an active research area [MDPI Actuators, 2024].</w:t>
      </w:r>
    </w:p>
    <w:p>
      <w:pPr>
        <w:spacing w:after="140"/>
        <w:jc w:val="both"/>
      </w:pPr>
      <w:r>
        <w:t xml:space="preserve">For the largest machines this is a </w:t>
      </w:r>
      <w:r>
        <w:rPr>
          <w:b/>
          <w:bCs/>
        </w:rPr>
        <w:t xml:space="preserve">frontier proposal, not a solution, and this review labels it as such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Maturity.</w:t>
      </w:r>
      <w:r>
        <w:t xml:space="preserve"> Multi-megawatt-scale magnetic gearing is at roughly </w:t>
      </w:r>
      <w:r>
        <w:rPr>
          <w:b/>
          <w:bCs/>
        </w:rPr>
        <w:t xml:space="preserve">TRL 2–3</w:t>
      </w:r>
      <w:r>
        <w:t xml:space="preserve"> — concept and early lab work. The torque densities these machines need are hundreds of times what has been demonstrated; the scaling gap is large and unproven, and it may not close at 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 logical mismatch worth stating.</w:t>
      </w:r>
      <w:r>
        <w:t xml:space="preserve"> If the reliability problem on these drivetrains is dominated by </w:t>
      </w:r>
      <w:r>
        <w:rPr>
          <w:i/>
          <w:iCs/>
        </w:rPr>
        <w:t xml:space="preserve">bearing</w:t>
      </w:r>
      <w:r>
        <w:t xml:space="preserve"> failures, magnetic gearing does not obviously address it: it removes the </w:t>
      </w:r>
      <w:r>
        <w:rPr>
          <w:i/>
          <w:iCs/>
        </w:rPr>
        <w:t xml:space="preserve">gear mesh</w:t>
      </w:r>
      <w:r>
        <w:t xml:space="preserve">, while the shafts still run on bearings. A magnetic gear also depends on a small, uniform air gap, which is itself sensitive to bearing wear, shaft deflection and eccentricity. It is therefore reasonable to worry that, absent a redesign that also reduces bearing count, magnetic gearing could leave the dominant failure mode untouched or even aggravate it. This is a concern about the </w:t>
      </w:r>
      <w:r>
        <w:rPr>
          <w:i/>
          <w:iCs/>
        </w:rPr>
        <w:t xml:space="preserve">fit</w:t>
      </w:r>
      <w:r>
        <w:t xml:space="preserve"> between the proposed cure and the stated disease, and it needs answering before the idea is worth pursuing at scale.</w:t>
      </w:r>
    </w:p>
    <w:p>
      <w:pPr>
        <w:spacing w:after="140"/>
        <w:jc w:val="both"/>
      </w:pPr>
      <w:r>
        <w:t xml:space="preserve">Magnetic gearing is included here not because it is ready, but because it is the honest opposite pole of the review: the interesting, high-risk end of the spectrum, useful to name so that it is not confused with the deployable end.</w:t>
      </w:r>
    </w:p>
    <w:p>
      <w:pPr>
        <w:pStyle w:val="Heading2"/>
        <w:spacing w:after="140" w:before="280"/>
      </w:pPr>
      <w:r>
        <w:t xml:space="preserve">Reliability, split by failure mode</w:t>
      </w:r>
    </w:p>
    <w:p>
      <w:pPr>
        <w:spacing w:after="140"/>
        <w:jc w:val="both"/>
      </w:pPr>
      <w:r>
        <w:t xml:space="preserve">It is worth being precise rather than tribal about magnetic gearing versus the conventional answer, because they address </w:t>
      </w:r>
      <w:r>
        <w:rPr>
          <w:i/>
          <w:iCs/>
        </w:rPr>
        <w:t xml:space="preserve">different</w:t>
      </w:r>
      <w:r>
        <w:t xml:space="preserve"> failure modes: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Gear-mesh wear</w:t>
      </w:r>
      <w:r>
        <w:t xml:space="preserve"> — the tribological failure of loaded, lubricated meshing teeth — is a failure mode magnetic gearing genuinely eliminates by design, since torque crosses an air gap with no contact. If mesh wear dominates a given drivetrain, magnetic gearing is a real long-term structural fix (still unproven at this scale, per the previous section).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Bearing failure</w:t>
      </w:r>
      <w:r>
        <w:t xml:space="preserve"> — which the reliability data on these machines suggests dominates — is </w:t>
      </w:r>
      <w:r>
        <w:rPr>
          <w:i/>
          <w:iCs/>
        </w:rPr>
        <w:t xml:space="preserve">not</w:t>
      </w:r>
      <w:r>
        <w:t xml:space="preserve"> addressed by magnetic gearing: the shafts still run on bearings, and the magnetic gear's air-gap tolerance is itself sensitive to bearing wear. For this failure mode the mature, deployed levers are unglamorous and well proven: condition monitoring and vibration analysis, redundancy and graceful degradation, better sealing and lubrication.</w:t>
      </w:r>
    </w:p>
    <w:p>
      <w:pPr>
        <w:spacing w:after="140"/>
        <w:jc w:val="both"/>
      </w:pPr>
      <w:r>
        <w:t xml:space="preserve">So the honest reliability answer is conditional. A practitioner asking "how do I cut my drivetrain failures this year" is pointed at condition monitoring and redundancy. A designer asking "how might mesh-wear failures be engineered out a decade from now" has a legitimate reason to watch magnetic gearing — provided the scaling problem closes and the bearing question is answered.</w:t>
      </w:r>
    </w:p>
    <w:p>
      <w:pPr>
        <w:pStyle w:val="Heading2"/>
        <w:spacing w:after="140" w:before="280"/>
      </w:pPr>
      <w:r>
        <w:t xml:space="preserve">Where this leaves a practitioner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Large hydraulic excavators:</w:t>
      </w:r>
      <w:r>
        <w:t xml:space="preserve"> regenerative swing recovery is deployable now, double-digit efficiency gains, off-the-shelf components. Do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Draglines and bucket-wheel excavators:</w:t>
      </w:r>
      <w:r>
        <w:t xml:space="preserve"> the same cyclic physics strongly suggests the same opportunity, but it is </w:t>
      </w:r>
      <w:r>
        <w:rPr>
          <w:b/>
          <w:bCs/>
        </w:rPr>
        <w:t xml:space="preserve">not yet quantified in the literature</w:t>
      </w:r>
      <w:r>
        <w:t xml:space="preserve">. The valuable next step is measurement on these specific machines, not another argument that it should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TBM cutterheads and wind turbines:</w:t>
      </w:r>
      <w:r>
        <w:t xml:space="preserve"> different duty cycle — swing recovery does not apply. Their efficiency and reliability questions are real but out of scope here, and should not be lumped in with the cyclic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Reliability:</w:t>
      </w:r>
      <w:r>
        <w:t xml:space="preserve"> buy it with condition monitoring and redundancy today; watch magnetic gearing as a research bet, not a purchase.</w:t>
      </w:r>
    </w:p>
    <w:p>
      <w:pPr>
        <w:pStyle w:val="Heading2"/>
        <w:spacing w:after="140" w:before="280"/>
      </w:pPr>
      <w:r>
        <w:t xml:space="preserve">Limitations — what this review is not</w:t>
      </w:r>
    </w:p>
    <w:p>
      <w:pPr>
        <w:spacing w:after="140"/>
        <w:jc w:val="both"/>
      </w:pPr>
      <w:r>
        <w:t xml:space="preserve">This paper reports no original measurement. Its quantified claims are confined to hydraulic-excavator swing systems, where the literature is solid; every extension to larger machines is flagged as extrapolation. The scoring heuristic is explicitly inferior to formal MCDA and is offered only as intuition. The magnetic-gearing section is a statement of a research frontier and its open problems, not evidence that it works. And the review's own novelty is limited: it overlaps existing single-machine reviews, and adds only cross-machine breadth and an explicit maturity ordering. A reader who needs rigour on any one machine class should go to the primary sources cited here.</w:t>
      </w:r>
    </w:p>
    <w:p>
      <w:pPr>
        <w:pStyle w:val="Heading2"/>
        <w:spacing w:after="140" w:before="280"/>
      </w:pPr>
      <w:r>
        <w:t xml:space="preserve">References</w:t>
      </w:r>
    </w:p>
    <w:p>
      <w:pPr>
        <w:spacing w:after="60"/>
        <w:ind w:left="360" w:hanging="360"/>
      </w:pPr>
      <w:r>
        <w:t xml:space="preserve">1. K. Atallah and D. Howe, "A novel high-performance magnetic gear," </w:t>
      </w:r>
      <w:r>
        <w:rPr>
          <w:i/>
          <w:iCs/>
        </w:rPr>
        <w:t xml:space="preserve">IEEE Transactions on Magnetics</w:t>
      </w:r>
      <w:r>
        <w:t xml:space="preserve">, 37(4):2844–2846, 2001. doi:10.1109/20.951324</w:t>
      </w:r>
    </w:p>
    <w:p>
      <w:pPr>
        <w:spacing w:after="60"/>
        <w:ind w:left="360" w:hanging="360"/>
      </w:pPr>
      <w:r>
        <w:t xml:space="preserve">2. "Energy Regeneration and Reuse of Excavator Swing System with Hydraulic Accumulator," </w:t>
      </w:r>
      <w:r>
        <w:rPr>
          <w:i/>
          <w:iCs/>
        </w:rPr>
        <w:t xml:space="preserve">International Journal of Precision Engineering and Manufacturing-Green Technology</w:t>
      </w:r>
      <w:r>
        <w:t xml:space="preserve">, 2019. doi:10.1007/s40684-019-00157-7</w:t>
      </w:r>
    </w:p>
    <w:p>
      <w:pPr>
        <w:spacing w:after="60"/>
        <w:ind w:left="360" w:hanging="360"/>
      </w:pPr>
      <w:r>
        <w:t xml:space="preserve">3. S. Singh, A. Kumar, S. Thakur, "Sustainable energy solutions for hydraulic excavators: A comprehensive review and novel energy regeneration approach," </w:t>
      </w:r>
      <w:r>
        <w:rPr>
          <w:i/>
          <w:iCs/>
        </w:rPr>
        <w:t xml:space="preserve">Proc. IMechE Part E: J. Process Mechanical Engineering</w:t>
      </w:r>
      <w:r>
        <w:t xml:space="preserve">, 2025. doi:10.1177/09544089251324561</w:t>
      </w:r>
    </w:p>
    <w:p>
      <w:pPr>
        <w:spacing w:after="60"/>
        <w:ind w:left="360" w:hanging="360"/>
      </w:pPr>
      <w:r>
        <w:t xml:space="preserve">4. "Optimization of energy regeneration of hybrid hydraulic excavator boom system." Cited by title; full publication details unverified at time of writing — reader should confirm before relying on the ~13% / ~97.5% figures.</w:t>
      </w:r>
    </w:p>
    <w:p>
      <w:pPr>
        <w:spacing w:after="60"/>
        <w:ind w:left="360" w:hanging="360"/>
      </w:pPr>
      <w:r>
        <w:t xml:space="preserve">5. "Design and control of a novel hybrid drive swing system for excavators integrating electrical and hydraulic energy recovery systems," </w:t>
      </w:r>
      <w:r>
        <w:rPr>
          <w:i/>
          <w:iCs/>
        </w:rPr>
        <w:t xml:space="preserve">Energy</w:t>
      </w:r>
      <w:r>
        <w:t xml:space="preserve"> (Elsevier), 2025. PII: S036054422504143X.</w:t>
      </w:r>
    </w:p>
    <w:p>
      <w:pPr>
        <w:spacing w:after="60"/>
        <w:ind w:left="360" w:hanging="360"/>
      </w:pPr>
      <w:r>
        <w:t xml:space="preserve">6. "Energy saving of hybrid hydraulic excavator with innovative powertrain," </w:t>
      </w:r>
      <w:r>
        <w:rPr>
          <w:i/>
          <w:iCs/>
        </w:rPr>
        <w:t xml:space="preserve">Energy Conversion and Management</w:t>
      </w:r>
      <w:r>
        <w:t xml:space="preserve">, 2021. doi:10.1016/j.enconman.2021.114447</w:t>
      </w:r>
    </w:p>
    <w:p>
      <w:pPr>
        <w:spacing w:after="60"/>
        <w:ind w:left="360" w:hanging="360"/>
      </w:pPr>
      <w:r>
        <w:t xml:space="preserve">7. "Multicriteria Decision-Making for Sustainable Mining: Evaluating the Transition to Net-Zero-Carbon Energy Systems," </w:t>
      </w:r>
      <w:r>
        <w:rPr>
          <w:i/>
          <w:iCs/>
        </w:rPr>
        <w:t xml:space="preserve">Sustainability</w:t>
      </w:r>
      <w:r>
        <w:t xml:space="preserve"> 17(10):4566, 2025.</w:t>
      </w:r>
    </w:p>
    <w:p>
      <w:pPr>
        <w:spacing w:after="60"/>
        <w:ind w:left="360" w:hanging="360"/>
      </w:pPr>
      <w:r>
        <w:t xml:space="preserve">8. "Industry Perspectives on Electrifying Heavy Equipment: Trends, Challenges, and Opportunities," </w:t>
      </w:r>
      <w:r>
        <w:rPr>
          <w:i/>
          <w:iCs/>
        </w:rPr>
        <w:t xml:space="preserve">Energies</w:t>
      </w:r>
      <w:r>
        <w:t xml:space="preserve"> 18:2806, 2025. doi:10.3390/en18112806</w:t>
      </w:r>
    </w:p>
    <w:p>
      <w:pPr>
        <w:spacing w:after="60"/>
        <w:ind w:left="360" w:hanging="360"/>
      </w:pPr>
      <w:r>
        <w:t xml:space="preserve">9. "Optimal Design of a Coaxial Magnetic Gear Considering Thermal Demagnetization and Structural Robustness for Torque Density Enhancement," </w:t>
      </w:r>
      <w:r>
        <w:rPr>
          <w:i/>
          <w:iCs/>
        </w:rPr>
        <w:t xml:space="preserve">Actuators</w:t>
      </w:r>
      <w:r>
        <w:t xml:space="preserve"> 15(1):59, 2024.</w:t>
      </w:r>
    </w:p>
    <w:p>
      <w:pPr>
        <w:spacing w:after="140"/>
        <w:jc w:val="both"/>
      </w:pPr>
      <w:r>
        <w:rPr>
          <w:i/>
          <w:iCs/>
          <w:sz w:val="18"/>
          <w:szCs w:val="18"/>
        </w:rPr>
        <w:t xml:space="preserve">License: CC BY-SA 4.0. This document proposes nothing built, funded, reviewed, or contacted; no person or organisation has been approached in connection with it. Where it cites a maturity level (TRL) or an energy figure, that classification is the author's reading of the cited public source.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and Regenerative Retrofit on the World’s Largest Machines</dc:title>
  <dc:creator>Aaron Garcia</dc:creator>
  <cp:lastModifiedBy>Un-named</cp:lastModifiedBy>
  <cp:revision>1</cp:revision>
  <dcterms:created xsi:type="dcterms:W3CDTF">2026-08-07T21:24:40.926Z</dcterms:created>
  <dcterms:modified xsi:type="dcterms:W3CDTF">2026-08-07T21:24:40.927Z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