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Request RP or Site Staff Allocation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Coordination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Any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PI and co-PI(s), Resource integration coordinator(s)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RPs may request a site/staff allocation via ACCESS, to use for supporting and testing the ACCESS allocation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request a site/staff allocation for your site, follow the standard allocations request process (see below), noting in the “public overview” section of your submission that this is for a site/staff allocation.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want to start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ACCESS Allocation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submitting a request, you will want to start with the overview of the different ACCESS opportunities.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“Prepare requests”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“Prepare requests,” click on “Overview.”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look at all the different ACCESS opportunities and see which opportunity you would like to submit into.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READ THIS PAGE VERY CAREFULLY.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on this page will let you know about the credit limits and any additional information about things needed in the submission.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you have decided which opportunity to submit into, you can now work on your submission.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across the menu bar in the middle of the page. Click on “Manage allocations”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“Manage allocations,” click on “Submit a Request.”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now at the Available Opportunities Page.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Opportunity (Explore, Discover, Accelerate, Maximize) you would like to submit into.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see that Opportunity, click on the button that says “SUBMIT AN (Opportunity) ACCESS REQUEST”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wybse90rmfp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Nathan Tolber &amp; Ken Hackworth, ACCESS Allocations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3/1/2023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ocations.acces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