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Request RP/Site Staff Allocation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Integration Roadmap Task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Coordination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Any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PI and co-PI(s), Resource integration coordinator(s)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9zf3ya3bx8d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RPs can request a site/staff allocation via ACCESS, to use for supporting and testing the ACCESS allocation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i348loevvpr" w:id="3"/>
      <w:bookmarkEnd w:id="3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qdfz55armzg" w:id="4"/>
      <w:bookmarkEnd w:id="4"/>
      <w:r w:rsidDel="00000000" w:rsidR="00000000" w:rsidRPr="00000000">
        <w:rPr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e3vikzea5p" w:id="5"/>
      <w:bookmarkEnd w:id="5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4mxm0ixbdvd" w:id="6"/>
      <w:bookmarkEnd w:id="6"/>
      <w:r w:rsidDel="00000000" w:rsidR="00000000" w:rsidRPr="00000000">
        <w:rPr>
          <w:rtl w:val="0"/>
        </w:rPr>
        <w:t xml:space="preserve">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  <w:t xml:space="preserve">To request a site/staff allocation for your site, follow the standard allocations request process (see below), noting in the “public overview” section of your submission that this is for a site/staff allocation. </w:t>
        <w:br w:type="textWrapping"/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You will want to start on the ACCESS Allocation website.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Before submitting a request, you will want to start with the overview of the different ACCESS opportunities.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Look across the menu bar in the middle of the page. Click on “Prepare requests”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Within “Prepare requests,” click on “Overview.”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Here you can look at all the different ACCESS opportunities and see which opportunity you would like to submit into.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PLEASE READ THIS PAGE VERY CAREFULLY.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The information on this page will let you know about the credit limits and any additional information about things needed in the submission.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Now that you have decided which opportunity to submit into, you can now work on your submission.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Look across the menu bar in the middle of the page. Click on “Manage allocations”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Within “Manage allocations,” click on “Submit a Request.”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You are now at the Available Opportunities Page.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Look for the Opportunity (Explore, Discover, Accelerate, Maximize) you would like to submit into.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•  </w:t>
        <w:tab/>
        <w:t xml:space="preserve">Once you see that Opportunity, click on the button that says “SUBMIT AN (Opportunity) ACCESS REQUEST”q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wybse90rmf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&lt;name&gt;, &lt;ACCESS project&gt;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&lt;mm/dd/yyyy&gt; or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