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Science Gateway Resource Requests</w:t>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Version 1 - 2022/09/26</w:t>
      </w:r>
    </w:p>
    <w:p w:rsidR="00000000" w:rsidDel="00000000" w:rsidP="00000000" w:rsidRDefault="00000000" w:rsidRPr="00000000" w14:paraId="00000003">
      <w:pPr>
        <w:pStyle w:val="Heading1"/>
        <w:rPr/>
      </w:pPr>
      <w:bookmarkStart w:colFirst="0" w:colLast="0" w:name="_1fob9te" w:id="2"/>
      <w:bookmarkEnd w:id="2"/>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Science gateway operators use their allocations to request computing and storage from ACCESS resource providers that support science gateways. </w:t>
      </w:r>
    </w:p>
    <w:p w:rsidR="00000000" w:rsidDel="00000000" w:rsidP="00000000" w:rsidRDefault="00000000" w:rsidRPr="00000000" w14:paraId="00000005">
      <w:pPr>
        <w:pStyle w:val="Heading1"/>
        <w:rPr/>
      </w:pPr>
      <w:bookmarkStart w:colFirst="0" w:colLast="0" w:name="_3znysh7" w:id="3"/>
      <w:bookmarkEnd w:id="3"/>
      <w:r w:rsidDel="00000000" w:rsidR="00000000" w:rsidRPr="00000000">
        <w:rPr>
          <w:rtl w:val="0"/>
        </w:rPr>
        <w:t xml:space="preserve">Prerequisites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science gateway operator must have an awarded allocation. See “Science Gateway Allocation Application”. Depending on the size of the request, this could take days to weeks to complete.</w:t>
      </w:r>
    </w:p>
    <w:p w:rsidR="00000000" w:rsidDel="00000000" w:rsidP="00000000" w:rsidRDefault="00000000" w:rsidRPr="00000000" w14:paraId="00000007">
      <w:pPr>
        <w:pStyle w:val="Heading1"/>
        <w:rPr/>
      </w:pPr>
      <w:bookmarkStart w:colFirst="0" w:colLast="0" w:name="_2et92p0" w:id="4"/>
      <w:bookmarkEnd w:id="4"/>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The gateway provider uses the ACCESS allocation request system to transfer ACCESS credits to particular resource providers.  See </w:t>
      </w:r>
      <w:hyperlink r:id="rId6">
        <w:r w:rsidDel="00000000" w:rsidR="00000000" w:rsidRPr="00000000">
          <w:rPr>
            <w:color w:val="1155cc"/>
            <w:u w:val="single"/>
            <w:rtl w:val="0"/>
          </w:rPr>
          <w:t xml:space="preserve">https://allocations.access-ci.org/</w:t>
        </w:r>
      </w:hyperlink>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exchange request may take days or longer before approved by the resource provider.</w:t>
      </w:r>
    </w:p>
    <w:p w:rsidR="00000000" w:rsidDel="00000000" w:rsidP="00000000" w:rsidRDefault="00000000" w:rsidRPr="00000000" w14:paraId="0000000B">
      <w:pPr>
        <w:pStyle w:val="Heading1"/>
        <w:rPr/>
      </w:pPr>
      <w:bookmarkStart w:colFirst="0" w:colLast="0" w:name="_tyjcwt" w:id="5"/>
      <w:bookmarkEnd w:id="5"/>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The science gateway provider uses standard ACCESS procedures to convert ACCESS allocation tokens to computing time or storage on target resources.  The gateway provider should make sure that the resource provider supports science gateway usage, which should be included in the resource description.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locations.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