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6F2EAC62" w:rsidR="0025516B" w:rsidRDefault="00933656" w:rsidP="0025516B">
      <w:pPr>
        <w:pStyle w:val="Default"/>
        <w:jc w:val="center"/>
        <w:rPr>
          <w:sz w:val="28"/>
          <w:szCs w:val="28"/>
        </w:rPr>
      </w:pPr>
      <w:r>
        <w:rPr>
          <w:b/>
          <w:bCs/>
          <w:sz w:val="28"/>
          <w:szCs w:val="28"/>
        </w:rPr>
        <w:t xml:space="preserve"> </w:t>
      </w:r>
      <w:r w:rsidR="0025516B">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49040396"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773EAE">
        <w:rPr>
          <w:b/>
          <w:bCs/>
        </w:rPr>
        <w:t>5</w:t>
      </w:r>
      <w:r w:rsidRPr="0025516B">
        <w:rPr>
          <w:b/>
          <w:bCs/>
        </w:rPr>
        <w:t xml:space="preserve"> </w:t>
      </w:r>
      <w:r w:rsidR="00946D9C">
        <w:rPr>
          <w:b/>
          <w:bCs/>
        </w:rPr>
        <w:t>| #</w:t>
      </w:r>
      <w:proofErr w:type="spellStart"/>
      <w:r w:rsidR="00946D9C">
        <w:rPr>
          <w:b/>
          <w:bCs/>
        </w:rPr>
        <w:t>StatsTNS</w:t>
      </w:r>
      <w:proofErr w:type="spellEnd"/>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49322A5F"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972057" w:rsidRPr="00972057">
        <w:t>Mackenzie Gibson</w:t>
      </w:r>
    </w:p>
    <w:p w14:paraId="330F8B96" w14:textId="2441F8C4" w:rsidR="0025516B" w:rsidRDefault="00933656" w:rsidP="0025516B">
      <w:pPr>
        <w:pStyle w:val="Default"/>
      </w:pPr>
      <w:hyperlink r:id="rId9" w:history="1">
        <w:r w:rsidR="00773EAE" w:rsidRPr="00715ED1">
          <w:rPr>
            <w:rStyle w:val="Hyperlink"/>
          </w:rPr>
          <w:t>aaron.hill@newschool.edu</w:t>
        </w:r>
      </w:hyperlink>
      <w:r w:rsidR="00773EAE">
        <w:t xml:space="preserve"> </w:t>
      </w:r>
      <w:r w:rsidR="0025516B" w:rsidRPr="0025516B">
        <w:t xml:space="preserve"> </w:t>
      </w:r>
      <w:r w:rsidR="00962D61">
        <w:tab/>
      </w:r>
      <w:r w:rsidR="00962D61">
        <w:tab/>
      </w:r>
      <w:r w:rsidR="00962D61">
        <w:tab/>
      </w:r>
      <w:r w:rsidR="00962D61">
        <w:tab/>
      </w:r>
      <w:hyperlink r:id="rId10" w:history="1">
        <w:r w:rsidR="00972057" w:rsidRPr="00715ED1">
          <w:rPr>
            <w:rStyle w:val="Hyperlink"/>
          </w:rPr>
          <w:t>gibsm619@newschool.edu</w:t>
        </w:r>
      </w:hyperlink>
      <w:r w:rsidR="00972057">
        <w:t xml:space="preserve"> </w:t>
      </w:r>
      <w:bookmarkStart w:id="0" w:name="_GoBack"/>
      <w:bookmarkEnd w:id="0"/>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5BB9FC68" w:rsidR="0025516B" w:rsidRDefault="0025516B" w:rsidP="0025516B">
      <w:pPr>
        <w:pStyle w:val="Default"/>
      </w:pPr>
      <w:r w:rsidRPr="0025516B">
        <w:t xml:space="preserve">This core graduate course prepares students to compute, apply, and interpret descriptive and inferential statistics. </w:t>
      </w:r>
      <w:r w:rsidR="00CD52B7">
        <w:t>Students</w:t>
      </w:r>
      <w:r w:rsidRPr="0025516B">
        <w:t xml:space="preserve"> will learn basic functions in </w:t>
      </w:r>
      <w:r w:rsidR="00D2637F">
        <w:t>statistical computing</w:t>
      </w:r>
      <w:r w:rsidR="00CD52B7">
        <w:t xml:space="preserve"> in R software</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w:t>
      </w:r>
      <w:proofErr w:type="spellStart"/>
      <w:r>
        <w:t>Tufte</w:t>
      </w:r>
      <w:proofErr w:type="spellEnd"/>
      <w:r>
        <w:t xml:space="preserve">: </w:t>
      </w:r>
      <w:r w:rsidRPr="00B00CA5">
        <w:rPr>
          <w:i/>
        </w:rPr>
        <w:t>Data Analysis For Politics And Policy</w:t>
      </w:r>
      <w:r>
        <w:t xml:space="preserve">. E-book available for $2 at </w:t>
      </w:r>
      <w:hyperlink r:id="rId11" w:history="1">
        <w:r w:rsidRPr="00A658DB">
          <w:rPr>
            <w:rStyle w:val="Hyperlink"/>
          </w:rPr>
          <w:t>http://www.edwardtufte.com/tufte/ebooks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48D00EE0" w:rsidR="00913CFD" w:rsidRDefault="00933656" w:rsidP="0025516B">
      <w:pPr>
        <w:pStyle w:val="Default"/>
      </w:pPr>
      <w:hyperlink r:id="rId12" w:history="1">
        <w:r w:rsidR="00773EAE" w:rsidRPr="00715ED1">
          <w:rPr>
            <w:rStyle w:val="Hyperlink"/>
          </w:rPr>
          <w:t>https://github.com/aaronxhi</w:t>
        </w:r>
        <w:r w:rsidR="00773EAE" w:rsidRPr="00715ED1">
          <w:rPr>
            <w:rStyle w:val="Hyperlink"/>
          </w:rPr>
          <w:t>l</w:t>
        </w:r>
        <w:r w:rsidR="00773EAE" w:rsidRPr="00715ED1">
          <w:rPr>
            <w:rStyle w:val="Hyperlink"/>
          </w:rPr>
          <w:t>l/quant15sp</w:t>
        </w:r>
      </w:hyperlink>
      <w:r w:rsidR="00773EAE">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236E9184" w14:textId="77777777" w:rsidR="00773EAE"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773EAE">
        <w:t xml:space="preserve">. </w:t>
      </w:r>
    </w:p>
    <w:p w14:paraId="4DF7BD14" w14:textId="6F9BB039" w:rsidR="00962D61" w:rsidRPr="0025516B" w:rsidRDefault="00773EAE" w:rsidP="00160045">
      <w:pPr>
        <w:pStyle w:val="Default"/>
        <w:numPr>
          <w:ilvl w:val="0"/>
          <w:numId w:val="2"/>
        </w:numPr>
      </w:pPr>
      <w:r w:rsidRPr="00773EAE">
        <w:rPr>
          <w:b/>
        </w:rPr>
        <w:t>Office hours</w:t>
      </w:r>
      <w:r w:rsidRPr="00773EAE">
        <w:t xml:space="preserve">: Wednesday afternoons; make appointments at </w:t>
      </w:r>
      <w:hyperlink r:id="rId13" w:history="1">
        <w:r w:rsidRPr="00715ED1">
          <w:rPr>
            <w:rStyle w:val="Hyperlink"/>
          </w:rPr>
          <w:t>https://hill.youcanbook.me/</w:t>
        </w:r>
      </w:hyperlink>
      <w:r>
        <w:t xml:space="preserve"> </w:t>
      </w:r>
      <w:r w:rsidRPr="00773EAE">
        <w:t xml:space="preserve"> </w:t>
      </w:r>
      <w:r w:rsidR="0025516B" w:rsidRPr="0025516B">
        <w:t xml:space="preserve">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07393B17" w14:textId="399C9249" w:rsidR="00CD52B7" w:rsidRDefault="00CD52B7" w:rsidP="00160045">
      <w:pPr>
        <w:pStyle w:val="Default"/>
        <w:numPr>
          <w:ilvl w:val="0"/>
          <w:numId w:val="3"/>
        </w:numPr>
      </w:pPr>
      <w:r>
        <w:t xml:space="preserve">Bring your laptop to class on the days we are scheduled to have a Lab.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336EB52D" w:rsidR="00D85BD6"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1/29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03690B7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09150A4F"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Intro</w:t>
            </w:r>
            <w:r w:rsidR="00CD52B7">
              <w:rPr>
                <w:rFonts w:ascii="Times New Roman" w:hAnsi="Times New Roman" w:cs="Times New Roman"/>
                <w:sz w:val="24"/>
                <w:szCs w:val="24"/>
              </w:rPr>
              <w:t>duction</w:t>
            </w:r>
            <w:r>
              <w:rPr>
                <w:rFonts w:ascii="Times New Roman" w:hAnsi="Times New Roman" w:cs="Times New Roman"/>
                <w:sz w:val="24"/>
                <w:szCs w:val="24"/>
              </w:rPr>
              <w:t xml:space="preserve"> to Statistical Computing; descriptive statistics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358AE133"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36E2C0C9" w:rsidR="00EB0E5D" w:rsidRPr="00962D61" w:rsidRDefault="00AB272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32262410"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37951DF3" w:rsidR="00EB0E5D" w:rsidRPr="00962D61" w:rsidRDefault="003709B7"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626441FF" w:rsidR="00EB0E5D" w:rsidRDefault="003709B7"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57732136"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773EAE">
              <w:rPr>
                <w:rFonts w:ascii="Times New Roman" w:hAnsi="Times New Roman" w:cs="Times New Roman"/>
                <w:sz w:val="24"/>
                <w:szCs w:val="24"/>
              </w:rPr>
              <w:t>19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5F6DE81"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EC12E6A"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4BF01CA9"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2D8C5701" w:rsidR="00EB0E5D" w:rsidRPr="00962D61" w:rsidRDefault="003709B7"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04D701F9"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2/26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2E7C31F4"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57A2072D"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0035AE80" w:rsidR="00EB0E5D" w:rsidRPr="00962D61" w:rsidRDefault="00773EAE" w:rsidP="00D47D93">
            <w:pPr>
              <w:spacing w:after="0" w:line="240" w:lineRule="auto"/>
              <w:rPr>
                <w:rFonts w:ascii="Times New Roman" w:hAnsi="Times New Roman" w:cs="Times New Roman"/>
                <w:sz w:val="24"/>
                <w:szCs w:val="24"/>
              </w:rPr>
            </w:pPr>
            <w:r>
              <w:rPr>
                <w:rFonts w:ascii="Times New Roman" w:hAnsi="Times New Roman" w:cs="Times New Roman"/>
                <w:sz w:val="24"/>
                <w:szCs w:val="24"/>
              </w:rPr>
              <w:t>Data collection lab</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2550F96F"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7DCFBDCD"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7E76DFE1" w:rsidR="00EB0E5D" w:rsidRPr="00871226" w:rsidRDefault="00773EAE"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2E7DDD15" w:rsidR="00EB0E5D" w:rsidRPr="00962D61"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773EAE" w:rsidRPr="0025516B" w14:paraId="3F98720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7DB06E7" w14:textId="77777777" w:rsidR="00773EAE" w:rsidRDefault="00773EAE"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8A4A323" w14:textId="565B114B"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 4: t-tests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1339AD" w14:textId="77777777" w:rsidR="00773EAE" w:rsidRPr="00962D61" w:rsidRDefault="00773EAE" w:rsidP="00962D61">
            <w:pPr>
              <w:spacing w:after="0" w:line="240" w:lineRule="auto"/>
              <w:rPr>
                <w:rFonts w:ascii="Times New Roman" w:hAnsi="Times New Roman" w:cs="Times New Roman"/>
                <w:sz w:val="24"/>
                <w:szCs w:val="24"/>
              </w:rPr>
            </w:pPr>
          </w:p>
        </w:tc>
      </w:tr>
      <w:tr w:rsidR="00773EAE" w:rsidRPr="0025516B" w14:paraId="7CD27CAF"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03662112" w14:textId="72236EA7" w:rsidR="00773EAE" w:rsidRDefault="00773EA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3/12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00F633E" w14:textId="70B228AF" w:rsidR="00773EAE" w:rsidRPr="00F13ED7" w:rsidRDefault="00773EAE" w:rsidP="00962D61">
            <w:pPr>
              <w:spacing w:after="0" w:line="240" w:lineRule="auto"/>
              <w:rPr>
                <w:rFonts w:ascii="Times New Roman" w:hAnsi="Times New Roman" w:cs="Times New Roman"/>
                <w:b/>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95F01BC" w14:textId="77777777" w:rsidR="00773EAE" w:rsidRPr="00962D61" w:rsidRDefault="00773EAE" w:rsidP="00962D61">
            <w:pPr>
              <w:spacing w:after="0" w:line="240" w:lineRule="auto"/>
              <w:rPr>
                <w:rFonts w:ascii="Times New Roman" w:hAnsi="Times New Roman" w:cs="Times New Roman"/>
                <w:sz w:val="24"/>
                <w:szCs w:val="24"/>
              </w:rPr>
            </w:pP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484E8066"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73EAE">
              <w:rPr>
                <w:rFonts w:ascii="Times New Roman" w:hAnsi="Times New Roman" w:cs="Times New Roman"/>
                <w:sz w:val="24"/>
                <w:szCs w:val="24"/>
              </w:rPr>
              <w:t>19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0F20DA92" w:rsidR="00EB0E5D" w:rsidRPr="00EF0DB2" w:rsidRDefault="003709B7"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sidR="00EF0DB2">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2523F40F" w:rsidR="00EB0E5D" w:rsidRPr="00962D61" w:rsidRDefault="00EB0E5D" w:rsidP="00962D61">
            <w:pPr>
              <w:spacing w:after="0" w:line="240" w:lineRule="auto"/>
              <w:rPr>
                <w:rFonts w:ascii="Times New Roman" w:hAnsi="Times New Roman" w:cs="Times New Roman"/>
                <w:sz w:val="24"/>
                <w:szCs w:val="24"/>
              </w:rPr>
            </w:pP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20620E28"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w:t>
            </w:r>
            <w:r w:rsidR="00773EAE">
              <w:rPr>
                <w:rFonts w:ascii="Times New Roman" w:hAnsi="Times New Roman" w:cs="Times New Roman"/>
                <w:i/>
                <w:sz w:val="24"/>
                <w:szCs w:val="24"/>
              </w:rPr>
              <w:t>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7B0CA118"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34FFD69A" w:rsidR="00EB0E5D" w:rsidRPr="00962D61" w:rsidRDefault="00EB0E5D" w:rsidP="00554CFE">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sidR="00554CFE">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2B4D7C93"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sidR="00554CFE">
              <w:rPr>
                <w:rFonts w:ascii="Times New Roman" w:hAnsi="Times New Roman" w:cs="Times New Roman"/>
                <w:sz w:val="24"/>
                <w:szCs w:val="24"/>
              </w:rPr>
              <w:t>10</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42EA385E" w:rsidR="00EB0E5D" w:rsidRDefault="00773EAE" w:rsidP="00773EAE">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6F56B23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30912E39"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6B0E30D" w14:textId="77777777" w:rsidR="00554CFE" w:rsidRDefault="00554CF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00556D57" w:rsidR="00EB0E5D" w:rsidRPr="00962D61" w:rsidRDefault="00554CFE"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 11, 1</w:t>
            </w:r>
            <w:r w:rsidR="00EB0E5D">
              <w:rPr>
                <w:rFonts w:ascii="Times New Roman" w:hAnsi="Times New Roman" w:cs="Times New Roman"/>
                <w:sz w:val="24"/>
                <w:szCs w:val="24"/>
              </w:rPr>
              <w:t xml:space="preserve">2, 13, </w:t>
            </w:r>
            <w:r w:rsidR="00EB0E5D" w:rsidRPr="00962D61">
              <w:rPr>
                <w:rFonts w:ascii="Times New Roman" w:hAnsi="Times New Roman" w:cs="Times New Roman"/>
                <w:sz w:val="24"/>
                <w:szCs w:val="24"/>
              </w:rPr>
              <w:t>14</w:t>
            </w:r>
            <w:r w:rsidR="00EB0E5D">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54F01FC8"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s 6 &amp;</w:t>
            </w:r>
            <w:r>
              <w:rPr>
                <w:rFonts w:ascii="Times New Roman" w:hAnsi="Times New Roman" w:cs="Times New Roman"/>
                <w:sz w:val="24"/>
                <w:szCs w:val="24"/>
              </w:rPr>
              <w:t xml:space="preserve"> 7: </w:t>
            </w:r>
            <w:r w:rsidR="003709B7">
              <w:rPr>
                <w:rFonts w:ascii="Times New Roman" w:hAnsi="Times New Roman" w:cs="Times New Roman"/>
                <w:sz w:val="24"/>
                <w:szCs w:val="24"/>
              </w:rPr>
              <w:t xml:space="preserve">Chi Square and </w:t>
            </w:r>
            <w:r>
              <w:rPr>
                <w:rFonts w:ascii="Times New Roman" w:hAnsi="Times New Roman" w:cs="Times New Roman"/>
                <w:sz w:val="24"/>
                <w:szCs w:val="24"/>
              </w:rPr>
              <w:t>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52F8D379"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773EAE">
              <w:rPr>
                <w:rFonts w:ascii="Times New Roman" w:hAnsi="Times New Roman" w:cs="Times New Roman"/>
                <w:sz w:val="24"/>
                <w:szCs w:val="24"/>
              </w:rPr>
              <w:t>16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56A208F5"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773EAE">
              <w:rPr>
                <w:rFonts w:ascii="Times New Roman" w:hAnsi="Times New Roman" w:cs="Times New Roman"/>
                <w:sz w:val="24"/>
                <w:szCs w:val="24"/>
              </w:rPr>
              <w:t>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17A98FCE" w:rsidR="00EB0E5D" w:rsidRPr="00962D61" w:rsidRDefault="00773EA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4/30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658F3CC2"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773EAE">
              <w:rPr>
                <w:rFonts w:ascii="Times New Roman" w:hAnsi="Times New Roman" w:cs="Times New Roman"/>
                <w:sz w:val="24"/>
                <w:szCs w:val="24"/>
              </w:rPr>
              <w:t>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76178AD3"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773EAE">
              <w:rPr>
                <w:rFonts w:ascii="Times New Roman" w:hAnsi="Times New Roman" w:cs="Times New Roman"/>
                <w:sz w:val="24"/>
                <w:szCs w:val="24"/>
              </w:rPr>
              <w:t>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Pr="00F13ED7" w:rsidRDefault="00EB0E5D"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171C6158"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CD52B7">
        <w:rPr>
          <w:rFonts w:ascii="Times New Roman" w:hAnsi="Times New Roman" w:cs="Times New Roman"/>
          <w:b/>
          <w:i/>
        </w:rPr>
        <w:t>5</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474F96B8" w:rsidR="00380920" w:rsidRDefault="00EB0E5D">
            <w:pPr>
              <w:tabs>
                <w:tab w:val="left" w:pos="7995"/>
              </w:tabs>
              <w:rPr>
                <w:rFonts w:ascii="Times New Roman" w:hAnsi="Times New Roman" w:cs="Times New Roman"/>
              </w:rPr>
            </w:pPr>
            <w:r>
              <w:rPr>
                <w:rFonts w:ascii="Times New Roman" w:hAnsi="Times New Roman" w:cs="Times New Roman"/>
              </w:rPr>
              <w:t>2/</w:t>
            </w:r>
            <w:r w:rsidR="00CD52B7">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210519AA" w:rsidR="00380920" w:rsidRDefault="00EB0E5D" w:rsidP="00EB0E5D">
            <w:pPr>
              <w:tabs>
                <w:tab w:val="left" w:pos="7995"/>
              </w:tabs>
              <w:rPr>
                <w:rFonts w:ascii="Times New Roman" w:hAnsi="Times New Roman" w:cs="Times New Roman"/>
              </w:rPr>
            </w:pPr>
            <w:r>
              <w:rPr>
                <w:rFonts w:ascii="Times New Roman" w:hAnsi="Times New Roman" w:cs="Times New Roman"/>
              </w:rPr>
              <w:t>2/1</w:t>
            </w:r>
            <w:r w:rsidR="00CD52B7">
              <w:rPr>
                <w:rFonts w:ascii="Times New Roman" w:hAnsi="Times New Roman" w:cs="Times New Roman"/>
              </w:rPr>
              <w:t>2</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53F48D25" w:rsidR="00380920" w:rsidRDefault="00EB0E5D" w:rsidP="000B68F6">
            <w:pPr>
              <w:tabs>
                <w:tab w:val="left" w:pos="7995"/>
              </w:tabs>
              <w:rPr>
                <w:rFonts w:ascii="Times New Roman" w:hAnsi="Times New Roman" w:cs="Times New Roman"/>
              </w:rPr>
            </w:pPr>
            <w:r>
              <w:rPr>
                <w:rFonts w:ascii="Times New Roman" w:hAnsi="Times New Roman" w:cs="Times New Roman"/>
              </w:rPr>
              <w:t>2/</w:t>
            </w:r>
            <w:r w:rsidR="00CD52B7">
              <w:rPr>
                <w:rFonts w:ascii="Times New Roman" w:hAnsi="Times New Roman" w:cs="Times New Roman"/>
              </w:rPr>
              <w:t>19</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570AF461" w:rsidR="00380920" w:rsidRDefault="00EB0E5D" w:rsidP="000B68F6">
            <w:pPr>
              <w:tabs>
                <w:tab w:val="left" w:pos="7995"/>
              </w:tabs>
              <w:rPr>
                <w:rFonts w:ascii="Times New Roman" w:hAnsi="Times New Roman" w:cs="Times New Roman"/>
              </w:rPr>
            </w:pPr>
            <w:r>
              <w:rPr>
                <w:rFonts w:ascii="Times New Roman" w:hAnsi="Times New Roman" w:cs="Times New Roman"/>
              </w:rPr>
              <w:t>2/2</w:t>
            </w:r>
            <w:r w:rsidR="00CD52B7">
              <w:rPr>
                <w:rFonts w:ascii="Times New Roman" w:hAnsi="Times New Roman" w:cs="Times New Roman"/>
              </w:rPr>
              <w:t>6</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7D642817" w:rsidR="00380920" w:rsidRDefault="00EB0E5D" w:rsidP="000B68F6">
            <w:pPr>
              <w:tabs>
                <w:tab w:val="left" w:pos="7995"/>
              </w:tabs>
              <w:rPr>
                <w:rFonts w:ascii="Times New Roman" w:hAnsi="Times New Roman" w:cs="Times New Roman"/>
              </w:rPr>
            </w:pPr>
            <w:r>
              <w:rPr>
                <w:rFonts w:ascii="Times New Roman" w:hAnsi="Times New Roman" w:cs="Times New Roman"/>
              </w:rPr>
              <w:t>3/</w:t>
            </w:r>
            <w:r w:rsidR="00CD52B7">
              <w:rPr>
                <w:rFonts w:ascii="Times New Roman" w:hAnsi="Times New Roman" w:cs="Times New Roman"/>
              </w:rPr>
              <w:t>5</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1C54ED37" w:rsidR="00380920" w:rsidRDefault="00CD52B7" w:rsidP="000B68F6">
            <w:pPr>
              <w:tabs>
                <w:tab w:val="left" w:pos="7995"/>
              </w:tabs>
              <w:rPr>
                <w:rFonts w:ascii="Times New Roman" w:hAnsi="Times New Roman" w:cs="Times New Roman"/>
              </w:rPr>
            </w:pPr>
            <w:r>
              <w:rPr>
                <w:rFonts w:ascii="Times New Roman" w:hAnsi="Times New Roman" w:cs="Times New Roman"/>
              </w:rPr>
              <w:t>3/19</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5243BAE2" w:rsidR="00380920" w:rsidRDefault="00EB0E5D">
            <w:pPr>
              <w:tabs>
                <w:tab w:val="left" w:pos="7995"/>
              </w:tabs>
              <w:rPr>
                <w:rFonts w:ascii="Times New Roman" w:hAnsi="Times New Roman" w:cs="Times New Roman"/>
              </w:rPr>
            </w:pPr>
            <w:r>
              <w:rPr>
                <w:rFonts w:ascii="Times New Roman" w:hAnsi="Times New Roman" w:cs="Times New Roman"/>
              </w:rPr>
              <w:t>4/</w:t>
            </w:r>
            <w:r w:rsidR="00CD52B7">
              <w:rPr>
                <w:rFonts w:ascii="Times New Roman" w:hAnsi="Times New Roman" w:cs="Times New Roman"/>
              </w:rPr>
              <w:t>2</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7D5F211E" w:rsidR="00380920" w:rsidRDefault="00EB0E5D">
            <w:pPr>
              <w:tabs>
                <w:tab w:val="left" w:pos="7995"/>
              </w:tabs>
              <w:rPr>
                <w:rFonts w:ascii="Times New Roman" w:hAnsi="Times New Roman" w:cs="Times New Roman"/>
              </w:rPr>
            </w:pPr>
            <w:r>
              <w:rPr>
                <w:rFonts w:ascii="Times New Roman" w:hAnsi="Times New Roman" w:cs="Times New Roman"/>
              </w:rPr>
              <w:t>4/</w:t>
            </w:r>
            <w:r w:rsidR="00CD52B7">
              <w:rPr>
                <w:rFonts w:ascii="Times New Roman" w:hAnsi="Times New Roman" w:cs="Times New Roman"/>
              </w:rPr>
              <w:t>9</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525C8E50" w:rsidR="00380920" w:rsidRDefault="00EB0E5D">
            <w:pPr>
              <w:tabs>
                <w:tab w:val="left" w:pos="7995"/>
              </w:tabs>
              <w:rPr>
                <w:rFonts w:ascii="Times New Roman" w:hAnsi="Times New Roman" w:cs="Times New Roman"/>
              </w:rPr>
            </w:pPr>
            <w:r>
              <w:rPr>
                <w:rFonts w:ascii="Times New Roman" w:hAnsi="Times New Roman" w:cs="Times New Roman"/>
              </w:rPr>
              <w:t>4/2</w:t>
            </w:r>
            <w:r w:rsidR="00CD52B7">
              <w:rPr>
                <w:rFonts w:ascii="Times New Roman" w:hAnsi="Times New Roman" w:cs="Times New Roman"/>
              </w:rPr>
              <w:t>3</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16D37090" w:rsidR="00380920" w:rsidRDefault="00EB0E5D">
            <w:pPr>
              <w:tabs>
                <w:tab w:val="left" w:pos="7995"/>
              </w:tabs>
              <w:rPr>
                <w:rFonts w:ascii="Times New Roman" w:hAnsi="Times New Roman" w:cs="Times New Roman"/>
              </w:rPr>
            </w:pPr>
            <w:r>
              <w:rPr>
                <w:rFonts w:ascii="Times New Roman" w:hAnsi="Times New Roman" w:cs="Times New Roman"/>
              </w:rPr>
              <w:t>5/</w:t>
            </w:r>
            <w:r w:rsidR="00CD52B7">
              <w:rPr>
                <w:rFonts w:ascii="Times New Roman" w:hAnsi="Times New Roman" w:cs="Times New Roman"/>
              </w:rPr>
              <w:t>7</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4"/>
          <w:footerReference w:type="default" r:id="rId15"/>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933656"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933656"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933656"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933656"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933656"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933656"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933656" w:rsidRDefault="00933656" w:rsidP="006D1B57">
      <w:pPr>
        <w:spacing w:after="0" w:line="240" w:lineRule="auto"/>
      </w:pPr>
      <w:r>
        <w:separator/>
      </w:r>
    </w:p>
  </w:endnote>
  <w:endnote w:type="continuationSeparator" w:id="0">
    <w:p w14:paraId="1CE6755E" w14:textId="77777777" w:rsidR="00933656" w:rsidRDefault="00933656"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933656" w:rsidRDefault="00933656"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933656" w:rsidRDefault="009336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933656" w:rsidRDefault="00933656"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057">
      <w:rPr>
        <w:rStyle w:val="PageNumber"/>
        <w:noProof/>
      </w:rPr>
      <w:t>1</w:t>
    </w:r>
    <w:r>
      <w:rPr>
        <w:rStyle w:val="PageNumber"/>
      </w:rPr>
      <w:fldChar w:fldCharType="end"/>
    </w:r>
  </w:p>
  <w:p w14:paraId="492B1B89" w14:textId="1F8A915E" w:rsidR="00933656" w:rsidRDefault="00933656" w:rsidP="006D1B57">
    <w:pPr>
      <w:pStyle w:val="Footer"/>
      <w:jc w:val="right"/>
    </w:pPr>
    <w:r>
      <w:t>Version: 1/28/2015</w:t>
    </w:r>
  </w:p>
  <w:p w14:paraId="15CC315C" w14:textId="77777777" w:rsidR="00933656" w:rsidRDefault="009336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933656" w:rsidRDefault="00933656" w:rsidP="006D1B57">
      <w:pPr>
        <w:spacing w:after="0" w:line="240" w:lineRule="auto"/>
      </w:pPr>
      <w:r>
        <w:separator/>
      </w:r>
    </w:p>
  </w:footnote>
  <w:footnote w:type="continuationSeparator" w:id="0">
    <w:p w14:paraId="6D107F43" w14:textId="77777777" w:rsidR="00933656" w:rsidRDefault="00933656"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A1BA4"/>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52ECA"/>
    <w:rsid w:val="00474F7C"/>
    <w:rsid w:val="004B7267"/>
    <w:rsid w:val="004D596E"/>
    <w:rsid w:val="004E07CF"/>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73EAE"/>
    <w:rsid w:val="00794ADA"/>
    <w:rsid w:val="007B21BE"/>
    <w:rsid w:val="007D4486"/>
    <w:rsid w:val="007D5CB7"/>
    <w:rsid w:val="00835E6F"/>
    <w:rsid w:val="00871226"/>
    <w:rsid w:val="008A5E4D"/>
    <w:rsid w:val="008C1635"/>
    <w:rsid w:val="008E0E9A"/>
    <w:rsid w:val="008E62D3"/>
    <w:rsid w:val="008E7D98"/>
    <w:rsid w:val="0090570A"/>
    <w:rsid w:val="00911426"/>
    <w:rsid w:val="00913CFD"/>
    <w:rsid w:val="00914C09"/>
    <w:rsid w:val="00933656"/>
    <w:rsid w:val="00944DB9"/>
    <w:rsid w:val="00946D9C"/>
    <w:rsid w:val="00962D61"/>
    <w:rsid w:val="00972057"/>
    <w:rsid w:val="0098789F"/>
    <w:rsid w:val="009A4EAA"/>
    <w:rsid w:val="009B2BB0"/>
    <w:rsid w:val="009B6B8A"/>
    <w:rsid w:val="009E5C62"/>
    <w:rsid w:val="00A02987"/>
    <w:rsid w:val="00A43A3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6782"/>
    <w:rsid w:val="00C6512F"/>
    <w:rsid w:val="00C65669"/>
    <w:rsid w:val="00C84D09"/>
    <w:rsid w:val="00C855F2"/>
    <w:rsid w:val="00CD52B7"/>
    <w:rsid w:val="00CE7234"/>
    <w:rsid w:val="00D245EE"/>
    <w:rsid w:val="00D2637F"/>
    <w:rsid w:val="00D42A69"/>
    <w:rsid w:val="00D47D93"/>
    <w:rsid w:val="00D542F9"/>
    <w:rsid w:val="00D85BD6"/>
    <w:rsid w:val="00D934FB"/>
    <w:rsid w:val="00DE0204"/>
    <w:rsid w:val="00DF7329"/>
    <w:rsid w:val="00E14956"/>
    <w:rsid w:val="00E23036"/>
    <w:rsid w:val="00E26331"/>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wardtufte.com/tufte/ebooks" TargetMode="External"/><Relationship Id="rId12" Type="http://schemas.openxmlformats.org/officeDocument/2006/relationships/hyperlink" Target="https://github.com/aaronxhill/quant15sp" TargetMode="External"/><Relationship Id="rId13" Type="http://schemas.openxmlformats.org/officeDocument/2006/relationships/hyperlink" Target="https://hill.youcanbook.m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aron.hill@newschool.edu" TargetMode="External"/><Relationship Id="rId10" Type="http://schemas.openxmlformats.org/officeDocument/2006/relationships/hyperlink" Target="mailto:gibsm619@newschoo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1BAEE-E81D-F04E-BDF9-64C7B174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1021</Words>
  <Characters>5820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4</cp:revision>
  <cp:lastPrinted>2013-03-19T14:38:00Z</cp:lastPrinted>
  <dcterms:created xsi:type="dcterms:W3CDTF">2015-01-28T13:59:00Z</dcterms:created>
  <dcterms:modified xsi:type="dcterms:W3CDTF">2015-01-30T12:16:00Z</dcterms:modified>
</cp:coreProperties>
</file>